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200" w:line="1360" w:lineRule="exact"/>
        <w:jc w:val="center"/>
        <w:textAlignment w:val="auto"/>
        <w:rPr>
          <w:rFonts w:ascii="Times New Roman" w:hAnsi="Times New Roman" w:eastAsia="华文中宋"/>
          <w:b/>
          <w:bCs/>
          <w:color w:val="000000"/>
          <w:spacing w:val="50"/>
          <w:sz w:val="116"/>
          <w:szCs w:val="116"/>
        </w:rPr>
      </w:pPr>
      <w:r>
        <w:rPr>
          <w:rFonts w:hint="eastAsia" w:ascii="Times New Roman" w:hAnsi="Times New Roman" w:eastAsia="华文中宋" w:cs="华文中宋"/>
          <w:b/>
          <w:bCs/>
          <w:color w:val="FF0000"/>
          <w:spacing w:val="50"/>
          <w:sz w:val="116"/>
          <w:szCs w:val="116"/>
        </w:rPr>
        <w:t>西</w:t>
      </w:r>
      <w:r>
        <w:rPr>
          <w:rFonts w:ascii="Times New Roman" w:hAnsi="Times New Roman" w:eastAsia="华文中宋"/>
          <w:b/>
          <w:bCs/>
          <w:color w:val="FF0000"/>
          <w:spacing w:val="50"/>
          <w:sz w:val="116"/>
          <w:szCs w:val="116"/>
        </w:rPr>
        <w:t xml:space="preserve"> </w:t>
      </w:r>
      <w:r>
        <w:rPr>
          <w:rFonts w:hint="eastAsia" w:ascii="Times New Roman" w:hAnsi="Times New Roman" w:eastAsia="华文中宋" w:cs="华文中宋"/>
          <w:b/>
          <w:bCs/>
          <w:color w:val="FF0000"/>
          <w:spacing w:val="50"/>
          <w:sz w:val="116"/>
          <w:szCs w:val="116"/>
        </w:rPr>
        <w:t>城</w:t>
      </w:r>
      <w:r>
        <w:rPr>
          <w:rFonts w:ascii="Times New Roman" w:hAnsi="Times New Roman" w:eastAsia="华文中宋"/>
          <w:b/>
          <w:bCs/>
          <w:color w:val="FF0000"/>
          <w:spacing w:val="50"/>
          <w:sz w:val="116"/>
          <w:szCs w:val="116"/>
        </w:rPr>
        <w:t xml:space="preserve"> </w:t>
      </w:r>
      <w:r>
        <w:rPr>
          <w:rFonts w:hint="eastAsia" w:ascii="Times New Roman" w:hAnsi="Times New Roman" w:eastAsia="华文中宋" w:cs="华文中宋"/>
          <w:b/>
          <w:bCs/>
          <w:color w:val="FF0000"/>
          <w:spacing w:val="50"/>
          <w:sz w:val="116"/>
          <w:szCs w:val="116"/>
        </w:rPr>
        <w:t>卫</w:t>
      </w:r>
      <w:r>
        <w:rPr>
          <w:rFonts w:ascii="Times New Roman" w:hAnsi="Times New Roman" w:eastAsia="华文中宋"/>
          <w:b/>
          <w:bCs/>
          <w:color w:val="FF0000"/>
          <w:spacing w:val="50"/>
          <w:sz w:val="116"/>
          <w:szCs w:val="116"/>
        </w:rPr>
        <w:t xml:space="preserve"> </w:t>
      </w:r>
      <w:r>
        <w:rPr>
          <w:rFonts w:hint="eastAsia" w:ascii="Times New Roman" w:hAnsi="Times New Roman" w:eastAsia="华文中宋" w:cs="华文中宋"/>
          <w:b/>
          <w:bCs/>
          <w:color w:val="FF0000"/>
          <w:spacing w:val="50"/>
          <w:sz w:val="116"/>
          <w:szCs w:val="116"/>
        </w:rPr>
        <w:t>生</w:t>
      </w:r>
    </w:p>
    <w:p>
      <w:pPr>
        <w:keepNext w:val="0"/>
        <w:keepLines w:val="0"/>
        <w:pageBreakBefore w:val="0"/>
        <w:widowControl w:val="0"/>
        <w:kinsoku/>
        <w:wordWrap/>
        <w:overflowPunct/>
        <w:topLinePunct w:val="0"/>
        <w:autoSpaceDE/>
        <w:autoSpaceDN/>
        <w:bidi w:val="0"/>
        <w:adjustRightInd/>
        <w:snapToGrid/>
        <w:spacing w:after="200" w:line="760" w:lineRule="exact"/>
        <w:jc w:val="center"/>
        <w:textAlignment w:val="auto"/>
        <w:rPr>
          <w:rFonts w:ascii="宋体" w:hAnsi="Times New Roman"/>
          <w:b/>
          <w:bCs/>
          <w:sz w:val="32"/>
          <w:szCs w:val="32"/>
        </w:rPr>
      </w:pPr>
      <w:r>
        <w:rPr>
          <w:rFonts w:hint="eastAsia" w:ascii="宋体" w:hAnsi="宋体" w:cs="宋体"/>
          <w:b/>
          <w:bCs/>
          <w:sz w:val="32"/>
          <w:szCs w:val="32"/>
        </w:rPr>
        <w:t>第</w:t>
      </w:r>
      <w:r>
        <w:rPr>
          <w:rFonts w:hint="eastAsia" w:ascii="宋体" w:hAnsi="宋体" w:cs="宋体"/>
          <w:b/>
          <w:bCs/>
          <w:sz w:val="32"/>
          <w:szCs w:val="32"/>
          <w:lang w:val="en-US" w:eastAsia="zh-CN"/>
        </w:rPr>
        <w:t>220</w:t>
      </w:r>
      <w:r>
        <w:rPr>
          <w:rFonts w:hint="eastAsia" w:ascii="宋体" w:hAnsi="宋体" w:cs="宋体"/>
          <w:b/>
          <w:bCs/>
          <w:sz w:val="32"/>
          <w:szCs w:val="32"/>
        </w:rPr>
        <w:t>期</w:t>
      </w:r>
    </w:p>
    <w:p>
      <w:pPr>
        <w:keepNext w:val="0"/>
        <w:keepLines w:val="0"/>
        <w:pageBreakBefore w:val="0"/>
        <w:widowControl w:val="0"/>
        <w:kinsoku/>
        <w:wordWrap/>
        <w:overflowPunct/>
        <w:topLinePunct w:val="0"/>
        <w:autoSpaceDE/>
        <w:autoSpaceDN/>
        <w:bidi w:val="0"/>
        <w:adjustRightInd/>
        <w:snapToGrid/>
        <w:spacing w:after="200" w:line="760" w:lineRule="exact"/>
        <w:jc w:val="left"/>
        <w:textAlignment w:val="auto"/>
        <w:rPr>
          <w:rFonts w:ascii="仿宋" w:hAnsi="仿宋" w:eastAsia="仿宋"/>
          <w:color w:val="FF0000"/>
          <w:spacing w:val="126"/>
          <w:sz w:val="32"/>
          <w:szCs w:val="32"/>
        </w:rPr>
      </w:pPr>
      <w:r>
        <w:rPr>
          <w:rFonts w:hint="eastAsia" w:ascii="仿宋" w:hAnsi="仿宋" w:eastAsia="仿宋" w:cs="仿宋_GB2312"/>
          <w:b/>
          <w:bCs/>
          <w:color w:val="FF0000"/>
          <w:sz w:val="32"/>
          <w:szCs w:val="32"/>
        </w:rPr>
        <w:t xml:space="preserve">北京市西城区卫生健康委   </w:t>
      </w:r>
      <w:r>
        <w:rPr>
          <w:rFonts w:ascii="仿宋_GB2312" w:hAnsi="Times New Roman" w:eastAsia="仿宋_GB2312" w:cs="仿宋_GB2312"/>
          <w:b/>
          <w:bCs/>
          <w:color w:val="FF0000"/>
          <w:spacing w:val="120"/>
          <w:sz w:val="32"/>
          <w:szCs w:val="32"/>
        </w:rPr>
        <w:t xml:space="preserve">   </w:t>
      </w:r>
      <w:r>
        <w:rPr>
          <w:rFonts w:hint="eastAsia" w:ascii="仿宋_GB2312" w:hAnsi="Times New Roman" w:eastAsia="仿宋_GB2312" w:cs="仿宋_GB2312"/>
          <w:b/>
          <w:bCs/>
          <w:color w:val="FF0000"/>
          <w:spacing w:val="120"/>
          <w:sz w:val="32"/>
          <w:szCs w:val="32"/>
        </w:rPr>
        <w:t xml:space="preserve"> </w:t>
      </w:r>
      <w:r>
        <w:rPr>
          <w:rFonts w:hint="eastAsia" w:ascii="仿宋_GB2312" w:hAnsi="仿宋" w:eastAsia="仿宋_GB2312" w:cs="仿宋_GB2312"/>
          <w:b/>
          <w:bCs/>
          <w:color w:val="000000"/>
          <w:sz w:val="32"/>
          <w:szCs w:val="32"/>
        </w:rPr>
        <w:t>2020年</w:t>
      </w:r>
      <w:r>
        <w:rPr>
          <w:rFonts w:hint="eastAsia" w:ascii="仿宋_GB2312" w:hAnsi="仿宋" w:eastAsia="仿宋_GB2312" w:cs="仿宋_GB2312"/>
          <w:b/>
          <w:bCs/>
          <w:color w:val="000000"/>
          <w:sz w:val="32"/>
          <w:szCs w:val="32"/>
          <w:lang w:val="en-US" w:eastAsia="zh-CN"/>
        </w:rPr>
        <w:t>11</w:t>
      </w:r>
      <w:r>
        <w:rPr>
          <w:rFonts w:hint="eastAsia" w:ascii="仿宋_GB2312" w:hAnsi="仿宋" w:eastAsia="仿宋_GB2312" w:cs="仿宋_GB2312"/>
          <w:b/>
          <w:bCs/>
          <w:color w:val="000000"/>
          <w:sz w:val="32"/>
          <w:szCs w:val="32"/>
        </w:rPr>
        <w:t>月</w:t>
      </w:r>
      <w:r>
        <w:rPr>
          <w:rFonts w:hint="eastAsia" w:ascii="仿宋_GB2312" w:hAnsi="仿宋" w:eastAsia="仿宋_GB2312" w:cs="仿宋_GB2312"/>
          <w:b/>
          <w:bCs/>
          <w:color w:val="000000"/>
          <w:sz w:val="32"/>
          <w:szCs w:val="32"/>
          <w:lang w:val="en-US" w:eastAsia="zh-CN"/>
        </w:rPr>
        <w:t>17</w:t>
      </w:r>
      <w:r>
        <w:rPr>
          <w:rFonts w:hint="eastAsia" w:ascii="仿宋_GB2312" w:hAnsi="仿宋" w:eastAsia="仿宋_GB2312" w:cs="仿宋_GB2312"/>
          <w:b/>
          <w:bCs/>
          <w:color w:val="000000"/>
          <w:sz w:val="32"/>
          <w:szCs w:val="32"/>
        </w:rPr>
        <w:t>日</w:t>
      </w:r>
    </w:p>
    <w:p>
      <w:pPr>
        <w:keepNext w:val="0"/>
        <w:keepLines w:val="0"/>
        <w:pageBreakBefore w:val="0"/>
        <w:widowControl w:val="0"/>
        <w:kinsoku/>
        <w:wordWrap/>
        <w:overflowPunct/>
        <w:topLinePunct w:val="0"/>
        <w:autoSpaceDE/>
        <w:autoSpaceDN/>
        <w:bidi w:val="0"/>
        <w:adjustRightInd/>
        <w:snapToGrid/>
        <w:spacing w:after="200" w:line="760" w:lineRule="exact"/>
        <w:jc w:val="left"/>
        <w:textAlignment w:val="auto"/>
        <w:rPr>
          <w:rFonts w:ascii="Times New Roman" w:hAnsi="Times New Roman" w:eastAsia="仿宋_GB2312"/>
          <w:color w:val="FF0000"/>
          <w:spacing w:val="126"/>
          <w:sz w:val="52"/>
          <w:szCs w:val="52"/>
        </w:rPr>
      </w:pPr>
      <w:r>
        <w:rPr>
          <w:rFonts w:ascii="Times New Roman" w:hAnsi="Times New Roman"/>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40005</wp:posOffset>
                </wp:positionV>
                <wp:extent cx="5600700" cy="0"/>
                <wp:effectExtent l="0" t="13970" r="0" b="1460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8575">
                          <a:solidFill>
                            <a:srgbClr val="FF0000"/>
                          </a:solidFill>
                          <a:round/>
                        </a:ln>
                        <a:effectLst/>
                      </wps:spPr>
                      <wps:bodyPr/>
                    </wps:wsp>
                  </a:graphicData>
                </a:graphic>
              </wp:anchor>
            </w:drawing>
          </mc:Choice>
          <mc:Fallback>
            <w:pict>
              <v:line id="_x0000_s1026" o:spid="_x0000_s1026" o:spt="20" style="position:absolute;left:0pt;margin-left:0pt;margin-top:3.15pt;height:0pt;width:441pt;z-index:251659264;mso-width-relative:page;mso-height-relative:page;" filled="f" stroked="t" coordsize="21600,21600" o:gfxdata="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I8wQs0gAAAAQBAAAPAAAAAAAAAAEAIAAAACIAAABkcnMv&#10;ZG93bnJldi54bWxQSwECFAAUAAAACACHTuJAnclwB9ABAABrAwAADgAAAAAAAAABACAAAAAhAQAA&#10;ZHJzL2Uyb0RvYy54bWxQSwUGAAAAAAYABgBZAQAAYwU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Times New Roman" w:hAnsi="Times New Roman" w:eastAsia="黑体" w:cs="黑体"/>
          <w:color w:val="000000"/>
          <w:sz w:val="44"/>
          <w:szCs w:val="44"/>
        </w:rPr>
      </w:pPr>
      <w:r>
        <w:rPr>
          <w:rFonts w:hint="eastAsia" w:ascii="Times New Roman" w:hAnsi="Times New Roman" w:eastAsia="黑体" w:cs="黑体"/>
          <w:color w:val="000000"/>
          <w:sz w:val="44"/>
          <w:szCs w:val="44"/>
        </w:rPr>
        <w:t>【业务信息】</w:t>
      </w:r>
    </w:p>
    <w:p>
      <w:pPr>
        <w:keepNext w:val="0"/>
        <w:keepLines w:val="0"/>
        <w:pageBreakBefore w:val="0"/>
        <w:widowControl/>
        <w:kinsoku/>
        <w:wordWrap/>
        <w:overflowPunct/>
        <w:topLinePunct w:val="0"/>
        <w:autoSpaceDE/>
        <w:autoSpaceDN/>
        <w:bidi w:val="0"/>
        <w:adjustRightInd/>
        <w:snapToGrid/>
        <w:spacing w:line="500" w:lineRule="exact"/>
        <w:ind w:firstLine="640" w:firstLineChars="200"/>
        <w:jc w:val="both"/>
        <w:textAlignment w:val="baseline"/>
        <w:outlineLvl w:val="9"/>
        <w:rPr>
          <w:rFonts w:hint="eastAsia" w:ascii="仿宋_GB2312" w:hAnsi="Tahoma" w:eastAsia="仿宋_GB2312" w:cs="Times New Roman"/>
          <w:b w:val="0"/>
          <w:kern w:val="0"/>
          <w:sz w:val="32"/>
          <w:szCs w:val="32"/>
          <w:lang w:val="en-US" w:eastAsia="zh-CN" w:bidi="ar-SA"/>
        </w:rPr>
      </w:pPr>
      <w:r>
        <w:rPr>
          <w:rFonts w:hint="eastAsia" w:ascii="黑体" w:hAnsi="黑体" w:eastAsia="黑体" w:cs="黑体"/>
          <w:b w:val="0"/>
          <w:kern w:val="0"/>
          <w:sz w:val="32"/>
          <w:szCs w:val="32"/>
          <w:lang w:val="en-US" w:eastAsia="zh-CN" w:bidi="ar-SA"/>
        </w:rPr>
        <w:t>广外医院开展CT冠状动脉检查准确性高达99%</w:t>
      </w:r>
      <w:r>
        <w:rPr>
          <w:rFonts w:hint="eastAsia" w:ascii="仿宋_GB2312" w:hAnsi="Tahoma" w:eastAsia="仿宋_GB2312" w:cs="Times New Roman"/>
          <w:b w:val="0"/>
          <w:kern w:val="0"/>
          <w:sz w:val="32"/>
          <w:szCs w:val="32"/>
          <w:lang w:val="en-US" w:eastAsia="zh-CN" w:bidi="ar-SA"/>
        </w:rPr>
        <w:t xml:space="preserve">  “大夫，明天做CT冠状动脉检查，需要空腹吗？可以喝水吗？检查之前需要做什么吗?”……近日社区居民张大妈来到广外医院，对自己近期要做CT冠状动脉检查前的准备事项进行咨询。CT冠状动脉检查是有效</w:t>
      </w:r>
      <w:r>
        <w:rPr>
          <w:rFonts w:hint="default" w:ascii="仿宋_GB2312" w:hAnsi="Tahoma" w:eastAsia="仿宋_GB2312" w:cs="Times New Roman"/>
          <w:b w:val="0"/>
          <w:kern w:val="0"/>
          <w:sz w:val="32"/>
          <w:szCs w:val="32"/>
          <w:lang w:val="en-US" w:eastAsia="zh-CN" w:bidi="ar-SA"/>
        </w:rPr>
        <w:t>排除冠心病的手段之一</w:t>
      </w:r>
      <w:r>
        <w:rPr>
          <w:rFonts w:hint="eastAsia" w:ascii="仿宋_GB2312" w:hAnsi="Tahoma" w:eastAsia="仿宋_GB2312" w:cs="Times New Roman"/>
          <w:b w:val="0"/>
          <w:kern w:val="0"/>
          <w:sz w:val="32"/>
          <w:szCs w:val="32"/>
          <w:lang w:val="en-US" w:eastAsia="zh-CN" w:bidi="ar-SA"/>
        </w:rPr>
        <w:t>，对血管变异、先天性心脏病有着重要的指导价值，为冠心病的诊断治疗提供了更为可靠的依据。自广外医院开展CT冠状动脉检查以来，随着检查技术的不断提高，检查诊断准确性已高达99%，患者</w:t>
      </w:r>
      <w:r>
        <w:rPr>
          <w:rFonts w:hint="default" w:ascii="仿宋_GB2312" w:hAnsi="Tahoma" w:eastAsia="仿宋_GB2312" w:cs="Times New Roman"/>
          <w:b w:val="0"/>
          <w:kern w:val="0"/>
          <w:sz w:val="32"/>
          <w:szCs w:val="32"/>
          <w:lang w:val="en-US" w:eastAsia="zh-CN" w:bidi="ar-SA"/>
        </w:rPr>
        <w:t>对它的认识及认可程度</w:t>
      </w:r>
      <w:r>
        <w:rPr>
          <w:rFonts w:hint="eastAsia" w:ascii="仿宋_GB2312" w:hAnsi="Tahoma" w:eastAsia="仿宋_GB2312" w:cs="Times New Roman"/>
          <w:b w:val="0"/>
          <w:kern w:val="0"/>
          <w:sz w:val="32"/>
          <w:szCs w:val="32"/>
          <w:lang w:val="en-US" w:eastAsia="zh-CN" w:bidi="ar-SA"/>
        </w:rPr>
        <w:t>也</w:t>
      </w:r>
      <w:r>
        <w:rPr>
          <w:rFonts w:hint="default" w:ascii="仿宋_GB2312" w:hAnsi="Tahoma" w:eastAsia="仿宋_GB2312" w:cs="Times New Roman"/>
          <w:b w:val="0"/>
          <w:kern w:val="0"/>
          <w:sz w:val="32"/>
          <w:szCs w:val="32"/>
          <w:lang w:val="en-US" w:eastAsia="zh-CN" w:bidi="ar-SA"/>
        </w:rPr>
        <w:t>越来越高</w:t>
      </w:r>
      <w:r>
        <w:rPr>
          <w:rFonts w:hint="eastAsia" w:ascii="仿宋_GB2312" w:hAnsi="Tahoma" w:eastAsia="仿宋_GB2312" w:cs="Times New Roman"/>
          <w:b w:val="0"/>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Tahoma" w:eastAsia="仿宋_GB2312" w:cs="Times New Roman"/>
          <w:b w:val="0"/>
          <w:kern w:val="0"/>
          <w:sz w:val="32"/>
          <w:szCs w:val="32"/>
          <w:lang w:val="en-US" w:eastAsia="zh-CN" w:bidi="ar-SA"/>
        </w:rPr>
      </w:pPr>
      <w:r>
        <w:rPr>
          <w:rFonts w:hint="eastAsia" w:ascii="仿宋_GB2312" w:hAnsi="Tahoma" w:eastAsia="仿宋_GB2312" w:cs="Times New Roman"/>
          <w:b w:val="0"/>
          <w:kern w:val="0"/>
          <w:sz w:val="32"/>
          <w:szCs w:val="32"/>
          <w:lang w:val="en-US" w:eastAsia="zh-CN" w:bidi="ar-SA"/>
        </w:rPr>
        <w:t>广外医院放射科医生介绍，冠状动脉CT血管造影（简称冠脉CTA），是一种特殊的增强CT，经肘静脉注射造影剂后扫描、采集图像，并处理进而显示冠脉，主要用于诊断冠脉病变、检测冠状动脉管腔内斑块与冠脉狭窄严重程度、评估慢性完全闭塞病变与支架内再狭窄等多方面。与冠脉造影相比，冠脉CTA检查是无创性操作，对冠心病的筛查更安全、简便、有效，临床应用更广泛。广外医院放射科在为患者进行CT冠状动脉检查之前，为帮助缓解患者的焦虑情绪，放射科医生都会耐心细致地为其讲解CT冠状动脉检查的注意事项，比如，为防止造影剂过敏反应引起呕吐造成呼吸道堵塞窒息，患者检查当日应禁食，可适当饮水，高血压、心脏病患者按照常规服药；检查前1-2小时不要饮用茶水及咖啡，以免引起心率加快，过快心率会降低图像清晰度；患者应提前半小时到达检查室，静坐以稳定心率等。此外，放射科医生还强调，CT冠状动脉检查对检查人群也有一定的要求，中老年男性、绝经女性要提高警惕性，具有长期吸烟史，长期高血压、糖尿病、高脂血症病史的人群，以及长时间高负荷工作人群应结合临床症状，要及时咨询医生进行CT冠状动脉检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Tahoma" w:eastAsia="仿宋_GB2312" w:cs="Times New Roman"/>
          <w:b w:val="0"/>
          <w:kern w:val="0"/>
          <w:sz w:val="32"/>
          <w:szCs w:val="32"/>
          <w:lang w:val="en-US" w:eastAsia="zh-CN" w:bidi="ar-SA"/>
        </w:rPr>
      </w:pPr>
      <w:r>
        <w:rPr>
          <w:rFonts w:hint="eastAsia" w:ascii="仿宋_GB2312" w:hAnsi="Tahoma" w:eastAsia="仿宋_GB2312" w:cs="Times New Roman"/>
          <w:b w:val="0"/>
          <w:kern w:val="0"/>
          <w:sz w:val="32"/>
          <w:szCs w:val="32"/>
          <w:lang w:val="en-US" w:eastAsia="zh-CN" w:bidi="ar-SA"/>
        </w:rPr>
        <w:t>下一步，广外医院放射科将继续提高CT冠状动脉检查技术，加强人员培训，让辖区居民在家门口就能享受到安全、优质、便捷的医疗服务。                           （广外医院）</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Tahoma" w:eastAsia="仿宋_GB2312" w:cs="Times New Roman"/>
          <w:b w:val="0"/>
          <w:kern w:val="0"/>
          <w:sz w:val="32"/>
          <w:szCs w:val="32"/>
          <w:lang w:val="en-US" w:eastAsia="zh-CN" w:bidi="ar-SA"/>
        </w:rPr>
      </w:pPr>
      <w:r>
        <w:rPr>
          <w:rFonts w:hint="eastAsia" w:ascii="黑体" w:hAnsi="黑体" w:eastAsia="黑体" w:cs="黑体"/>
          <w:b w:val="0"/>
          <w:kern w:val="0"/>
          <w:sz w:val="32"/>
          <w:szCs w:val="32"/>
          <w:lang w:val="en-US" w:eastAsia="zh-CN" w:bidi="ar-SA"/>
        </w:rPr>
        <w:t>展览路医院召开中年骨干座谈会 共谋医院新发展</w:t>
      </w:r>
      <w:r>
        <w:rPr>
          <w:rFonts w:hint="eastAsia" w:ascii="仿宋_GB2312" w:hAnsi="Tahoma" w:eastAsia="仿宋_GB2312" w:cs="Times New Roman"/>
          <w:b w:val="0"/>
          <w:kern w:val="0"/>
          <w:sz w:val="32"/>
          <w:szCs w:val="32"/>
          <w:lang w:val="en-US" w:eastAsia="zh-CN" w:bidi="ar-SA"/>
        </w:rPr>
        <w:t xml:space="preserve">  近日，展览路医院召开中年骨干座谈会，来自临床、医技、后勤管理等岗位的19名中年骨干代表参加此次会议。会议强调，中年骨干是医院发展的中流砥柱，要有“以忧换优”的意识，要有“以减致简”的方法，要有“以静求净”的追求，要有“以诚兴院”的担当，不断提升知识储备，提高专业技术水平，为医院建言献策，与医院共同发展。</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Tahoma" w:eastAsia="仿宋_GB2312" w:cs="Times New Roman"/>
          <w:b w:val="0"/>
          <w:kern w:val="0"/>
          <w:sz w:val="32"/>
          <w:szCs w:val="32"/>
          <w:lang w:val="en-US" w:eastAsia="zh-CN" w:bidi="ar-SA"/>
        </w:rPr>
      </w:pPr>
      <w:r>
        <w:rPr>
          <w:rFonts w:hint="eastAsia" w:ascii="仿宋_GB2312" w:hAnsi="Tahoma" w:eastAsia="仿宋_GB2312" w:cs="Times New Roman"/>
          <w:b w:val="0"/>
          <w:kern w:val="0"/>
          <w:sz w:val="32"/>
          <w:szCs w:val="32"/>
          <w:lang w:val="en-US" w:eastAsia="zh-CN" w:bidi="ar-SA"/>
        </w:rPr>
        <w:t>座谈会上，作为与医院同发展、共成长的中年骨干代表们纷纷结合自身的工作经历、工作岗位和实际工作情况，讲述在自身岗位上如何参与医院建设、见证医院改革的往昔事迹，并讲述他们如何在常态化疫情防控工作与正常诊疗工作中进行角色与职责的转换，并就医院的“十四五”规划思路等情况进行畅谈。</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Tahoma" w:eastAsia="仿宋_GB2312" w:cs="Times New Roman"/>
          <w:b w:val="0"/>
          <w:kern w:val="0"/>
          <w:sz w:val="32"/>
          <w:szCs w:val="32"/>
          <w:lang w:val="en-US" w:eastAsia="zh-CN" w:bidi="ar-SA"/>
        </w:rPr>
      </w:pPr>
      <w:r>
        <w:rPr>
          <w:rFonts w:hint="eastAsia" w:ascii="仿宋_GB2312" w:hAnsi="Tahoma" w:eastAsia="仿宋_GB2312" w:cs="Times New Roman"/>
          <w:b w:val="0"/>
          <w:kern w:val="0"/>
          <w:sz w:val="32"/>
          <w:szCs w:val="32"/>
          <w:lang w:val="en-US" w:eastAsia="zh-CN" w:bidi="ar-SA"/>
        </w:rPr>
        <w:t>从七十年国庆保障到新冠肺炎疫情防控，从“十二五”到“十三五”，在这些国家发展的重要时刻，展览路医院一直不辱使命，发挥着“展医人”的医者价值，并不断伴随大国成长发展，从名不见经传的“小医院”发展为北京市第一康复医院。对于未来发展之路，参会的中年骨干纷纷表示，在今后工作中将会更好地发挥“展医人”的责任感和使命感，树立工作目标，找准自身</w:t>
      </w:r>
      <w:r>
        <w:rPr>
          <w:rFonts w:hint="default" w:ascii="仿宋_GB2312" w:hAnsi="Tahoma" w:eastAsia="仿宋_GB2312" w:cs="Times New Roman"/>
          <w:b w:val="0"/>
          <w:kern w:val="0"/>
          <w:sz w:val="32"/>
          <w:szCs w:val="32"/>
          <w:lang w:val="en-US" w:eastAsia="zh-CN" w:bidi="ar-SA"/>
        </w:rPr>
        <w:t>定位</w:t>
      </w:r>
      <w:r>
        <w:rPr>
          <w:rFonts w:hint="eastAsia" w:ascii="仿宋_GB2312" w:hAnsi="Tahoma" w:eastAsia="仿宋_GB2312" w:cs="Times New Roman"/>
          <w:b w:val="0"/>
          <w:kern w:val="0"/>
          <w:sz w:val="32"/>
          <w:szCs w:val="32"/>
          <w:lang w:val="en-US" w:eastAsia="zh-CN" w:bidi="ar-SA"/>
        </w:rPr>
        <w:t>，</w:t>
      </w:r>
      <w:r>
        <w:rPr>
          <w:rFonts w:hint="default" w:ascii="仿宋_GB2312" w:hAnsi="Tahoma" w:eastAsia="仿宋_GB2312" w:cs="Times New Roman"/>
          <w:b w:val="0"/>
          <w:kern w:val="0"/>
          <w:sz w:val="32"/>
          <w:szCs w:val="32"/>
          <w:lang w:val="en-US" w:eastAsia="zh-CN" w:bidi="ar-SA"/>
        </w:rPr>
        <w:t>发挥作用</w:t>
      </w:r>
      <w:r>
        <w:rPr>
          <w:rFonts w:hint="eastAsia" w:ascii="仿宋_GB2312" w:hAnsi="Tahoma" w:eastAsia="仿宋_GB2312" w:cs="Times New Roman"/>
          <w:b w:val="0"/>
          <w:kern w:val="0"/>
          <w:sz w:val="32"/>
          <w:szCs w:val="32"/>
          <w:lang w:val="en-US" w:eastAsia="zh-CN" w:bidi="ar-SA"/>
        </w:rPr>
        <w:t>，</w:t>
      </w:r>
      <w:r>
        <w:rPr>
          <w:rFonts w:hint="default" w:ascii="仿宋_GB2312" w:hAnsi="Tahoma" w:eastAsia="仿宋_GB2312" w:cs="Times New Roman"/>
          <w:b w:val="0"/>
          <w:kern w:val="0"/>
          <w:sz w:val="32"/>
          <w:szCs w:val="32"/>
          <w:lang w:val="en-US" w:eastAsia="zh-CN" w:bidi="ar-SA"/>
        </w:rPr>
        <w:t>贡献力量</w:t>
      </w:r>
      <w:r>
        <w:rPr>
          <w:rFonts w:hint="eastAsia" w:ascii="仿宋_GB2312" w:hAnsi="Tahoma" w:eastAsia="仿宋_GB2312" w:cs="Times New Roman"/>
          <w:b w:val="0"/>
          <w:kern w:val="0"/>
          <w:sz w:val="32"/>
          <w:szCs w:val="32"/>
          <w:lang w:val="en-US" w:eastAsia="zh-CN" w:bidi="ar-SA"/>
        </w:rPr>
        <w:t>，推动医院高质量发展。</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outlineLvl w:val="9"/>
        <w:rPr>
          <w:rFonts w:hint="eastAsia" w:ascii="仿宋_GB2312" w:hAnsi="Tahoma" w:eastAsia="仿宋_GB2312" w:cs="Times New Roman"/>
          <w:b w:val="0"/>
          <w:kern w:val="0"/>
          <w:sz w:val="32"/>
          <w:szCs w:val="32"/>
          <w:lang w:val="en-US" w:eastAsia="zh-CN" w:bidi="ar-SA"/>
        </w:rPr>
      </w:pPr>
      <w:r>
        <w:rPr>
          <w:rFonts w:hint="eastAsia" w:ascii="仿宋_GB2312" w:hAnsi="Tahoma" w:eastAsia="仿宋_GB2312" w:cs="Times New Roman"/>
          <w:b w:val="0"/>
          <w:kern w:val="0"/>
          <w:sz w:val="32"/>
          <w:szCs w:val="32"/>
          <w:lang w:val="en-US" w:eastAsia="zh-CN" w:bidi="ar-SA"/>
        </w:rPr>
        <w:t>（展览路医院）</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Tahoma" w:eastAsia="仿宋_GB2312" w:cs="Times New Roman"/>
          <w:b w:val="0"/>
          <w:kern w:val="0"/>
          <w:sz w:val="32"/>
          <w:szCs w:val="32"/>
          <w:lang w:val="en-US" w:eastAsia="zh-CN" w:bidi="ar-SA"/>
        </w:rPr>
      </w:pPr>
      <w:r>
        <w:rPr>
          <w:rFonts w:hint="eastAsia" w:ascii="黑体" w:hAnsi="黑体" w:eastAsia="黑体" w:cs="黑体"/>
          <w:b w:val="0"/>
          <w:kern w:val="0"/>
          <w:sz w:val="32"/>
          <w:szCs w:val="32"/>
          <w:lang w:val="en-US" w:eastAsia="zh-CN" w:bidi="ar-SA"/>
        </w:rPr>
        <w:t>区妇幼保健院加强临床技能操作考核 规范助产技术服务</w:t>
      </w:r>
      <w:r>
        <w:rPr>
          <w:rFonts w:hint="eastAsia" w:ascii="仿宋_GB2312" w:hAnsi="Tahoma" w:eastAsia="仿宋_GB2312" w:cs="Times New Roman"/>
          <w:b w:val="0"/>
          <w:kern w:val="0"/>
          <w:sz w:val="32"/>
          <w:szCs w:val="32"/>
          <w:lang w:val="en-US" w:eastAsia="zh-CN" w:bidi="ar-SA"/>
        </w:rPr>
        <w:t>为实现辖区各级各类医疗机构助产人员专业技术技能均质化，夯实保障母婴安全的能力提升策略，根据北京市卫生健康委关于规范全市助产人员考核工作的具体要求，近日，西城区妇幼保健院组织完成了“西城区2020年助产人员换证/取证技能操作考核”工作，对辖区全部新上岗助产人员和延续换证人员进行了助产技能操作考核，累计考核53名助产人员，159人次。</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Tahoma" w:eastAsia="仿宋_GB2312" w:cs="Times New Roman"/>
          <w:b w:val="0"/>
          <w:kern w:val="0"/>
          <w:sz w:val="32"/>
          <w:szCs w:val="32"/>
          <w:lang w:val="en-US" w:eastAsia="zh-CN" w:bidi="ar-SA"/>
        </w:rPr>
      </w:pPr>
      <w:r>
        <w:rPr>
          <w:rFonts w:hint="eastAsia" w:ascii="仿宋_GB2312" w:hAnsi="Tahoma" w:eastAsia="仿宋_GB2312" w:cs="Times New Roman"/>
          <w:b w:val="0"/>
          <w:kern w:val="0"/>
          <w:sz w:val="32"/>
          <w:szCs w:val="32"/>
          <w:lang w:val="en-US" w:eastAsia="zh-CN" w:bidi="ar-SA"/>
        </w:rPr>
        <w:t>此次考核工作在作为北京市助产人员培训考核基地的北京大学第一医院开展，考核人员包括辖区各助产机构2020年新上岗医生、助产士38人以及按照市级要求的辖区2021年度拟换证助产人员80人。考核方式采取按比例抽考的方式进行，共抽考15人，包括医生9人、助产士6人，其中各助产机构拟换证医生及助产士抽考覆盖率达100%，高、中、初级专业技术职称抽考覆盖率达100%。考核内容上，主要考核医生病史采集、成人心肺复苏、新生儿窒息复苏、助产技术与产后出血防治等；考核助产士病史采集及医疗文书书写、接生技术、新生儿复苏等。下一步，区妇幼保健院将对全部考核人员的考试成绩给予审核、汇总，并向通过考核的人员发放《西城区助产技术区级考核合格证明》（换证 ）或《助产新上岗人员考核合格证明》。</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Tahoma" w:eastAsia="仿宋_GB2312" w:cs="Times New Roman"/>
          <w:b w:val="0"/>
          <w:kern w:val="0"/>
          <w:sz w:val="32"/>
          <w:szCs w:val="32"/>
          <w:lang w:val="en-US" w:eastAsia="zh-CN" w:bidi="ar-SA"/>
        </w:rPr>
      </w:pPr>
      <w:r>
        <w:rPr>
          <w:rFonts w:hint="eastAsia" w:ascii="仿宋_GB2312" w:hAnsi="Tahoma" w:eastAsia="仿宋_GB2312" w:cs="Times New Roman"/>
          <w:b w:val="0"/>
          <w:kern w:val="0"/>
          <w:sz w:val="32"/>
          <w:szCs w:val="32"/>
          <w:lang w:val="en-US" w:eastAsia="zh-CN" w:bidi="ar-SA"/>
        </w:rPr>
        <w:t>此次考核，进一步提高了西城区临床医护人员的助产技术和服务水平，有助于切实保障辖区母婴安全。（区妇幼保健院）</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Tahoma" w:eastAsia="仿宋_GB2312" w:cs="Times New Roman"/>
          <w:b w:val="0"/>
          <w:kern w:val="0"/>
          <w:sz w:val="32"/>
          <w:szCs w:val="32"/>
          <w:lang w:val="en-US" w:eastAsia="zh-CN" w:bidi="ar-SA"/>
        </w:rPr>
      </w:pPr>
      <w:r>
        <w:rPr>
          <w:rFonts w:hint="eastAsia" w:ascii="仿宋_GB2312" w:hAnsi="Tahoma" w:eastAsia="仿宋_GB2312" w:cs="Times New Roman"/>
          <w:b w:val="0"/>
          <w:kern w:val="0"/>
          <w:sz w:val="32"/>
          <w:szCs w:val="32"/>
          <w:lang w:val="en-US" w:eastAsia="zh-CN" w:bidi="ar-SA"/>
        </w:rPr>
        <w:t>区卫生健康监督所总支书记讲党课   近日，西城区卫生健康监督所党总支书记以《提能力强素质 守初心担使命》为主题，为全所中层干部讲了一堂生动的党课。</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Tahoma" w:eastAsia="仿宋_GB2312" w:cs="Times New Roman"/>
          <w:b w:val="0"/>
          <w:kern w:val="0"/>
          <w:sz w:val="32"/>
          <w:szCs w:val="32"/>
          <w:lang w:val="en-US" w:eastAsia="zh-CN" w:bidi="ar-SA"/>
        </w:rPr>
      </w:pPr>
      <w:r>
        <w:rPr>
          <w:rFonts w:hint="eastAsia" w:ascii="仿宋_GB2312" w:hAnsi="Tahoma" w:eastAsia="仿宋_GB2312" w:cs="Times New Roman"/>
          <w:b w:val="0"/>
          <w:kern w:val="0"/>
          <w:sz w:val="32"/>
          <w:szCs w:val="32"/>
          <w:lang w:val="en-US" w:eastAsia="zh-CN" w:bidi="ar-SA"/>
        </w:rPr>
        <w:t>本次党课结合区域卫生监督工作实际，围绕“领导干部为什么要提升能力素质”、“领导干部应该具备什么样的能力素质”、“领导干部如何提升能力素质”三个方面进行详细讲解，通过讲授，大家认识到全方位提高领导干部个人能力和综合素质，既是领导干部执政为民、干事创业的内在要求，也是党和人民对各级领导干部的殷切期望。同时，党课强调，领导干部必须按照习近平总书记指示，不仅在专业知识和技术、技能方面能力突出，更应该具备高于一般干部的思想觉悟、精神境界和道德品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Tahoma" w:eastAsia="仿宋_GB2312" w:cs="Times New Roman"/>
          <w:b w:val="0"/>
          <w:kern w:val="0"/>
          <w:sz w:val="32"/>
          <w:szCs w:val="32"/>
          <w:lang w:val="en-US" w:eastAsia="zh-CN" w:bidi="ar-SA"/>
        </w:rPr>
      </w:pPr>
      <w:r>
        <w:rPr>
          <w:rFonts w:hint="eastAsia" w:ascii="仿宋_GB2312" w:hAnsi="Tahoma" w:eastAsia="仿宋_GB2312" w:cs="Times New Roman"/>
          <w:b w:val="0"/>
          <w:kern w:val="0"/>
          <w:sz w:val="32"/>
          <w:szCs w:val="32"/>
          <w:lang w:val="en-US" w:eastAsia="zh-CN" w:bidi="ar-SA"/>
        </w:rPr>
        <w:t>作为基层领导干部，区卫生健康监督所全体领导干部要牢记初心和使命，立足首都核心区的发展要求和群众日益增长的卫生健康需求，从现在做起，从自身做起，有针对性地加强学习和实践，不断提升能力和素质，更好地履行守护人民群众身体健康的神圣职责。                 （区卫生健康监督所）</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Tahoma" w:eastAsia="仿宋_GB2312" w:cs="Times New Roman"/>
          <w:b w:val="0"/>
          <w:kern w:val="0"/>
          <w:sz w:val="32"/>
          <w:szCs w:val="32"/>
          <w:lang w:val="en-US" w:eastAsia="zh-CN" w:bidi="ar-SA"/>
        </w:rPr>
      </w:pPr>
      <w:r>
        <w:rPr>
          <w:rFonts w:hint="eastAsia" w:ascii="黑体" w:hAnsi="黑体" w:eastAsia="黑体" w:cs="黑体"/>
          <w:b w:val="0"/>
          <w:kern w:val="0"/>
          <w:sz w:val="32"/>
          <w:szCs w:val="32"/>
          <w:lang w:val="en-US" w:eastAsia="zh-CN" w:bidi="ar-SA"/>
        </w:rPr>
        <w:t>区疾控中心完成实验室管理体系内部审核</w:t>
      </w:r>
      <w:r>
        <w:rPr>
          <w:rFonts w:hint="eastAsia" w:ascii="仿宋_GB2312" w:hAnsi="Tahoma" w:eastAsia="仿宋_GB2312" w:cs="Times New Roman"/>
          <w:b w:val="0"/>
          <w:kern w:val="0"/>
          <w:sz w:val="32"/>
          <w:szCs w:val="32"/>
          <w:lang w:val="en-US" w:eastAsia="zh-CN" w:bidi="ar-SA"/>
        </w:rPr>
        <w:t xml:space="preserve">  为确保实验室管理体系的有效运行，近日，西城区疾控中心依据《检验检测机构资质认定管理办法》、《食品检验机构资质认定管理办法》等法规准则、相关检测标准及中心管理体系文件要求，制定了有针对性的内审计划，并通过现场询问、查阅相关记录、现场跟踪审核等形式，对体系所有要素、活动、部门及场所等进行了全面审核。</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Tahoma" w:eastAsia="仿宋_GB2312" w:cs="Times New Roman"/>
          <w:b w:val="0"/>
          <w:kern w:val="0"/>
          <w:sz w:val="32"/>
          <w:szCs w:val="32"/>
          <w:lang w:val="en-US" w:eastAsia="zh-CN" w:bidi="ar-SA"/>
        </w:rPr>
      </w:pPr>
      <w:r>
        <w:rPr>
          <w:rFonts w:hint="eastAsia" w:ascii="仿宋_GB2312" w:hAnsi="Tahoma" w:eastAsia="仿宋_GB2312" w:cs="Times New Roman"/>
          <w:b w:val="0"/>
          <w:kern w:val="0"/>
          <w:sz w:val="32"/>
          <w:szCs w:val="32"/>
          <w:lang w:val="en-US" w:eastAsia="zh-CN" w:bidi="ar-SA"/>
        </w:rPr>
        <w:t>本次内审还对西城区疾病预防控制信息平台即综合业务管理系统中的质量管理模块信息维护情况，关键人员、重点项目的质量监督及监督结果利用，上年度内审结果等方面进行了重点审核。</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Tahoma" w:eastAsia="仿宋_GB2312" w:cs="Times New Roman"/>
          <w:b w:val="0"/>
          <w:kern w:val="0"/>
          <w:sz w:val="32"/>
          <w:szCs w:val="32"/>
          <w:lang w:val="en-US" w:eastAsia="zh-CN" w:bidi="ar-SA"/>
        </w:rPr>
      </w:pPr>
      <w:r>
        <w:rPr>
          <w:rFonts w:hint="eastAsia" w:ascii="仿宋_GB2312" w:hAnsi="Tahoma" w:eastAsia="仿宋_GB2312" w:cs="Times New Roman"/>
          <w:b w:val="0"/>
          <w:kern w:val="0"/>
          <w:sz w:val="32"/>
          <w:szCs w:val="32"/>
          <w:lang w:val="en-US" w:eastAsia="zh-CN" w:bidi="ar-SA"/>
        </w:rPr>
        <w:t>内审结果显示中心管理体系符合准则要求，运行与管理持续有效，检测工作规范有序。同时，针对审核中发现的不符合项，内审组提出了具体的纠正措施并对整改情况进行跟踪验证。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Tahoma" w:eastAsia="仿宋_GB2312" w:cs="Times New Roman"/>
          <w:b w:val="0"/>
          <w:kern w:val="0"/>
          <w:sz w:val="32"/>
          <w:szCs w:val="32"/>
          <w:lang w:val="en-US" w:eastAsia="zh-CN" w:bidi="ar-SA"/>
        </w:rPr>
      </w:pPr>
      <w:r>
        <w:rPr>
          <w:rFonts w:hint="eastAsia" w:ascii="仿宋_GB2312" w:hAnsi="Tahoma" w:eastAsia="仿宋_GB2312" w:cs="Times New Roman"/>
          <w:b w:val="0"/>
          <w:kern w:val="0"/>
          <w:sz w:val="32"/>
          <w:szCs w:val="32"/>
          <w:lang w:val="en-US" w:eastAsia="zh-CN" w:bidi="ar-SA"/>
        </w:rPr>
        <w:t>下一步，区疾控中心将进一步完善实验室管理体系建设，保持体系持续改进，不断提高检验检测能力和管理水平，为社会提供科学、准确、公正的检测数据。        （区疾控中心）</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outlineLvl w:val="9"/>
        <w:rPr>
          <w:rFonts w:hint="eastAsia" w:ascii="仿宋_GB2312" w:hAnsi="Tahoma" w:eastAsia="仿宋_GB2312" w:cs="Times New Roman"/>
          <w:b w:val="0"/>
          <w:kern w:val="0"/>
          <w:sz w:val="32"/>
          <w:szCs w:val="32"/>
          <w:lang w:val="en-US" w:eastAsia="zh-CN" w:bidi="ar-SA"/>
        </w:rPr>
      </w:pPr>
      <w:r>
        <w:rPr>
          <w:rFonts w:hint="eastAsia" w:ascii="黑体" w:hAnsi="黑体" w:eastAsia="黑体" w:cs="黑体"/>
          <w:b w:val="0"/>
          <w:kern w:val="0"/>
          <w:sz w:val="32"/>
          <w:szCs w:val="32"/>
          <w:lang w:val="en-US" w:eastAsia="zh-CN" w:bidi="ar-SA"/>
        </w:rPr>
        <w:t>金融街社区卫生服务中心开展关爱精神障碍患者免费健康体检服务</w:t>
      </w:r>
      <w:r>
        <w:rPr>
          <w:rFonts w:hint="eastAsia" w:ascii="仿宋_GB2312" w:hAnsi="Tahoma" w:eastAsia="仿宋_GB2312" w:cs="Times New Roman"/>
          <w:b w:val="0"/>
          <w:kern w:val="0"/>
          <w:sz w:val="32"/>
          <w:szCs w:val="32"/>
          <w:lang w:val="en-US" w:eastAsia="zh-CN" w:bidi="ar-SA"/>
        </w:rPr>
        <w:t xml:space="preserve">  为进一步落实、落细辖区精神障碍患者免费健康体检服务，金融街社区卫生服务中心充分发挥社区联动机制，在抓好常态化疫情防控工作的同时，积极开展精神障碍患者的免费体检服务，将体检服务送进社区、送进患者家里，最大限度地满足患者和家属的需要。</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outlineLvl w:val="9"/>
        <w:rPr>
          <w:rFonts w:hint="eastAsia" w:ascii="仿宋_GB2312" w:hAnsi="Tahoma" w:eastAsia="仿宋_GB2312" w:cs="Times New Roman"/>
          <w:b w:val="0"/>
          <w:kern w:val="0"/>
          <w:sz w:val="32"/>
          <w:szCs w:val="32"/>
          <w:lang w:val="en-US" w:eastAsia="zh-CN" w:bidi="ar-SA"/>
        </w:rPr>
      </w:pPr>
      <w:r>
        <w:rPr>
          <w:rFonts w:hint="eastAsia" w:ascii="仿宋_GB2312" w:hAnsi="Tahoma" w:eastAsia="仿宋_GB2312" w:cs="Times New Roman"/>
          <w:b w:val="0"/>
          <w:kern w:val="0"/>
          <w:sz w:val="32"/>
          <w:szCs w:val="32"/>
          <w:lang w:val="en-US" w:eastAsia="zh-CN" w:bidi="ar-SA"/>
        </w:rPr>
        <w:t>中心精防医生通过微信、电话随访、入户走访等多种方式，通知每一位在册患者，建立体检预约制，实现分时段错峰体检，有效防止医疗机构内人流聚集，避免交叉感染。体检时，中心及各卫生服务站严格做到“一医一患一诊室”，诊室内保持通风，设有“一米黄线”。在体检过程中，中心精防人员对精神障碍患者进行健康宣教并给予心理关怀疏导，询问患者有无病情变化，叮嘱患者要遵医嘱按时服药，保证饮食健康、作息规律，外出做好个人防护。对于行动不便、长期卧床的精神障碍患者，社区医生协同精防医生提供免费上门体检服务。根据体检结果，精防医生及时为患者进行用药指导，保证患者用药安全。</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outlineLvl w:val="9"/>
        <w:rPr>
          <w:rFonts w:hint="default"/>
          <w:lang w:val="en-US" w:eastAsia="zh-CN"/>
        </w:rPr>
      </w:pPr>
      <w:r>
        <w:rPr>
          <w:rFonts w:hint="eastAsia" w:ascii="仿宋_GB2312" w:hAnsi="Tahoma" w:eastAsia="仿宋_GB2312" w:cs="Times New Roman"/>
          <w:b w:val="0"/>
          <w:kern w:val="0"/>
          <w:sz w:val="32"/>
          <w:szCs w:val="32"/>
          <w:lang w:val="en-US" w:eastAsia="zh-CN" w:bidi="ar-SA"/>
        </w:rPr>
        <w:t>在金融街社区卫生服务中心多部门的共同努力下，圆满完成此次人性化免费体检活动，为下一步的随访管理服务打下坚实的基础，在社区营造了关心关爱精神障碍患者的温暖氛围，受到患者和家属的一致好评。     (金融街社区卫生服务中心)</w:t>
      </w:r>
    </w:p>
    <w:p>
      <w:pPr>
        <w:keepNext w:val="0"/>
        <w:keepLines w:val="0"/>
        <w:pageBreakBefore w:val="0"/>
        <w:widowControl/>
        <w:kinsoku/>
        <w:wordWrap/>
        <w:overflowPunct/>
        <w:topLinePunct w:val="0"/>
        <w:autoSpaceDE/>
        <w:autoSpaceDN/>
        <w:bidi w:val="0"/>
        <w:adjustRightInd/>
        <w:snapToGrid/>
        <w:spacing w:after="0" w:line="500" w:lineRule="exact"/>
        <w:ind w:firstLine="640" w:firstLineChars="200"/>
        <w:jc w:val="both"/>
        <w:textAlignment w:val="auto"/>
        <w:outlineLvl w:val="9"/>
        <w:rPr>
          <w:rFonts w:hint="eastAsia" w:ascii="仿宋_GB2312" w:hAnsi="Tahoma" w:eastAsia="仿宋_GB2312" w:cs="Times New Roman"/>
          <w:kern w:val="0"/>
          <w:sz w:val="32"/>
          <w:szCs w:val="32"/>
          <w:lang w:val="en-US" w:eastAsia="zh-CN"/>
        </w:rPr>
      </w:pPr>
      <w:r>
        <w:rPr>
          <w:rFonts w:hint="eastAsia" w:ascii="黑体" w:hAnsi="黑体" w:eastAsia="黑体" w:cs="黑体"/>
          <w:b w:val="0"/>
          <w:kern w:val="0"/>
          <w:sz w:val="32"/>
          <w:szCs w:val="32"/>
          <w:lang w:val="en-US" w:eastAsia="zh-CN" w:bidi="ar-SA"/>
        </w:rPr>
        <w:t>西长安街社区卫生服务中心家医紧急出诊救治患者</w:t>
      </w:r>
      <w:r>
        <w:rPr>
          <w:rFonts w:hint="eastAsia" w:ascii="黑体" w:hAnsi="黑体" w:eastAsia="黑体" w:cs="宋体"/>
          <w:bCs/>
          <w:color w:val="191919"/>
          <w:kern w:val="36"/>
          <w:sz w:val="32"/>
          <w:szCs w:val="32"/>
          <w:lang w:val="en-US" w:eastAsia="zh-CN"/>
        </w:rPr>
        <w:t xml:space="preserve"> </w:t>
      </w:r>
      <w:r>
        <w:rPr>
          <w:rFonts w:hint="eastAsia" w:ascii="仿宋_GB2312" w:hAnsi="Tahoma" w:eastAsia="仿宋_GB2312" w:cs="Times New Roman"/>
          <w:kern w:val="0"/>
          <w:sz w:val="32"/>
          <w:szCs w:val="32"/>
          <w:lang w:val="en-US" w:eastAsia="zh-CN"/>
        </w:rPr>
        <w:t>“医生，我刚看到那位退休教师柏老师在路边呕吐，不能行走！”在接到居民的通知后，西长安街社区卫生服务中心灵境社区卫生服务站家庭医生于潇菡立即拿上血压计、血糖仪，一边迅速赶往现场，一边想着20多分钟前才在服务站取药做完理疗离开的柏老师怎么会突然呕吐不适，情况危不危急……</w:t>
      </w:r>
    </w:p>
    <w:p>
      <w:pPr>
        <w:keepNext w:val="0"/>
        <w:keepLines w:val="0"/>
        <w:pageBreakBefore w:val="0"/>
        <w:widowControl/>
        <w:kinsoku/>
        <w:wordWrap/>
        <w:overflowPunct/>
        <w:topLinePunct w:val="0"/>
        <w:autoSpaceDE/>
        <w:autoSpaceDN/>
        <w:bidi w:val="0"/>
        <w:adjustRightInd/>
        <w:snapToGrid/>
        <w:spacing w:after="0" w:line="500" w:lineRule="exact"/>
        <w:ind w:firstLine="640" w:firstLineChars="200"/>
        <w:jc w:val="both"/>
        <w:textAlignment w:val="auto"/>
        <w:outlineLvl w:val="9"/>
        <w:rPr>
          <w:rFonts w:hint="eastAsia" w:ascii="仿宋_GB2312" w:hAnsi="Tahoma" w:eastAsia="仿宋_GB2312" w:cs="Times New Roman"/>
          <w:kern w:val="0"/>
          <w:sz w:val="32"/>
          <w:szCs w:val="32"/>
          <w:lang w:val="en-US" w:eastAsia="zh-CN"/>
        </w:rPr>
      </w:pPr>
      <w:r>
        <w:rPr>
          <w:rFonts w:hint="eastAsia" w:ascii="仿宋_GB2312" w:hAnsi="Tahoma" w:eastAsia="仿宋_GB2312" w:cs="Times New Roman"/>
          <w:kern w:val="0"/>
          <w:sz w:val="32"/>
          <w:szCs w:val="32"/>
          <w:lang w:val="en-US" w:eastAsia="zh-CN"/>
        </w:rPr>
        <w:t>“急患者之所急，想患者之所想，及时解决患者的病痛”，对于大多数像于潇菡一样在听到患者紧急情况后立即冲向现场的家庭医生来说，这是家庭医生服务的宗旨，也是他们日常工作的真实写照。</w:t>
      </w:r>
    </w:p>
    <w:p>
      <w:pPr>
        <w:keepNext w:val="0"/>
        <w:keepLines w:val="0"/>
        <w:pageBreakBefore w:val="0"/>
        <w:widowControl/>
        <w:kinsoku/>
        <w:wordWrap/>
        <w:overflowPunct/>
        <w:topLinePunct w:val="0"/>
        <w:autoSpaceDE/>
        <w:autoSpaceDN/>
        <w:bidi w:val="0"/>
        <w:adjustRightInd/>
        <w:snapToGrid/>
        <w:spacing w:after="0" w:line="500" w:lineRule="exact"/>
        <w:ind w:firstLine="640" w:firstLineChars="200"/>
        <w:jc w:val="both"/>
        <w:textAlignment w:val="auto"/>
        <w:outlineLvl w:val="9"/>
        <w:rPr>
          <w:rFonts w:hint="eastAsia" w:ascii="仿宋_GB2312" w:hAnsi="Tahoma" w:eastAsia="仿宋_GB2312" w:cs="Times New Roman"/>
          <w:kern w:val="0"/>
          <w:sz w:val="32"/>
          <w:szCs w:val="32"/>
          <w:lang w:val="en-US" w:eastAsia="zh-CN"/>
        </w:rPr>
      </w:pPr>
      <w:r>
        <w:rPr>
          <w:rFonts w:hint="eastAsia" w:ascii="仿宋_GB2312" w:hAnsi="Tahoma" w:eastAsia="仿宋_GB2312" w:cs="Times New Roman"/>
          <w:kern w:val="0"/>
          <w:sz w:val="32"/>
          <w:szCs w:val="32"/>
          <w:lang w:val="en-US" w:eastAsia="zh-CN"/>
        </w:rPr>
        <w:t>于医生在第一时间赶到现场为患者测血糖、量血压，随即拨打120，并及时通知柏老师家人。由于患者主诉头晕、偏身麻木，不能起身，于医生便让患者靠着自己保持端坐位，打电话让站里送来氧气枕，及时为患者供氧。“不要紧张，保持平稳呼吸。”在等待救护车的同时，于医生一直陪在患者身边耐心安抚患者情绪，直至将柏老师送到上级医院进行救治。</w:t>
      </w:r>
    </w:p>
    <w:p>
      <w:pPr>
        <w:keepNext w:val="0"/>
        <w:keepLines w:val="0"/>
        <w:pageBreakBefore w:val="0"/>
        <w:widowControl/>
        <w:kinsoku/>
        <w:wordWrap/>
        <w:overflowPunct/>
        <w:topLinePunct w:val="0"/>
        <w:autoSpaceDE/>
        <w:autoSpaceDN/>
        <w:bidi w:val="0"/>
        <w:adjustRightInd/>
        <w:snapToGrid/>
        <w:spacing w:after="0" w:line="500" w:lineRule="exact"/>
        <w:ind w:firstLine="640" w:firstLineChars="200"/>
        <w:jc w:val="both"/>
        <w:textAlignment w:val="auto"/>
        <w:outlineLvl w:val="9"/>
        <w:rPr>
          <w:rFonts w:hint="eastAsia" w:ascii="仿宋_GB2312" w:hAnsi="Tahoma" w:eastAsia="仿宋_GB2312" w:cs="Times New Roman"/>
          <w:kern w:val="0"/>
          <w:sz w:val="32"/>
          <w:szCs w:val="32"/>
          <w:lang w:val="en-US" w:eastAsia="zh-CN"/>
        </w:rPr>
      </w:pPr>
      <w:r>
        <w:rPr>
          <w:rFonts w:hint="eastAsia" w:ascii="仿宋_GB2312" w:hAnsi="Tahoma" w:eastAsia="仿宋_GB2312" w:cs="Times New Roman"/>
          <w:kern w:val="0"/>
          <w:sz w:val="32"/>
          <w:szCs w:val="32"/>
          <w:lang w:val="en-US" w:eastAsia="zh-CN"/>
        </w:rPr>
        <w:t>“这一次，真是多亏了</w:t>
      </w:r>
      <w:r>
        <w:rPr>
          <w:rFonts w:hint="default" w:ascii="仿宋_GB2312" w:hAnsi="Tahoma" w:eastAsia="仿宋_GB2312" w:cs="Times New Roman"/>
          <w:kern w:val="0"/>
          <w:sz w:val="32"/>
          <w:szCs w:val="32"/>
          <w:lang w:val="en-US" w:eastAsia="zh-CN"/>
        </w:rPr>
        <w:t>社区卫生服务站的医护人员</w:t>
      </w:r>
      <w:r>
        <w:rPr>
          <w:rFonts w:hint="eastAsia" w:ascii="仿宋_GB2312" w:hAnsi="Tahoma" w:eastAsia="仿宋_GB2312" w:cs="Times New Roman"/>
          <w:kern w:val="0"/>
          <w:sz w:val="32"/>
          <w:szCs w:val="32"/>
          <w:lang w:val="en-US" w:eastAsia="zh-CN"/>
        </w:rPr>
        <w:t>。”几天后，病情好转的柏老师来到灵境社区卫生服务站对于医生的及时救治表示感谢，而于医生只是淡然地说道：“能尽自己所能帮助你，我便觉得十分欣慰。”</w:t>
      </w:r>
    </w:p>
    <w:p>
      <w:pPr>
        <w:keepNext w:val="0"/>
        <w:keepLines w:val="0"/>
        <w:pageBreakBefore w:val="0"/>
        <w:widowControl/>
        <w:kinsoku/>
        <w:wordWrap/>
        <w:overflowPunct/>
        <w:topLinePunct w:val="0"/>
        <w:autoSpaceDE/>
        <w:autoSpaceDN/>
        <w:bidi w:val="0"/>
        <w:adjustRightInd/>
        <w:snapToGrid/>
        <w:spacing w:after="0" w:line="500" w:lineRule="exact"/>
        <w:ind w:firstLine="640" w:firstLineChars="200"/>
        <w:jc w:val="both"/>
        <w:textAlignment w:val="auto"/>
        <w:outlineLvl w:val="9"/>
        <w:rPr>
          <w:rStyle w:val="11"/>
          <w:rFonts w:hint="eastAsia" w:ascii="宋体" w:hAnsi="宋体" w:eastAsia="宋体" w:cs="宋体"/>
          <w:b/>
          <w:i w:val="0"/>
          <w:caps w:val="0"/>
          <w:color w:val="auto"/>
          <w:spacing w:val="0"/>
          <w:sz w:val="21"/>
          <w:szCs w:val="21"/>
          <w:shd w:val="clear" w:fill="FFFFFF"/>
        </w:rPr>
      </w:pPr>
      <w:r>
        <w:rPr>
          <w:rFonts w:hint="eastAsia" w:ascii="仿宋_GB2312" w:hAnsi="Tahoma" w:eastAsia="仿宋_GB2312" w:cs="Times New Roman"/>
          <w:kern w:val="0"/>
          <w:sz w:val="32"/>
          <w:szCs w:val="32"/>
          <w:lang w:val="en-US" w:eastAsia="zh-CN"/>
        </w:rPr>
        <w:t>作为居民健康的“守门人”，家庭医生已成为居民健康生活中不可或缺的角色。下一步，西长安街社区卫生服务中心将通过家庭医生优质的医疗服务帮助辖区更多患者，让广大患者远离病痛，享受健康幸福生活。（西长安街社区卫生服务中心）</w:t>
      </w:r>
    </w:p>
    <w:p>
      <w:pPr>
        <w:pStyle w:val="2"/>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Tahoma" w:eastAsia="仿宋_GB2312" w:cs="Times New Roman"/>
          <w:b w:val="0"/>
          <w:kern w:val="0"/>
          <w:sz w:val="32"/>
          <w:szCs w:val="32"/>
          <w:lang w:val="en-US" w:eastAsia="zh-CN" w:bidi="ar-SA"/>
        </w:rPr>
      </w:pPr>
    </w:p>
    <w:p>
      <w:pPr>
        <w:pStyle w:val="2"/>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Tahoma" w:eastAsia="仿宋_GB2312" w:cs="Times New Roman"/>
          <w:b w:val="0"/>
          <w:kern w:val="0"/>
          <w:sz w:val="32"/>
          <w:szCs w:val="32"/>
          <w:lang w:val="en-US" w:eastAsia="zh-CN" w:bidi="ar-SA"/>
        </w:rPr>
      </w:pPr>
      <w:bookmarkStart w:id="0" w:name="_GoBack"/>
      <w:bookmarkEnd w:id="0"/>
    </w:p>
    <w:p>
      <w:pPr>
        <w:pStyle w:val="2"/>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Tahoma" w:eastAsia="仿宋_GB2312" w:cs="Times New Roman"/>
          <w:b w:val="0"/>
          <w:kern w:val="0"/>
          <w:sz w:val="32"/>
          <w:szCs w:val="32"/>
          <w:lang w:val="en-US" w:eastAsia="zh-CN" w:bidi="ar-SA"/>
        </w:rPr>
      </w:pPr>
    </w:p>
    <w:p>
      <w:pPr>
        <w:pStyle w:val="2"/>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Tahoma" w:eastAsia="仿宋_GB2312" w:cs="Times New Roman"/>
          <w:b w:val="0"/>
          <w:kern w:val="0"/>
          <w:sz w:val="32"/>
          <w:szCs w:val="32"/>
          <w:lang w:val="en-US" w:eastAsia="zh-CN" w:bidi="ar-SA"/>
        </w:rPr>
      </w:pPr>
    </w:p>
    <w:p>
      <w:pPr>
        <w:pStyle w:val="2"/>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Tahoma" w:eastAsia="仿宋_GB2312" w:cs="Times New Roman"/>
          <w:b w:val="0"/>
          <w:kern w:val="0"/>
          <w:sz w:val="32"/>
          <w:szCs w:val="32"/>
          <w:lang w:val="en-US" w:eastAsia="zh-CN" w:bidi="ar-SA"/>
        </w:rPr>
      </w:pPr>
    </w:p>
    <w:p>
      <w:pPr>
        <w:spacing w:line="480" w:lineRule="exact"/>
        <w:rPr>
          <w:rFonts w:ascii="仿宋" w:hAnsi="仿宋" w:eastAsia="仿宋"/>
          <w:color w:val="000000"/>
          <w:sz w:val="32"/>
          <w:szCs w:val="32"/>
          <w:u w:val="single"/>
        </w:rPr>
      </w:pPr>
      <w:r>
        <w:rPr>
          <w:rFonts w:hint="eastAsia" w:ascii="仿宋" w:hAnsi="仿宋" w:eastAsia="仿宋" w:cs="仿宋_GB2312"/>
          <w:color w:val="000000"/>
          <w:sz w:val="32"/>
          <w:szCs w:val="32"/>
          <w:u w:val="single"/>
        </w:rPr>
        <w:t>编印：王晓萌</w:t>
      </w:r>
      <w:r>
        <w:rPr>
          <w:rFonts w:ascii="仿宋" w:hAnsi="仿宋" w:eastAsia="仿宋" w:cs="仿宋_GB2312"/>
          <w:color w:val="000000"/>
          <w:sz w:val="32"/>
          <w:szCs w:val="32"/>
          <w:u w:val="single"/>
        </w:rPr>
        <w:t xml:space="preserve">  </w:t>
      </w:r>
      <w:r>
        <w:rPr>
          <w:rFonts w:hint="eastAsia" w:ascii="仿宋" w:hAnsi="仿宋" w:eastAsia="仿宋" w:cs="仿宋_GB2312"/>
          <w:color w:val="000000"/>
          <w:sz w:val="32"/>
          <w:szCs w:val="32"/>
          <w:u w:val="single"/>
        </w:rPr>
        <w:t xml:space="preserve">     </w:t>
      </w:r>
      <w:r>
        <w:rPr>
          <w:rFonts w:ascii="仿宋" w:hAnsi="仿宋" w:eastAsia="仿宋" w:cs="仿宋_GB2312"/>
          <w:color w:val="000000"/>
          <w:sz w:val="32"/>
          <w:szCs w:val="32"/>
          <w:u w:val="single"/>
        </w:rPr>
        <w:t xml:space="preserve"> </w:t>
      </w:r>
      <w:r>
        <w:rPr>
          <w:rFonts w:hint="eastAsia" w:ascii="仿宋" w:hAnsi="仿宋" w:eastAsia="仿宋" w:cs="仿宋_GB2312"/>
          <w:color w:val="000000"/>
          <w:sz w:val="32"/>
          <w:szCs w:val="32"/>
          <w:u w:val="single"/>
        </w:rPr>
        <w:t xml:space="preserve">      </w:t>
      </w:r>
      <w:r>
        <w:rPr>
          <w:rFonts w:ascii="仿宋" w:hAnsi="仿宋" w:eastAsia="仿宋" w:cs="仿宋_GB2312"/>
          <w:color w:val="000000"/>
          <w:sz w:val="32"/>
          <w:szCs w:val="32"/>
          <w:u w:val="single"/>
        </w:rPr>
        <w:t xml:space="preserve">          </w:t>
      </w:r>
      <w:r>
        <w:rPr>
          <w:rFonts w:hint="eastAsia" w:ascii="仿宋" w:hAnsi="仿宋" w:eastAsia="仿宋" w:cs="仿宋_GB2312"/>
          <w:color w:val="000000"/>
          <w:sz w:val="32"/>
          <w:szCs w:val="32"/>
          <w:u w:val="single"/>
        </w:rPr>
        <w:t xml:space="preserve">        </w:t>
      </w:r>
      <w:r>
        <w:rPr>
          <w:rFonts w:ascii="仿宋" w:hAnsi="仿宋" w:eastAsia="仿宋" w:cs="仿宋_GB2312"/>
          <w:color w:val="000000"/>
          <w:sz w:val="32"/>
          <w:szCs w:val="32"/>
          <w:u w:val="single"/>
        </w:rPr>
        <w:t xml:space="preserve"> </w:t>
      </w:r>
      <w:r>
        <w:rPr>
          <w:rFonts w:hint="eastAsia" w:ascii="仿宋" w:hAnsi="仿宋" w:eastAsia="仿宋" w:cs="仿宋_GB2312"/>
          <w:color w:val="000000"/>
          <w:sz w:val="32"/>
          <w:szCs w:val="32"/>
          <w:u w:val="single"/>
        </w:rPr>
        <w:t>核签：安梅</w:t>
      </w:r>
    </w:p>
    <w:p>
      <w:pPr>
        <w:spacing w:line="480" w:lineRule="exact"/>
        <w:rPr>
          <w:rFonts w:hint="eastAsia" w:eastAsia="仿宋"/>
          <w:lang w:val="en-US" w:eastAsia="zh-CN"/>
        </w:rPr>
      </w:pPr>
      <w:r>
        <w:rPr>
          <w:rFonts w:hint="eastAsia" w:ascii="仿宋" w:hAnsi="仿宋" w:eastAsia="仿宋" w:cs="仿宋_GB2312"/>
          <w:color w:val="000000"/>
          <w:sz w:val="32"/>
          <w:szCs w:val="32"/>
        </w:rPr>
        <w:t>联系电话：</w:t>
      </w:r>
      <w:r>
        <w:rPr>
          <w:rFonts w:ascii="仿宋" w:hAnsi="仿宋" w:eastAsia="仿宋" w:cs="仿宋_GB2312"/>
          <w:sz w:val="32"/>
          <w:szCs w:val="32"/>
        </w:rPr>
        <w:t>83365</w:t>
      </w:r>
      <w:r>
        <w:rPr>
          <w:rFonts w:hint="eastAsia" w:ascii="仿宋" w:hAnsi="仿宋" w:eastAsia="仿宋" w:cs="仿宋_GB2312"/>
          <w:sz w:val="32"/>
          <w:szCs w:val="32"/>
        </w:rPr>
        <w:t>36</w:t>
      </w:r>
      <w:r>
        <w:rPr>
          <w:rFonts w:hint="eastAsia" w:ascii="仿宋" w:hAnsi="仿宋" w:eastAsia="仿宋" w:cs="仿宋_GB2312"/>
          <w:sz w:val="32"/>
          <w:szCs w:val="32"/>
          <w:lang w:val="en-US" w:eastAsia="zh-CN"/>
        </w:rPr>
        <w:t>8</w:t>
      </w:r>
    </w:p>
    <w:sectPr>
      <w:footerReference r:id="rId3" w:type="default"/>
      <w:pgSz w:w="11906" w:h="16838"/>
      <w:pgMar w:top="1361" w:right="1418" w:bottom="1361" w:left="1701"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Fonts w:ascii="Times New Roman" w:hAnsi="Times New Roman"/>
      </w:rPr>
      <w:instrText xml:space="preserve">PAGE  </w:instrText>
    </w:r>
    <w:r>
      <w:fldChar w:fldCharType="separate"/>
    </w:r>
    <w:r>
      <w:rPr>
        <w:rStyle w:val="12"/>
        <w:rFonts w:ascii="Times New Roman" w:hAnsi="Times New Roman"/>
      </w:rPr>
      <w:t>7</w:t>
    </w:r>
    <w: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DE6F32"/>
    <w:rsid w:val="004D3E68"/>
    <w:rsid w:val="01231581"/>
    <w:rsid w:val="01C464D7"/>
    <w:rsid w:val="02F5515F"/>
    <w:rsid w:val="034B456D"/>
    <w:rsid w:val="079A4974"/>
    <w:rsid w:val="091E4958"/>
    <w:rsid w:val="0A4B4D9A"/>
    <w:rsid w:val="0CDA70B8"/>
    <w:rsid w:val="0D7C2C15"/>
    <w:rsid w:val="0E290B18"/>
    <w:rsid w:val="1003773D"/>
    <w:rsid w:val="103C6A4B"/>
    <w:rsid w:val="10596A6B"/>
    <w:rsid w:val="10CD1A13"/>
    <w:rsid w:val="113C378A"/>
    <w:rsid w:val="140912D5"/>
    <w:rsid w:val="14DC3ADC"/>
    <w:rsid w:val="15A00C7C"/>
    <w:rsid w:val="16B83679"/>
    <w:rsid w:val="197B6035"/>
    <w:rsid w:val="19B82035"/>
    <w:rsid w:val="19C96C1D"/>
    <w:rsid w:val="1C0D5392"/>
    <w:rsid w:val="1CCD4801"/>
    <w:rsid w:val="1D3937F1"/>
    <w:rsid w:val="1E1D716E"/>
    <w:rsid w:val="1E2E6F43"/>
    <w:rsid w:val="20757497"/>
    <w:rsid w:val="20AB33E4"/>
    <w:rsid w:val="21AF2151"/>
    <w:rsid w:val="22E57AB4"/>
    <w:rsid w:val="26A926B5"/>
    <w:rsid w:val="26C463F7"/>
    <w:rsid w:val="2921641A"/>
    <w:rsid w:val="29CD2066"/>
    <w:rsid w:val="2C1448D0"/>
    <w:rsid w:val="2EFF0777"/>
    <w:rsid w:val="2F1726EC"/>
    <w:rsid w:val="327D2B3F"/>
    <w:rsid w:val="328A7B67"/>
    <w:rsid w:val="35312D34"/>
    <w:rsid w:val="35C62CD5"/>
    <w:rsid w:val="37B40E9F"/>
    <w:rsid w:val="38C7445A"/>
    <w:rsid w:val="3C46512B"/>
    <w:rsid w:val="3C61482D"/>
    <w:rsid w:val="3FBD3ADD"/>
    <w:rsid w:val="410F570C"/>
    <w:rsid w:val="42D35AEB"/>
    <w:rsid w:val="4608327C"/>
    <w:rsid w:val="468C65E1"/>
    <w:rsid w:val="488868D7"/>
    <w:rsid w:val="4A220F72"/>
    <w:rsid w:val="4A2B780F"/>
    <w:rsid w:val="4CB210D4"/>
    <w:rsid w:val="4FA03C4F"/>
    <w:rsid w:val="4FD34DE1"/>
    <w:rsid w:val="50165FF1"/>
    <w:rsid w:val="50664CF1"/>
    <w:rsid w:val="50F95A2B"/>
    <w:rsid w:val="51F52628"/>
    <w:rsid w:val="55D778BB"/>
    <w:rsid w:val="56AA41EA"/>
    <w:rsid w:val="58B252D3"/>
    <w:rsid w:val="58DE6F32"/>
    <w:rsid w:val="5AA80610"/>
    <w:rsid w:val="5CFF0EBC"/>
    <w:rsid w:val="5D871EDE"/>
    <w:rsid w:val="5DDC7E4B"/>
    <w:rsid w:val="5E190788"/>
    <w:rsid w:val="5EB425DF"/>
    <w:rsid w:val="5EE76C4A"/>
    <w:rsid w:val="5EED1BB4"/>
    <w:rsid w:val="60544B1B"/>
    <w:rsid w:val="617426DE"/>
    <w:rsid w:val="62BC1D59"/>
    <w:rsid w:val="630443D9"/>
    <w:rsid w:val="63863495"/>
    <w:rsid w:val="64D67C05"/>
    <w:rsid w:val="651F5BCD"/>
    <w:rsid w:val="664D2EE1"/>
    <w:rsid w:val="685B323E"/>
    <w:rsid w:val="689C6B7A"/>
    <w:rsid w:val="69E84E5B"/>
    <w:rsid w:val="6E671A0E"/>
    <w:rsid w:val="6F690337"/>
    <w:rsid w:val="713741CB"/>
    <w:rsid w:val="74A601ED"/>
    <w:rsid w:val="762A4B6B"/>
    <w:rsid w:val="77540928"/>
    <w:rsid w:val="7D331C50"/>
    <w:rsid w:val="7D9F7C22"/>
    <w:rsid w:val="7E967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4">
    <w:name w:val="heading 2"/>
    <w:basedOn w:val="1"/>
    <w:next w:val="1"/>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paragraph" w:styleId="5">
    <w:name w:val="heading 3"/>
    <w:basedOn w:val="1"/>
    <w:next w:val="1"/>
    <w:unhideWhenUsed/>
    <w:qFormat/>
    <w:uiPriority w:val="0"/>
    <w:pPr>
      <w:keepNext/>
      <w:keepLines/>
      <w:spacing w:line="413" w:lineRule="auto"/>
      <w:outlineLvl w:val="2"/>
    </w:pPr>
    <w:rPr>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6">
    <w:name w:val="Plain Text"/>
    <w:basedOn w:val="1"/>
    <w:qFormat/>
    <w:uiPriority w:val="0"/>
    <w:rPr>
      <w:rFonts w:ascii="宋体" w:hAnsi="Courier New" w:cs="Courier New"/>
      <w:szCs w:val="21"/>
    </w:rPr>
  </w:style>
  <w:style w:type="paragraph" w:styleId="7">
    <w:name w:val="footer"/>
    <w:qFormat/>
    <w:uiPriority w:val="0"/>
    <w:pPr>
      <w:widowControl w:val="0"/>
      <w:tabs>
        <w:tab w:val="center" w:pos="4153"/>
        <w:tab w:val="right" w:pos="8306"/>
      </w:tabs>
      <w:snapToGrid w:val="0"/>
    </w:pPr>
    <w:rPr>
      <w:rFonts w:ascii="Calibri" w:hAnsi="Calibri" w:eastAsia="宋体" w:cs="Times New Roman"/>
      <w:kern w:val="2"/>
      <w:sz w:val="18"/>
      <w:szCs w:val="18"/>
      <w:lang w:val="en-US" w:eastAsia="zh-CN" w:bidi="ar-SA"/>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1">
    <w:name w:val="Strong"/>
    <w:basedOn w:val="10"/>
    <w:qFormat/>
    <w:uiPriority w:val="0"/>
    <w:rPr>
      <w:b/>
    </w:rPr>
  </w:style>
  <w:style w:type="character" w:styleId="12">
    <w:name w:val="page number"/>
    <w:qFormat/>
    <w:uiPriority w:val="0"/>
  </w:style>
  <w:style w:type="character" w:customStyle="1" w:styleId="13">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2020-10-29T05:49:00Z</dcterms:created>
  <dc:creator>Administrator</dc:creator>
  <cp:lastModifiedBy>sdsderdasf</cp:lastModifiedBy>
  <dcterms:modified xsi:type="dcterms:W3CDTF">2020-11-18T07:06:37Z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