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1360" w:lineRule="exact"/>
        <w:jc w:val="center"/>
        <w:textAlignment w:val="auto"/>
        <w:rPr>
          <w:rFonts w:ascii="Times New Roman" w:hAnsi="Times New Roman" w:eastAsia="华文中宋"/>
          <w:b/>
          <w:bCs/>
          <w:color w:val="000000"/>
          <w:spacing w:val="50"/>
          <w:sz w:val="116"/>
          <w:szCs w:val="116"/>
        </w:rPr>
      </w:pPr>
      <w:r>
        <w:rPr>
          <w:rFonts w:hint="eastAsia" w:ascii="Times New Roman" w:hAnsi="Times New Roman" w:eastAsia="华文中宋" w:cs="华文中宋"/>
          <w:b/>
          <w:bCs/>
          <w:color w:val="FF0000"/>
          <w:spacing w:val="50"/>
          <w:sz w:val="116"/>
          <w:szCs w:val="116"/>
        </w:rPr>
        <w:t>西</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城</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卫</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生</w:t>
      </w:r>
    </w:p>
    <w:p>
      <w:pPr>
        <w:keepNext w:val="0"/>
        <w:keepLines w:val="0"/>
        <w:pageBreakBefore w:val="0"/>
        <w:widowControl w:val="0"/>
        <w:kinsoku/>
        <w:wordWrap/>
        <w:overflowPunct/>
        <w:topLinePunct w:val="0"/>
        <w:autoSpaceDE/>
        <w:autoSpaceDN/>
        <w:bidi w:val="0"/>
        <w:adjustRightInd/>
        <w:snapToGrid/>
        <w:spacing w:after="200" w:line="760" w:lineRule="exact"/>
        <w:jc w:val="center"/>
        <w:textAlignment w:val="auto"/>
        <w:rPr>
          <w:rFonts w:ascii="宋体" w:hAnsi="Times New Roman"/>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6</w:t>
      </w:r>
      <w:r>
        <w:rPr>
          <w:rFonts w:hint="eastAsia" w:ascii="宋体" w:hAnsi="宋体" w:cs="宋体"/>
          <w:b/>
          <w:bCs/>
          <w:sz w:val="32"/>
          <w:szCs w:val="32"/>
        </w:rPr>
        <w:t>期</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仿宋" w:hAnsi="仿宋" w:eastAsia="仿宋"/>
          <w:color w:val="FF0000"/>
          <w:spacing w:val="126"/>
          <w:sz w:val="32"/>
          <w:szCs w:val="32"/>
        </w:rPr>
      </w:pPr>
      <w:r>
        <w:rPr>
          <w:rFonts w:hint="eastAsia" w:ascii="仿宋" w:hAnsi="仿宋" w:eastAsia="仿宋" w:cs="仿宋_GB2312"/>
          <w:b/>
          <w:bCs/>
          <w:color w:val="FF0000"/>
          <w:sz w:val="32"/>
          <w:szCs w:val="32"/>
        </w:rPr>
        <w:t xml:space="preserve">北京市西城区卫生健康委   </w:t>
      </w:r>
      <w:r>
        <w:rPr>
          <w:rFonts w:ascii="仿宋_GB2312" w:hAnsi="Times New Roman" w:eastAsia="仿宋_GB2312" w:cs="仿宋_GB2312"/>
          <w:b/>
          <w:bCs/>
          <w:color w:val="FF0000"/>
          <w:spacing w:val="120"/>
          <w:sz w:val="32"/>
          <w:szCs w:val="32"/>
        </w:rPr>
        <w:t xml:space="preserve">   </w:t>
      </w:r>
      <w:r>
        <w:rPr>
          <w:rFonts w:hint="eastAsia" w:ascii="仿宋_GB2312" w:hAnsi="Times New Roman" w:eastAsia="仿宋_GB2312" w:cs="仿宋_GB2312"/>
          <w:b/>
          <w:bCs/>
          <w:color w:val="FF0000"/>
          <w:spacing w:val="120"/>
          <w:sz w:val="32"/>
          <w:szCs w:val="32"/>
        </w:rPr>
        <w:t xml:space="preserve"> </w:t>
      </w:r>
      <w:r>
        <w:rPr>
          <w:rFonts w:hint="eastAsia" w:ascii="仿宋_GB2312" w:hAnsi="仿宋" w:eastAsia="仿宋_GB2312" w:cs="仿宋_GB2312"/>
          <w:b/>
          <w:bCs/>
          <w:color w:val="000000"/>
          <w:sz w:val="32"/>
          <w:szCs w:val="32"/>
        </w:rPr>
        <w:t>202</w:t>
      </w:r>
      <w:r>
        <w:rPr>
          <w:rFonts w:hint="eastAsia" w:ascii="仿宋_GB2312" w:hAnsi="仿宋" w:eastAsia="仿宋_GB2312" w:cs="仿宋_GB2312"/>
          <w:b/>
          <w:bCs/>
          <w:color w:val="000000"/>
          <w:sz w:val="32"/>
          <w:szCs w:val="32"/>
          <w:lang w:val="en-US" w:eastAsia="zh-CN"/>
        </w:rPr>
        <w:t>1</w:t>
      </w:r>
      <w:r>
        <w:rPr>
          <w:rFonts w:hint="eastAsia" w:ascii="仿宋_GB2312" w:hAnsi="仿宋" w:eastAsia="仿宋_GB2312" w:cs="仿宋_GB2312"/>
          <w:b/>
          <w:bCs/>
          <w:color w:val="000000"/>
          <w:sz w:val="32"/>
          <w:szCs w:val="32"/>
        </w:rPr>
        <w:t>年</w:t>
      </w:r>
      <w:r>
        <w:rPr>
          <w:rFonts w:hint="eastAsia" w:ascii="仿宋_GB2312" w:hAnsi="仿宋" w:eastAsia="仿宋_GB2312" w:cs="仿宋_GB2312"/>
          <w:b/>
          <w:bCs/>
          <w:color w:val="000000"/>
          <w:sz w:val="32"/>
          <w:szCs w:val="32"/>
          <w:lang w:val="en-US" w:eastAsia="zh-CN"/>
        </w:rPr>
        <w:t>01</w:t>
      </w:r>
      <w:r>
        <w:rPr>
          <w:rFonts w:hint="eastAsia" w:ascii="仿宋_GB2312" w:hAnsi="仿宋" w:eastAsia="仿宋_GB2312" w:cs="仿宋_GB2312"/>
          <w:b/>
          <w:bCs/>
          <w:color w:val="000000"/>
          <w:sz w:val="32"/>
          <w:szCs w:val="32"/>
        </w:rPr>
        <w:t>月</w:t>
      </w:r>
      <w:r>
        <w:rPr>
          <w:rFonts w:hint="eastAsia" w:ascii="仿宋_GB2312" w:hAnsi="仿宋" w:eastAsia="仿宋_GB2312" w:cs="仿宋_GB2312"/>
          <w:b/>
          <w:bCs/>
          <w:color w:val="000000"/>
          <w:sz w:val="32"/>
          <w:szCs w:val="32"/>
          <w:lang w:val="en-US" w:eastAsia="zh-CN"/>
        </w:rPr>
        <w:t>11</w:t>
      </w:r>
      <w:r>
        <w:rPr>
          <w:rFonts w:hint="eastAsia" w:ascii="仿宋_GB2312" w:hAnsi="仿宋" w:eastAsia="仿宋_GB2312" w:cs="仿宋_GB2312"/>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Times New Roman" w:hAnsi="Times New Roman" w:eastAsia="仿宋_GB2312"/>
          <w:color w:val="FF0000"/>
          <w:spacing w:val="126"/>
          <w:sz w:val="52"/>
          <w:szCs w:val="52"/>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黑体" w:cs="黑体"/>
          <w:color w:val="000000"/>
          <w:sz w:val="44"/>
          <w:szCs w:val="44"/>
        </w:rPr>
      </w:pPr>
      <w:r>
        <w:rPr>
          <w:rFonts w:hint="eastAsia" w:ascii="Times New Roman" w:hAnsi="Times New Roman" w:eastAsia="黑体" w:cs="黑体"/>
          <w:color w:val="000000"/>
          <w:sz w:val="44"/>
          <w:szCs w:val="44"/>
        </w:rPr>
        <w:t>【业务信息】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坚守医者初心 牢记抗“疫”使命 保障疫苗接种工作平稳有序</w:t>
      </w:r>
      <w:r>
        <w:rPr>
          <w:rFonts w:hint="eastAsia" w:ascii="仿宋_GB2312" w:hAnsi="Tahoma" w:eastAsia="仿宋_GB2312" w:cs="Times New Roman"/>
          <w:b w:val="0"/>
          <w:kern w:val="0"/>
          <w:sz w:val="32"/>
          <w:szCs w:val="32"/>
          <w:lang w:val="en-US" w:eastAsia="zh-CN" w:bidi="ar-SA"/>
        </w:rPr>
        <w:t xml:space="preserve">  自2021年1月1日起，西城区陆续启动辖区9类重点人群新冠疫苗接种工作。为切实做好重点人群紧急疫苗接种工作，在区委区政府和区卫生健康委的统筹领导下，西城区卫生健康系统广大医务人员放弃节假日休息，充分发挥专业优势，连续奋战在疫苗接种工作一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区疾控中心发挥疾控人员的专业和敬业精神，辗转于各接种点全程把关新冠疫苗接种工作；广外、广内、德胜三家社区卫生服务中心率先启动新冠疫苗应急接种工作，医务人员放弃节假日坚守岗位，确保接种工作顺利完成；金融街、陶然亭、西长安街社区卫生服务中心医务人员充分发挥基层预防保健职能作用，统筹安排、积极部署，确保各项医疗设施保障到位；白纸坊、牛街社区卫生服务中心积极抽调各科室骨干医护人员，组成接种人员队伍，齐心协力，克服困难，保障接种工作平稳开展；月坛、展览路社区卫生服务中心医务人员从接种场地的布局、流程设置，到疫苗领用、现场协调，高效、精准、灵活地处理各项接种工作；椿树、大栅栏、天桥社区卫生服务中心医务人员持续细化疫苗接种工作方案及防控方案，及时对重点接种人群进行周期性健康管理；什刹海社区卫生服务中心医务人员舍小家为大家，放下家中嗷嗷待哺的孩子，自接到任务后已连续多日坚守岗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特别是新街口社区卫生服务中心，面对重点人群接种任务量的持续增加，医务人员从早上7点半一直坚守到晚上8点，连续工作超过12小时，顺利完成了大批重点人群的接种任务，甚至有的医务人员顾不上相继生病的年迈的父母，即使父亲生命垂危住进ICU，母亲脏器脱垂即将手术，也只能匆匆安排了住院事宜，立即返回工作岗位，组织开展疫苗接种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他们是奋战在一线的基层医务工作者，更是冲锋在前的共产党员，他们用行动践行着医者使命和责任担当，全力保障新冠疫苗接种工作平稳、有序进行。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目前，在街道办事处、区公安分局、区委网信办等全区各部门的大力支持下，西城区疫苗接种各项工作平稳、有序，为在人群中逐步建立起免疫屏障，阻断新冠肺炎的流行奠定了坚实基础。                               （区卫生健康委）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广外医院开展医疗质量安全自查自纠工作</w:t>
      </w:r>
      <w:r>
        <w:rPr>
          <w:rFonts w:hint="eastAsia" w:ascii="仿宋_GB2312" w:hAnsi="Tahoma" w:eastAsia="仿宋_GB2312" w:cs="Times New Roman"/>
          <w:b w:val="0"/>
          <w:kern w:val="0"/>
          <w:sz w:val="32"/>
          <w:szCs w:val="32"/>
          <w:lang w:val="en-US" w:eastAsia="zh-CN" w:bidi="ar-SA"/>
        </w:rPr>
        <w:t xml:space="preserve">  为持续推进医疗服务工作，进一步加强医疗质量、规范医疗行为、防范医疗风险，日前，广外医院心血管呼吸科开展医疗安全自查自纠工作。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自查中，医院心血管呼吸科主任按照“三基三严”要求，对病区内所有患者的医嘱、病历、检验单、危急值回报情况、院感情况等进行了全面检查及总结，同时指出，科室医师要加强基本理论知识的学习，不断提升基本技能，确实把严格要求、严谨态度、严肃作风贯彻到各项医疗业务活动中去；病区要强化科室人员对消毒和防护工作的认识和重视程度，加强科室人员出入管理、住院病人管理及探视管理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经自查，科室总体医疗核心制度的执行情况较好，能够高度重视医疗质量与医疗安全，注重基础管理和环节管理；值班人员在岗情况良好，对病区危重病员的病情都基本了解。此外，对自查</w:t>
      </w:r>
      <w:r>
        <w:rPr>
          <w:rFonts w:hint="default" w:ascii="仿宋_GB2312" w:hAnsi="Tahoma" w:eastAsia="仿宋_GB2312" w:cs="Times New Roman"/>
          <w:b w:val="0"/>
          <w:kern w:val="0"/>
          <w:sz w:val="32"/>
          <w:szCs w:val="32"/>
          <w:lang w:val="en-US" w:eastAsia="zh-CN" w:bidi="ar-SA"/>
        </w:rPr>
        <w:t>中发现的问题</w:t>
      </w:r>
      <w:r>
        <w:rPr>
          <w:rFonts w:hint="eastAsia" w:ascii="仿宋_GB2312" w:hAnsi="Tahoma" w:eastAsia="仿宋_GB2312" w:cs="Times New Roman"/>
          <w:b w:val="0"/>
          <w:kern w:val="0"/>
          <w:sz w:val="32"/>
          <w:szCs w:val="32"/>
          <w:lang w:val="en-US" w:eastAsia="zh-CN" w:bidi="ar-SA"/>
        </w:rPr>
        <w:t>，科室</w:t>
      </w:r>
      <w:r>
        <w:rPr>
          <w:rFonts w:hint="default" w:ascii="仿宋_GB2312" w:hAnsi="Tahoma" w:eastAsia="仿宋_GB2312" w:cs="Times New Roman"/>
          <w:b w:val="0"/>
          <w:kern w:val="0"/>
          <w:sz w:val="32"/>
          <w:szCs w:val="32"/>
          <w:lang w:val="en-US" w:eastAsia="zh-CN" w:bidi="ar-SA"/>
        </w:rPr>
        <w:t>制定</w:t>
      </w:r>
      <w:r>
        <w:rPr>
          <w:rFonts w:hint="eastAsia" w:ascii="仿宋_GB2312" w:hAnsi="Tahoma" w:eastAsia="仿宋_GB2312" w:cs="Times New Roman"/>
          <w:b w:val="0"/>
          <w:kern w:val="0"/>
          <w:sz w:val="32"/>
          <w:szCs w:val="32"/>
          <w:lang w:val="en-US" w:eastAsia="zh-CN" w:bidi="ar-SA"/>
        </w:rPr>
        <w:t>了</w:t>
      </w:r>
      <w:r>
        <w:rPr>
          <w:rFonts w:hint="default" w:ascii="仿宋_GB2312" w:hAnsi="Tahoma" w:eastAsia="仿宋_GB2312" w:cs="Times New Roman"/>
          <w:b w:val="0"/>
          <w:kern w:val="0"/>
          <w:sz w:val="32"/>
          <w:szCs w:val="32"/>
          <w:lang w:val="en-US" w:eastAsia="zh-CN" w:bidi="ar-SA"/>
        </w:rPr>
        <w:t>整改措施</w:t>
      </w:r>
      <w:r>
        <w:rPr>
          <w:rFonts w:hint="eastAsia" w:ascii="仿宋_GB2312" w:hAnsi="Tahoma" w:eastAsia="仿宋_GB2312" w:cs="Times New Roman"/>
          <w:b w:val="0"/>
          <w:kern w:val="0"/>
          <w:sz w:val="32"/>
          <w:szCs w:val="32"/>
          <w:lang w:val="en-US" w:eastAsia="zh-CN" w:bidi="ar-SA"/>
        </w:rPr>
        <w:t>，</w:t>
      </w:r>
      <w:r>
        <w:rPr>
          <w:rFonts w:hint="default" w:ascii="仿宋_GB2312" w:hAnsi="Tahoma" w:eastAsia="仿宋_GB2312" w:cs="Times New Roman"/>
          <w:b w:val="0"/>
          <w:kern w:val="0"/>
          <w:sz w:val="32"/>
          <w:szCs w:val="32"/>
          <w:lang w:val="en-US" w:eastAsia="zh-CN" w:bidi="ar-SA"/>
        </w:rPr>
        <w:t>及时进行纠正</w:t>
      </w:r>
      <w:r>
        <w:rPr>
          <w:rFonts w:hint="eastAsia" w:ascii="仿宋_GB2312" w:hAnsi="Tahoma" w:eastAsia="仿宋_GB2312" w:cs="Times New Roman"/>
          <w:b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医疗安全无小事，此次自查旨在完善科室工作职能，细化具体流程，使临床工作更清晰、合理、简便，切实提高工作效率。下一步，广外医院心血管呼吸科全体医护人员将严格执行医疗质量安全核心制度，明确自身岗位职责，强化质量安全意识，更好地为患者服务。                      （广外医院）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护国寺中医医院开展冬季呼吸道疾病防治科普讲座</w:t>
      </w:r>
      <w:r>
        <w:rPr>
          <w:rFonts w:hint="eastAsia" w:ascii="仿宋_GB2312" w:hAnsi="Tahoma" w:eastAsia="仿宋_GB2312" w:cs="Times New Roman"/>
          <w:b w:val="0"/>
          <w:kern w:val="0"/>
          <w:sz w:val="32"/>
          <w:szCs w:val="32"/>
          <w:lang w:val="en-US" w:eastAsia="zh-CN" w:bidi="ar-SA"/>
        </w:rPr>
        <w:t xml:space="preserve">  为增强辖区老年人的冬季健康保健意识，让老年群体掌握冬季常见病的自我应对方法，近日，护国寺中医医院中医内科主治医师来到护国寺养老驿站，开展以《冬季呼吸道疾病的防治》为主题的科普讲座，帮助老年人轻松防治呼吸道疾病，安全健康地度过漫长寒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讲座中，医生详细讲解了呼吸道传染病的主要传播特点、传播途径以及预防方法等内容，向老人介绍了冬季养肺的常用食疗方法，并现场教授大家呼吸操、缩唇呼吸、腹式呼吸等小窍门，帮助老人提高肺功能。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医生强调，体育锻炼、营养状况、卫生习惯及生活态度等都会影响身体的防病抗病能力，老年人在注意保暖的同时应保持室内空气流畅，多到户外呼吸新鲜空气并进行适宜运动以增强体质；嘱咐有慢性肺脏疾病的老年体弱患者，每年入冬要及时接种流感疫苗和肺炎球菌疫苗，可有效预防和减少流感及肺炎疾病的发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此次讲座内容通俗易懂，贴近居民生活，不仅增进了居民对呼吸系统疾病的认识和了解，还提高了辖区老年人的疾病预防意识。                            （护国寺中医医院）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第二医院医疗团队在集中医学隔离观察点里的日与夜</w:t>
      </w:r>
      <w:r>
        <w:rPr>
          <w:rFonts w:hint="eastAsia" w:ascii="仿宋_GB2312" w:hAnsi="Tahoma" w:eastAsia="仿宋_GB2312" w:cs="Times New Roman"/>
          <w:b w:val="0"/>
          <w:kern w:val="0"/>
          <w:sz w:val="32"/>
          <w:szCs w:val="32"/>
          <w:lang w:val="en-US" w:eastAsia="zh-CN" w:bidi="ar-SA"/>
        </w:rPr>
        <w:t xml:space="preserve">  近日，首都疫情出现多点散发病例状况，防控面临重大考验，为彻底阻断疫情传播，自2020年12月25日起，西城区再次紧急启用集中医学隔离观察点，第二医院观察团队第一时间进驻，并开展集中医学观察工作。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疫情就是命令，防控就是责任，医院迅速组建观察点工作团队，落实疫情防控物资，并由院感科指导设立观察点三区两通道，并组织酒店工作人员布置隔离环境。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在隔离观察点，面对艰巨的工作任务，全体团队成员迅速开展工作，严格执行集中医学隔离观察点各项规章制度，工作现场紧张有序。负责咽拭子采集的队员穿着防护服认真为每一位同志登记、引导，热情服务；负责数据统计上报的队员认真核查每一位入住人员的基本情况和体温情况；负责消杀的队员忍着身体的不适扛起沉重的消毒液......观察点的每一位同志秉承着阻断新冠疫情、守护百姓健康的初心，忘我地工作着，隔离点开设三天内累计接收被观察者102人，累计核酸采样256人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元旦期间，首都疫情防控形势严峻复杂，第二医院集中医学隔离观察点全体团队成员在各自的工作岗位上迈向了新的一年，在这场没有硝烟的战斗中，继续以实际行动践行医者的初心和使命，为打赢首都疫情防控阻击战贡献自己的力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（第二医院)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区动物卫生监督所加大执法力度对动物演艺活动开展排查工作</w:t>
      </w:r>
      <w:r>
        <w:rPr>
          <w:rFonts w:hint="eastAsia" w:ascii="仿宋_GB2312" w:hAnsi="Tahoma" w:eastAsia="仿宋_GB2312" w:cs="Times New Roman"/>
          <w:b w:val="0"/>
          <w:kern w:val="0"/>
          <w:sz w:val="32"/>
          <w:szCs w:val="32"/>
          <w:lang w:val="en-US" w:eastAsia="zh-CN" w:bidi="ar-SA"/>
        </w:rPr>
        <w:t xml:space="preserve">  近期，西城区动物卫生监督所按照市农业综合执法大队统一部署，对辖区内大型商超、家居卖场、儿童游乐园、主题公园、农家乐等重点场所开展排查工作。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检查中，执法人员对相关单位是否开展动物演艺活动的情况做了调查，同时依据《北京市动物演艺活动防疫监管办法》的规定进行了广泛普法宣传，把有意向或者曾经举办过相关活动的场所列为重点监管单位，要求其及时进行动物演艺活动报告、检疫申报等相关工作，严格落实落地动物报检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下一步，区动监所将继续加大监督执法力度，积极宣传动物演艺活动相关法律法规，做好地区防疫监督检查工作。</w:t>
      </w:r>
    </w:p>
    <w:p>
      <w:pPr>
        <w:pStyle w:val="2"/>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lang w:val="en-US" w:eastAsia="zh-CN"/>
        </w:rPr>
      </w:pPr>
      <w:r>
        <w:rPr>
          <w:rFonts w:hint="eastAsia" w:ascii="仿宋_GB2312" w:hAnsi="Tahoma" w:eastAsia="仿宋_GB2312" w:cs="Times New Roman"/>
          <w:b w:val="0"/>
          <w:kern w:val="0"/>
          <w:sz w:val="32"/>
          <w:szCs w:val="32"/>
          <w:lang w:val="en-US" w:eastAsia="zh-CN" w:bidi="ar-SA"/>
        </w:rPr>
        <w:t>（区动物卫生监督所）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金融街社区卫生服务中心家医团队为失能老人送医上门暖人心</w:t>
      </w:r>
      <w:r>
        <w:rPr>
          <w:rFonts w:hint="eastAsia" w:ascii="仿宋_GB2312" w:hAnsi="Tahoma" w:eastAsia="仿宋_GB2312" w:cs="Times New Roman"/>
          <w:b w:val="0"/>
          <w:kern w:val="0"/>
          <w:sz w:val="32"/>
          <w:szCs w:val="32"/>
          <w:lang w:val="en-US" w:eastAsia="zh-CN" w:bidi="ar-SA"/>
        </w:rPr>
        <w:t xml:space="preserve">  87岁的失能老人任大爷是金融街社区卫生服务中心砖塔卫生站的签约居民，多年来，家医团队一直负责为任大爷上门换药、更换鼻饲管，家人也每月定期带老人来卫生站进行测血糖、抽血等查体项目。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近期，因砖塔卫生站装修停诊，家人便安排老人到三甲医院住院进行常规治疗检查，没想到老人刚出院不久，家人就发现鼻饲管头断了，严重影响进食，便赶来卫生站进行求助。卫生站家医团队了解情况后，立即为老人办理了出诊手续，专程到中心库房领取鼻饲管，及时赶到患者家中上门出诊。在为老人仔细查体后，家庭医生娴熟地更换好鼻饲管，为患者量身制定了个性化的家庭护理方案，并耐心指导家属操作流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“老爷子真是离不开社区医院了，咱们社区的医疗护理不仅做得细致认真，还能上门服务，太暖心了。您放心，我一定按照您叮嘱的要求去操作。”患者家属感谢道。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一直以来，金融街社区卫生服务中心始终坚持“以人为本”的服务理念，为患者提供规范化、人性化、精细化的诊疗服务，默默守护着辖区居民的身体健康。（金融街社区卫生服务中心）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黑体" w:hAnsi="黑体" w:eastAsia="黑体" w:cs="黑体"/>
          <w:b w:val="0"/>
          <w:kern w:val="0"/>
          <w:sz w:val="32"/>
          <w:szCs w:val="32"/>
          <w:lang w:val="en-US" w:eastAsia="zh-CN" w:bidi="ar-SA"/>
        </w:rPr>
        <w:t>德胜社区卫生服务中心优质服务暖人心 患者锦旗表感谢</w:t>
      </w:r>
      <w:r>
        <w:rPr>
          <w:rFonts w:hint="eastAsia" w:ascii="仿宋_GB2312" w:hAnsi="Tahoma" w:eastAsia="仿宋_GB2312" w:cs="Times New Roman"/>
          <w:b w:val="0"/>
          <w:kern w:val="0"/>
          <w:sz w:val="32"/>
          <w:szCs w:val="32"/>
          <w:lang w:val="en-US" w:eastAsia="zh-CN" w:bidi="ar-SA"/>
        </w:rPr>
        <w:t>近日，退休教师王老师满面欣喜，双手捧着一面锦旗来到德胜社区卫生服务中心，感谢中心医务人员专业细心的照顾。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去年11月王老师因一次意外致使左膝关节半月板损伤，因伤势严重，选择了左侧人工全膝关节置换术治疗。术后，患者的左膝关节持续肿胀、疼痛，活动受限，便来到德胜社区卫生服务中心康复医学科进行康复治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医生在对其进行详细康复评定后发现，患者因术后膝关节肿胀、疼痛，屈伸活动范围严重受限，又因不正确的冷敷导致皮肤多处冻伤，虽可拄拐步行，但膝关节屈伸活动均由髋关节代为完成。在了解患者身体状况后，医生为其制定了有针对性的康复治疗计划，通过软组织松动术缓解局部疼痛，运用关节松动术维持、扩大膝关节活动范围，同时训练提高肌肉力量与耐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经过3个月的康复治疗，患者左膝关节可主动屈伸，行走时疼痛、肿胀明显减轻，通过每日坚持行走锻炼，目前日常生活已能完全自理。“我的腿现在觉得轻松多了，尤其是夜间疼痛明显好了，这要感谢康复科李主任的精心治疗，让我的腿能恢复得这么好这么快。”王老师高兴地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r>
        <w:rPr>
          <w:rFonts w:hint="eastAsia" w:ascii="仿宋_GB2312" w:hAnsi="Tahoma" w:eastAsia="仿宋_GB2312" w:cs="Times New Roman"/>
          <w:b w:val="0"/>
          <w:kern w:val="0"/>
          <w:sz w:val="32"/>
          <w:szCs w:val="32"/>
          <w:lang w:val="en-US" w:eastAsia="zh-CN" w:bidi="ar-SA"/>
        </w:rPr>
        <w:t>收到患者送来的锦旗，医务人员倍受鼓舞，今后工作中，德胜社区卫生服务中心将始终坚持以患者健康为中心的宗旨，继续做好社区居民的健康守门人，为患者提供更加优质贴心的康复服务。                           （德胜社区卫生服务中心）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ahoma" w:eastAsia="仿宋_GB2312" w:cs="Times New Roman"/>
          <w:b w:val="0"/>
          <w:kern w:val="0"/>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Tahoma" w:eastAsia="仿宋_GB2312" w:cs="Times New Roman"/>
          <w:b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sz w:val="32"/>
          <w:szCs w:val="32"/>
          <w:u w:val="single"/>
        </w:rPr>
      </w:pPr>
      <w:r>
        <w:rPr>
          <w:rFonts w:hint="eastAsia" w:ascii="仿宋" w:hAnsi="仿宋" w:eastAsia="仿宋" w:cs="仿宋_GB2312"/>
          <w:color w:val="000000"/>
          <w:sz w:val="32"/>
          <w:szCs w:val="32"/>
          <w:u w:val="single"/>
        </w:rPr>
        <w:t>编印：</w:t>
      </w:r>
      <w:r>
        <w:rPr>
          <w:rFonts w:hint="eastAsia" w:ascii="仿宋" w:hAnsi="仿宋" w:eastAsia="仿宋" w:cs="仿宋_GB2312"/>
          <w:color w:val="000000"/>
          <w:sz w:val="32"/>
          <w:szCs w:val="32"/>
          <w:u w:val="single"/>
          <w:lang w:eastAsia="zh-CN"/>
        </w:rPr>
        <w:t>田娜</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核签：安梅</w:t>
      </w:r>
    </w:p>
    <w:p>
      <w:pPr>
        <w:spacing w:line="480" w:lineRule="exact"/>
        <w:rPr>
          <w:rFonts w:hint="default" w:eastAsia="仿宋"/>
          <w:lang w:val="en-US" w:eastAsia="zh-CN"/>
        </w:rPr>
      </w:pPr>
      <w:r>
        <w:rPr>
          <w:rFonts w:hint="eastAsia" w:ascii="仿宋" w:hAnsi="仿宋" w:eastAsia="仿宋" w:cs="仿宋_GB2312"/>
          <w:color w:val="000000"/>
          <w:sz w:val="32"/>
          <w:szCs w:val="32"/>
        </w:rPr>
        <w:t>联系电话：</w:t>
      </w:r>
      <w:r>
        <w:rPr>
          <w:rFonts w:ascii="仿宋" w:hAnsi="仿宋" w:eastAsia="仿宋" w:cs="仿宋_GB2312"/>
          <w:sz w:val="32"/>
          <w:szCs w:val="32"/>
        </w:rPr>
        <w:t>8336</w:t>
      </w:r>
      <w:r>
        <w:rPr>
          <w:rFonts w:hint="eastAsia" w:ascii="仿宋" w:hAnsi="仿宋" w:eastAsia="仿宋" w:cs="仿宋_GB2312"/>
          <w:sz w:val="32"/>
          <w:szCs w:val="32"/>
          <w:lang w:val="en-US" w:eastAsia="zh-CN"/>
        </w:rPr>
        <w:t>5527</w:t>
      </w:r>
    </w:p>
    <w:sectPr>
      <w:footerReference r:id="rId3" w:type="default"/>
      <w:pgSz w:w="11906" w:h="16838"/>
      <w:pgMar w:top="1361" w:right="1418"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Fonts w:ascii="Times New Roman" w:hAnsi="Times New Roman"/>
      </w:rPr>
      <w:instrText xml:space="preserve">PAGE  </w:instrText>
    </w:r>
    <w:r>
      <w:fldChar w:fldCharType="separate"/>
    </w:r>
    <w:r>
      <w:rPr>
        <w:rStyle w:val="13"/>
        <w:rFonts w:ascii="Times New Roman" w:hAnsi="Times New Roman"/>
      </w:rPr>
      <w:t>7</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4D3E68"/>
    <w:rsid w:val="00B73F9C"/>
    <w:rsid w:val="01231581"/>
    <w:rsid w:val="013378A0"/>
    <w:rsid w:val="01C464D7"/>
    <w:rsid w:val="02F5515F"/>
    <w:rsid w:val="034B456D"/>
    <w:rsid w:val="03C71500"/>
    <w:rsid w:val="04A80027"/>
    <w:rsid w:val="05B61A39"/>
    <w:rsid w:val="079A4974"/>
    <w:rsid w:val="091E4958"/>
    <w:rsid w:val="0A4B4D9A"/>
    <w:rsid w:val="0ABB73A2"/>
    <w:rsid w:val="0B22701C"/>
    <w:rsid w:val="0BA570A7"/>
    <w:rsid w:val="0C316141"/>
    <w:rsid w:val="0C9E71F0"/>
    <w:rsid w:val="0CC7467F"/>
    <w:rsid w:val="0CDA70B8"/>
    <w:rsid w:val="0D5827CF"/>
    <w:rsid w:val="0D7C2C15"/>
    <w:rsid w:val="0E290B18"/>
    <w:rsid w:val="0E2B6C15"/>
    <w:rsid w:val="0F6331FA"/>
    <w:rsid w:val="1003773D"/>
    <w:rsid w:val="103C6A4B"/>
    <w:rsid w:val="10596A6B"/>
    <w:rsid w:val="10CD1A13"/>
    <w:rsid w:val="113C378A"/>
    <w:rsid w:val="11BC6EE1"/>
    <w:rsid w:val="140164AF"/>
    <w:rsid w:val="140912D5"/>
    <w:rsid w:val="147A64FC"/>
    <w:rsid w:val="149E29D3"/>
    <w:rsid w:val="14C4723D"/>
    <w:rsid w:val="14DC3ADC"/>
    <w:rsid w:val="1554059F"/>
    <w:rsid w:val="156C6FF4"/>
    <w:rsid w:val="15993DED"/>
    <w:rsid w:val="15A00C7C"/>
    <w:rsid w:val="16B83679"/>
    <w:rsid w:val="171C77D4"/>
    <w:rsid w:val="17CE43A1"/>
    <w:rsid w:val="190409C0"/>
    <w:rsid w:val="197B6035"/>
    <w:rsid w:val="19B82035"/>
    <w:rsid w:val="19C96C1D"/>
    <w:rsid w:val="1C0D5392"/>
    <w:rsid w:val="1CCD4801"/>
    <w:rsid w:val="1D3937F1"/>
    <w:rsid w:val="1E1D716E"/>
    <w:rsid w:val="1E2E6F43"/>
    <w:rsid w:val="1FC60422"/>
    <w:rsid w:val="1FC84BE9"/>
    <w:rsid w:val="202F44FB"/>
    <w:rsid w:val="20757497"/>
    <w:rsid w:val="21AF2151"/>
    <w:rsid w:val="21D15091"/>
    <w:rsid w:val="22880F7F"/>
    <w:rsid w:val="22CB6B61"/>
    <w:rsid w:val="22DD5B65"/>
    <w:rsid w:val="22E57AB4"/>
    <w:rsid w:val="23414215"/>
    <w:rsid w:val="236E149E"/>
    <w:rsid w:val="23711F18"/>
    <w:rsid w:val="2407062B"/>
    <w:rsid w:val="24C11243"/>
    <w:rsid w:val="254F22B2"/>
    <w:rsid w:val="2692386D"/>
    <w:rsid w:val="26A926B5"/>
    <w:rsid w:val="26C463F7"/>
    <w:rsid w:val="276679B1"/>
    <w:rsid w:val="276E4513"/>
    <w:rsid w:val="27C442E8"/>
    <w:rsid w:val="27E571B6"/>
    <w:rsid w:val="28720413"/>
    <w:rsid w:val="28943B78"/>
    <w:rsid w:val="28E56845"/>
    <w:rsid w:val="2921641A"/>
    <w:rsid w:val="29CD2066"/>
    <w:rsid w:val="2A4C503B"/>
    <w:rsid w:val="2B5C183E"/>
    <w:rsid w:val="2C1448D0"/>
    <w:rsid w:val="2D473985"/>
    <w:rsid w:val="2D4E2207"/>
    <w:rsid w:val="2D7C28FA"/>
    <w:rsid w:val="2E1E1A62"/>
    <w:rsid w:val="2EFF0777"/>
    <w:rsid w:val="2F1726EC"/>
    <w:rsid w:val="2F4236BF"/>
    <w:rsid w:val="2F950F6A"/>
    <w:rsid w:val="308D191B"/>
    <w:rsid w:val="316B0761"/>
    <w:rsid w:val="31E8008A"/>
    <w:rsid w:val="32692419"/>
    <w:rsid w:val="327D2B3F"/>
    <w:rsid w:val="32883B73"/>
    <w:rsid w:val="328A7B67"/>
    <w:rsid w:val="33393CD8"/>
    <w:rsid w:val="3457756F"/>
    <w:rsid w:val="34694A9E"/>
    <w:rsid w:val="34802215"/>
    <w:rsid w:val="35312D34"/>
    <w:rsid w:val="35C62CD5"/>
    <w:rsid w:val="36EC486B"/>
    <w:rsid w:val="37B40E9F"/>
    <w:rsid w:val="37E71B16"/>
    <w:rsid w:val="38C7445A"/>
    <w:rsid w:val="392A7038"/>
    <w:rsid w:val="3C46512B"/>
    <w:rsid w:val="3C61482D"/>
    <w:rsid w:val="3CD06AF5"/>
    <w:rsid w:val="3E1B3607"/>
    <w:rsid w:val="3FBD3ADD"/>
    <w:rsid w:val="40B03B04"/>
    <w:rsid w:val="40B31CC6"/>
    <w:rsid w:val="410F570C"/>
    <w:rsid w:val="42D12854"/>
    <w:rsid w:val="42D35AEB"/>
    <w:rsid w:val="43D50022"/>
    <w:rsid w:val="43E94548"/>
    <w:rsid w:val="45047A3F"/>
    <w:rsid w:val="4608327C"/>
    <w:rsid w:val="468C65E1"/>
    <w:rsid w:val="478A4D15"/>
    <w:rsid w:val="47D1333D"/>
    <w:rsid w:val="488868D7"/>
    <w:rsid w:val="48E4507B"/>
    <w:rsid w:val="498E2F99"/>
    <w:rsid w:val="49AF2854"/>
    <w:rsid w:val="4A220F72"/>
    <w:rsid w:val="4A2B780F"/>
    <w:rsid w:val="4B014D18"/>
    <w:rsid w:val="4B5A76A7"/>
    <w:rsid w:val="4CB210D4"/>
    <w:rsid w:val="4D1665E9"/>
    <w:rsid w:val="4ED54C2D"/>
    <w:rsid w:val="4FA03C4F"/>
    <w:rsid w:val="4FD34DE1"/>
    <w:rsid w:val="50165FF1"/>
    <w:rsid w:val="501C3C82"/>
    <w:rsid w:val="50664CF1"/>
    <w:rsid w:val="50F95A2B"/>
    <w:rsid w:val="51F52628"/>
    <w:rsid w:val="52017D0A"/>
    <w:rsid w:val="52303F34"/>
    <w:rsid w:val="55011686"/>
    <w:rsid w:val="55D778BB"/>
    <w:rsid w:val="56AA41EA"/>
    <w:rsid w:val="57EB0C74"/>
    <w:rsid w:val="58586603"/>
    <w:rsid w:val="589609F9"/>
    <w:rsid w:val="58B252D3"/>
    <w:rsid w:val="58DE6F32"/>
    <w:rsid w:val="5AA80610"/>
    <w:rsid w:val="5AC26E8A"/>
    <w:rsid w:val="5B0603C1"/>
    <w:rsid w:val="5BF45758"/>
    <w:rsid w:val="5C72178E"/>
    <w:rsid w:val="5CD12F43"/>
    <w:rsid w:val="5CFF0EBC"/>
    <w:rsid w:val="5D615E7D"/>
    <w:rsid w:val="5D871EDE"/>
    <w:rsid w:val="5D8E27F2"/>
    <w:rsid w:val="5D9D0C1F"/>
    <w:rsid w:val="5DDC7E4B"/>
    <w:rsid w:val="5E190788"/>
    <w:rsid w:val="5EB425DF"/>
    <w:rsid w:val="5EE76C4A"/>
    <w:rsid w:val="5EED1BB4"/>
    <w:rsid w:val="5F0371D6"/>
    <w:rsid w:val="5FD25C7A"/>
    <w:rsid w:val="60355CE3"/>
    <w:rsid w:val="60544B1B"/>
    <w:rsid w:val="617426DE"/>
    <w:rsid w:val="62BC1D59"/>
    <w:rsid w:val="62F036E7"/>
    <w:rsid w:val="630443D9"/>
    <w:rsid w:val="63863495"/>
    <w:rsid w:val="64980C42"/>
    <w:rsid w:val="64D67C05"/>
    <w:rsid w:val="651F5BCD"/>
    <w:rsid w:val="65D55A5A"/>
    <w:rsid w:val="65FA5150"/>
    <w:rsid w:val="664D2EE1"/>
    <w:rsid w:val="685B323E"/>
    <w:rsid w:val="689C6B7A"/>
    <w:rsid w:val="68A34C31"/>
    <w:rsid w:val="69E84E5B"/>
    <w:rsid w:val="6AFD605B"/>
    <w:rsid w:val="6C3B1FBA"/>
    <w:rsid w:val="6CBC592C"/>
    <w:rsid w:val="6D156376"/>
    <w:rsid w:val="6E671A0E"/>
    <w:rsid w:val="6F690337"/>
    <w:rsid w:val="7000323E"/>
    <w:rsid w:val="713741CB"/>
    <w:rsid w:val="723C7D32"/>
    <w:rsid w:val="73123028"/>
    <w:rsid w:val="73D23D53"/>
    <w:rsid w:val="74A601ED"/>
    <w:rsid w:val="75DC2B27"/>
    <w:rsid w:val="762A4B6B"/>
    <w:rsid w:val="76347A10"/>
    <w:rsid w:val="764145BD"/>
    <w:rsid w:val="76B555B4"/>
    <w:rsid w:val="76BD7700"/>
    <w:rsid w:val="77540928"/>
    <w:rsid w:val="77C912A7"/>
    <w:rsid w:val="784E227C"/>
    <w:rsid w:val="79026327"/>
    <w:rsid w:val="7A10685B"/>
    <w:rsid w:val="7B022053"/>
    <w:rsid w:val="7BC53E57"/>
    <w:rsid w:val="7BD37605"/>
    <w:rsid w:val="7D1A220A"/>
    <w:rsid w:val="7D331C50"/>
    <w:rsid w:val="7D5929AA"/>
    <w:rsid w:val="7D9F7C22"/>
    <w:rsid w:val="7E967532"/>
    <w:rsid w:val="7F3F4C8C"/>
    <w:rsid w:val="7FD7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8">
    <w:name w:val="table of figures"/>
    <w:basedOn w:val="1"/>
    <w:next w:val="1"/>
    <w:unhideWhenUsed/>
    <w:qFormat/>
    <w:uiPriority w:val="99"/>
    <w:pPr>
      <w:ind w:left="200" w:leftChars="200" w:hanging="200" w:hangingChars="2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rPr>
  </w:style>
  <w:style w:type="character" w:styleId="13">
    <w:name w:val="page number"/>
    <w:qFormat/>
    <w:uiPriority w:val="0"/>
  </w:style>
  <w:style w:type="character" w:styleId="14">
    <w:name w:val="Emphasis"/>
    <w:basedOn w:val="11"/>
    <w:qFormat/>
    <w:uiPriority w:val="0"/>
    <w:rPr>
      <w:i/>
    </w:rPr>
  </w:style>
  <w:style w:type="character" w:customStyle="1" w:styleId="15">
    <w:name w:val="NormalCharacter"/>
    <w:semiHidden/>
    <w:qFormat/>
    <w:uiPriority w:val="0"/>
  </w:style>
  <w:style w:type="paragraph" w:styleId="16">
    <w:name w:val="List Paragraph"/>
    <w:basedOn w:val="1"/>
    <w:qFormat/>
    <w:uiPriority w:val="34"/>
    <w:pPr>
      <w:ind w:firstLine="420" w:firstLineChars="200"/>
    </w:pPr>
  </w:style>
  <w:style w:type="paragraph" w:customStyle="1" w:styleId="17">
    <w:name w:val="样式1"/>
    <w:qFormat/>
    <w:uiPriority w:val="0"/>
    <w:pPr>
      <w:widowControl w:val="0"/>
      <w:jc w:val="both"/>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2020-10-29T05:49:00Z</dcterms:created>
  <dc:creator>Administrator</dc:creator>
  <cp:lastModifiedBy>mirror</cp:lastModifiedBy>
  <dcterms:modified xsi:type="dcterms:W3CDTF">2021-01-19T01:25:23Z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