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方正小标宋简体" w:hAnsi="方正小标宋简体" w:eastAsia="方正小标宋简体" w:cs="Times New Roman"/>
          <w:b/>
          <w:bCs/>
          <w:color w:val="FF0000"/>
          <w:w w:val="78"/>
          <w:sz w:val="70"/>
          <w:szCs w:val="70"/>
        </w:rPr>
      </w:pPr>
      <w:r>
        <w:rPr>
          <w:rFonts w:hint="eastAsia" w:ascii="方正小标宋简体" w:hAnsi="方正小标宋简体" w:eastAsia="方正小标宋简体" w:cs="Times New Roman"/>
          <w:b/>
          <w:bCs/>
          <w:color w:val="FF0000"/>
          <w:w w:val="78"/>
          <w:sz w:val="70"/>
          <w:szCs w:val="70"/>
        </w:rPr>
        <w:t>中关村科技园区西城园管理委员会</w:t>
      </w:r>
    </w:p>
    <w:p>
      <w:pPr>
        <w:spacing w:line="800" w:lineRule="exact"/>
        <w:jc w:val="center"/>
        <w:rPr>
          <w:rFonts w:ascii="方正小标宋简体" w:hAnsi="方正小标宋简体" w:eastAsia="方正小标宋简体" w:cs="Times New Roman"/>
          <w:b/>
          <w:bCs/>
          <w:color w:val="FF0000"/>
          <w:w w:val="78"/>
          <w:sz w:val="50"/>
          <w:szCs w:val="52"/>
        </w:rPr>
      </w:pP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383540</wp:posOffset>
                </wp:positionV>
                <wp:extent cx="5600700" cy="1270"/>
                <wp:effectExtent l="0" t="9525" r="0" b="177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600700" cy="1270"/>
                        </a:xfrm>
                        <a:prstGeom prst="line">
                          <a:avLst/>
                        </a:prstGeom>
                        <a:noFill/>
                        <a:ln w="19050">
                          <a:solidFill>
                            <a:srgbClr val="FF0000"/>
                          </a:solidFill>
                          <a:round/>
                        </a:ln>
                        <a:effectLst/>
                      </wps:spPr>
                      <wps:bodyPr/>
                    </wps:wsp>
                  </a:graphicData>
                </a:graphic>
              </wp:anchor>
            </w:drawing>
          </mc:Choice>
          <mc:Fallback>
            <w:pict>
              <v:line id="_x0000_s1026" o:spid="_x0000_s1026" o:spt="20" style="position:absolute;left:0pt;flip:y;margin-left:-9pt;margin-top:30.2pt;height:0.1pt;width:441pt;z-index:251659264;mso-width-relative:page;mso-height-relative:page;" filled="f" stroked="t" coordsize="21600,21600" o:gfxdata="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jPhSNgAAAAJAQAADwAAAAAA&#10;AAABACAAAAAiAAAAZHJzL2Rvd25yZXYueG1sUEsBAhQAFAAAAAgAh07iQGsv9knaAQAAeAMAAA4A&#10;AAAAAAAAAQAgAAAAJwEAAGRycy9lMm9Eb2MueG1sUEsFBgAAAAAGAAYAWQEAAHMFAAAAAA==&#10;">
                <v:fill on="f" focussize="0,0"/>
                <v:stroke weight="1.5pt" color="#FF0000" joinstyle="round"/>
                <v:imagedata o:title=""/>
                <o:lock v:ext="edit" aspectratio="f"/>
              </v:line>
            </w:pict>
          </mc:Fallback>
        </mc:AlternateConten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w:t>
      </w:r>
      <w:r>
        <w:rPr>
          <w:rFonts w:hint="eastAsia" w:ascii="方正小标宋简体" w:hAnsi="方正小标宋简体" w:eastAsia="方正小标宋简体" w:cs="方正小标宋简体"/>
          <w:sz w:val="36"/>
          <w:szCs w:val="36"/>
          <w:lang w:val="en-US" w:eastAsia="zh-CN"/>
        </w:rPr>
        <w:t>20</w:t>
      </w:r>
      <w:r>
        <w:rPr>
          <w:rFonts w:hint="eastAsia" w:ascii="方正小标宋简体" w:hAnsi="方正小标宋简体" w:eastAsia="方正小标宋简体" w:cs="方正小标宋简体"/>
          <w:sz w:val="36"/>
          <w:szCs w:val="36"/>
        </w:rPr>
        <w:t>年度中关村西城园科技重大专项资金配套</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支持企业名单</w:t>
      </w:r>
    </w:p>
    <w:p>
      <w:pPr>
        <w:rPr>
          <w:rFonts w:ascii="仿宋" w:hAnsi="仿宋" w:eastAsia="仿宋"/>
          <w:sz w:val="30"/>
          <w:szCs w:val="30"/>
        </w:rPr>
      </w:pPr>
    </w:p>
    <w:tbl>
      <w:tblPr>
        <w:tblStyle w:val="4"/>
        <w:tblW w:w="82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0"/>
        <w:gridCol w:w="1781"/>
        <w:gridCol w:w="2231"/>
        <w:gridCol w:w="3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61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企业名称</w:t>
            </w:r>
          </w:p>
        </w:tc>
        <w:tc>
          <w:tcPr>
            <w:tcW w:w="223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项目类别</w:t>
            </w:r>
          </w:p>
        </w:tc>
        <w:tc>
          <w:tcPr>
            <w:tcW w:w="367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博雅正链(北京)</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科技有限公司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中关村</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前沿技术资金项目</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基于区块链的</w:t>
            </w:r>
            <w:r>
              <w:rPr>
                <w:rFonts w:hint="eastAsia" w:ascii="仿宋_GB2312" w:hAnsi="仿宋_GB2312" w:eastAsia="仿宋_GB2312" w:cs="仿宋_GB2312"/>
                <w:i w:val="0"/>
                <w:color w:val="000000"/>
                <w:kern w:val="0"/>
                <w:sz w:val="24"/>
                <w:szCs w:val="24"/>
                <w:u w:val="none"/>
                <w:lang w:val="en-US" w:eastAsia="zh-CN" w:bidi="ar"/>
              </w:rPr>
              <w:br w:type="textWrapping"/>
            </w:r>
            <w:r>
              <w:rPr>
                <w:rFonts w:hint="eastAsia" w:ascii="仿宋_GB2312" w:hAnsi="仿宋_GB2312" w:eastAsia="仿宋_GB2312" w:cs="仿宋_GB2312"/>
                <w:i w:val="0"/>
                <w:color w:val="000000"/>
                <w:kern w:val="0"/>
                <w:sz w:val="24"/>
                <w:szCs w:val="24"/>
                <w:u w:val="none"/>
                <w:lang w:val="en-US" w:eastAsia="zh-CN" w:bidi="ar"/>
              </w:rPr>
              <w:t>股权登记挂牌及交易系统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北京鼎实创新科技股份有限公司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工业现场通信质量分析关键技术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中金金融认证中心有限公司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重大前沿原创技术成果转化和产业化项目</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移动端大规模金融叫安全认证及数据保全技术平台产业化项目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北自所（北京）科技发展股份有限公司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面向纺织典型行业的机器人自动化生产线示范应用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航天科工智慧产业发展有限公司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重点领域公益诉讼信息获取与动态监督技术研究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6</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奇安信科技集团股份有限公司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面向区块链关键机制的安全分析与增强技术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工业互联网创新发展工程</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安全可控体系恶意代码分析设备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7</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国住人居工程顾问有限公司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西部地域绿色建筑运行效果检测与后评价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8</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北京猫眼视觉科技有限公司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市科委科技服务业促进专项</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基于文化休闲旅游增强现实（ AR）技术的应用研究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9</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北京机械工业自动化研究所有限公司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国家科技重大专项</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汽车变速器总成高效加工与装配生产线示范工程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国家科技重大专项</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集团企业研发设计资源空间构建与集成共享模式研究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国家科技重大专项</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基于开放架构的云制造关键技术与平台研发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10</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北京雅乐时空科技有限公司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市科委科技型中小企业促进专项</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基于用户行为数据的移动APP/游戏海外推广发行平台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11</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北京诺亦腾科技有限公司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重大高精尖成果产业化支持资金项目</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虚拟现实系统中虚实融合协同工作及自然交互关键技术研发与产业化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12</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北京安捷工程咨询有限公司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地铁与地下管廊施工精准智能安全协同控制平台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13</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国网电子商务有限公司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分布式光伏系统智慧运维技术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14</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中国航空规划设计研究总院有限公司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馆藏文物一体化防震关键技术研究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15</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联动优势科技有限公司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中关村国家自主创新示范区金融科技场景示范应用项目</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基于全景数据的中小微企业融资与风控系统应用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16</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中国城市建设研究院有限公司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村镇生活垃圾处理技术和模式及物流特征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村镇有机垃圾快速定向腐殖化与恶臭气体控制技术装备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存余垃圾原位削减和无害化处理与资源化利用技术体系及商业化模式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京津冀社区垃圾源头智能分类与清洁收集技术及装备应用示范—河北示范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17</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中国建筑设计研究院有限公司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传统村落价值评价及环境风貌控制研究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景观资源可持续利用系统方案及典型模式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kern w:val="2"/>
                <w:sz w:val="24"/>
                <w:szCs w:val="24"/>
                <w:lang w:val="en-US" w:eastAsia="zh-CN" w:bidi="ar-SA"/>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景观资源演化进程中的人文因素驱动机制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18</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北京城建设计发展集团股份有限公司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城市多模式交通网运行仿真系统平台开发——基于大数据的城市多模式交通系统仿真架构及支撑技术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城市多模式交通网运行仿真系统平台开发——多模式多尺度交通系统一体化仿真模型与方法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城市多模式交通网运行仿真系统平台开发——大规模交通网络混合交通流微观仿真技术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19</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矿冶科技集团有限公司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铝电解槽碳质固废隔氧超高温无害化高值利用技术装备与示范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爱保科技有限公司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市科委科技计划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新一代信息通信技术创新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21</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博锐尚格科技股份有限公司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绿色办公建筑运营优化平台及工程示范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航站楼示范工程节能效果测评技术与技术推广应用策略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高铁客站示范工程节能效果测评与技术推广应用策略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auto"/>
                <w:kern w:val="0"/>
                <w:sz w:val="24"/>
                <w:szCs w:val="24"/>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国家重点研发计划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基于数字智能的建筑能源、环境与安全系统精细化运维技术研究与示范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22</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北京达博有色金属焊料有限责任公司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北京市落实中央引导地方科技发展专项</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闪存及高端射频芯片封装用键合金丝制备技术研究与示范应用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23</w:t>
            </w:r>
          </w:p>
        </w:tc>
        <w:tc>
          <w:tcPr>
            <w:tcW w:w="178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北京城市排水集团有限责任公司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北京市科技专项：企业技术创新平台建设</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水环境技术创新中心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17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仿宋_GB2312" w:hAnsi="仿宋_GB2312" w:eastAsia="仿宋_GB2312" w:cs="仿宋_GB2312"/>
                <w:i w:val="0"/>
                <w:color w:val="000000"/>
                <w:kern w:val="0"/>
                <w:sz w:val="24"/>
                <w:szCs w:val="24"/>
                <w:u w:val="none"/>
                <w:lang w:val="en-US" w:eastAsia="zh-CN" w:bidi="ar"/>
              </w:rPr>
            </w:pP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国家重点</w:t>
            </w:r>
            <w:bookmarkStart w:id="0" w:name="_GoBack"/>
            <w:bookmarkEnd w:id="0"/>
            <w:r>
              <w:rPr>
                <w:rFonts w:hint="eastAsia" w:ascii="仿宋_GB2312" w:hAnsi="仿宋_GB2312" w:eastAsia="仿宋_GB2312" w:cs="仿宋_GB2312"/>
                <w:i w:val="0"/>
                <w:color w:val="000000"/>
                <w:kern w:val="0"/>
                <w:sz w:val="24"/>
                <w:szCs w:val="24"/>
                <w:u w:val="none"/>
                <w:lang w:val="en-US" w:eastAsia="zh-CN" w:bidi="ar"/>
              </w:rPr>
              <w:t>研发计划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再生水景观环境利用安全保障技术集成工程实证研究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24</w:t>
            </w:r>
          </w:p>
        </w:tc>
        <w:tc>
          <w:tcPr>
            <w:tcW w:w="178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天闻数媒科技（北京）有限公司</w:t>
            </w:r>
          </w:p>
        </w:tc>
        <w:tc>
          <w:tcPr>
            <w:tcW w:w="223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北京市科技计划</w:t>
            </w:r>
          </w:p>
        </w:tc>
        <w:tc>
          <w:tcPr>
            <w:tcW w:w="36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科技服务与文化设计创新平台 (基于知识图谱和循环神经网络的新闻机器人关键技术研发与应用）</w:t>
            </w:r>
          </w:p>
        </w:tc>
      </w:tr>
    </w:tbl>
    <w:p>
      <w:pPr>
        <w:jc w:val="both"/>
        <w:rPr>
          <w:rFonts w:hint="eastAsia" w:ascii="仿宋_GB2312" w:eastAsia="仿宋_GB2312" w:cstheme="minorBidi"/>
          <w:kern w:val="2"/>
          <w:sz w:val="24"/>
          <w:szCs w:val="22"/>
          <w:lang w:val="en-US" w:eastAsia="zh-CN" w:bidi="ar-SA"/>
        </w:rPr>
      </w:pPr>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E80"/>
    <w:rsid w:val="00076D41"/>
    <w:rsid w:val="00194E80"/>
    <w:rsid w:val="00323D6A"/>
    <w:rsid w:val="00370104"/>
    <w:rsid w:val="00504583"/>
    <w:rsid w:val="006202A6"/>
    <w:rsid w:val="006D732C"/>
    <w:rsid w:val="00744D8C"/>
    <w:rsid w:val="00762D58"/>
    <w:rsid w:val="00861926"/>
    <w:rsid w:val="00945AF2"/>
    <w:rsid w:val="0099624B"/>
    <w:rsid w:val="009D2649"/>
    <w:rsid w:val="00A7236E"/>
    <w:rsid w:val="00AC30B5"/>
    <w:rsid w:val="00C57147"/>
    <w:rsid w:val="00D16F23"/>
    <w:rsid w:val="00D47852"/>
    <w:rsid w:val="00DA58DD"/>
    <w:rsid w:val="00EF6354"/>
    <w:rsid w:val="00F568CA"/>
    <w:rsid w:val="14245808"/>
    <w:rsid w:val="1762325B"/>
    <w:rsid w:val="178338C4"/>
    <w:rsid w:val="219E38D1"/>
    <w:rsid w:val="25517FBF"/>
    <w:rsid w:val="2572271C"/>
    <w:rsid w:val="39DE09F1"/>
    <w:rsid w:val="3A8E76A1"/>
    <w:rsid w:val="419C319E"/>
    <w:rsid w:val="4C76064A"/>
    <w:rsid w:val="517E65D8"/>
    <w:rsid w:val="55525E47"/>
    <w:rsid w:val="59DB3D90"/>
    <w:rsid w:val="68F06E3C"/>
    <w:rsid w:val="6A9A59DF"/>
    <w:rsid w:val="6E853DE4"/>
    <w:rsid w:val="7161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340</Words>
  <Characters>1940</Characters>
  <Lines>16</Lines>
  <Paragraphs>4</Paragraphs>
  <TotalTime>21</TotalTime>
  <ScaleCrop>false</ScaleCrop>
  <LinksUpToDate>false</LinksUpToDate>
  <CharactersWithSpaces>2276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2017-05-05T06:00:00Z</dcterms:created>
  <dc:creator>admin</dc:creator>
  <cp:lastModifiedBy>admin</cp:lastModifiedBy>
  <dcterms:modified xsi:type="dcterms:W3CDTF">2022-03-10T08:43:39Z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