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A77" w:rsidRDefault="00742A77" w:rsidP="00742A77">
      <w:pPr>
        <w:spacing w:line="5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西城区2017年</w:t>
      </w:r>
      <w:r>
        <w:rPr>
          <w:rFonts w:ascii="方正小标宋简体" w:eastAsia="方正小标宋简体" w:cs="华文中宋" w:hint="eastAsia"/>
          <w:bCs/>
          <w:sz w:val="44"/>
          <w:szCs w:val="44"/>
        </w:rPr>
        <w:t>大气污染防治工作</w:t>
      </w:r>
      <w:r>
        <w:rPr>
          <w:rFonts w:ascii="方正小标宋简体" w:eastAsia="方正小标宋简体" w:hAnsi="黑体" w:hint="eastAsia"/>
          <w:sz w:val="44"/>
          <w:szCs w:val="44"/>
        </w:rPr>
        <w:t>进展情况</w:t>
      </w:r>
    </w:p>
    <w:p w:rsidR="00742A77" w:rsidRDefault="00742A77" w:rsidP="00742A77">
      <w:pPr>
        <w:spacing w:line="560" w:lineRule="exact"/>
        <w:jc w:val="center"/>
        <w:rPr>
          <w:rFonts w:ascii="仿宋_GB2312" w:eastAsia="仿宋_GB2312" w:hAnsi="宋体"/>
          <w:sz w:val="32"/>
          <w:szCs w:val="32"/>
        </w:rPr>
      </w:pPr>
    </w:p>
    <w:p w:rsidR="00742A77" w:rsidRDefault="00742A77" w:rsidP="00742A77">
      <w:pPr>
        <w:spacing w:line="560" w:lineRule="exact"/>
        <w:ind w:firstLine="640"/>
        <w:rPr>
          <w:rFonts w:ascii="黑体" w:eastAsia="黑体" w:hAnsi="黑体"/>
          <w:sz w:val="32"/>
          <w:szCs w:val="32"/>
        </w:rPr>
      </w:pPr>
      <w:r>
        <w:rPr>
          <w:rFonts w:ascii="黑体" w:eastAsia="黑体" w:hAnsi="黑体" w:cs="仿宋_GB2312" w:hint="eastAsia"/>
          <w:sz w:val="32"/>
          <w:szCs w:val="32"/>
        </w:rPr>
        <w:t>一、空气质量情况</w:t>
      </w:r>
    </w:p>
    <w:p w:rsidR="00E24447" w:rsidRPr="0050525E" w:rsidRDefault="00E24447" w:rsidP="00E24447">
      <w:pPr>
        <w:spacing w:line="580" w:lineRule="exact"/>
        <w:ind w:firstLine="640"/>
        <w:rPr>
          <w:rFonts w:ascii="仿宋_GB2312" w:eastAsia="仿宋_GB2312"/>
          <w:sz w:val="32"/>
          <w:szCs w:val="32"/>
        </w:rPr>
      </w:pPr>
      <w:r>
        <w:rPr>
          <w:rFonts w:eastAsia="仿宋_GB2312"/>
          <w:sz w:val="32"/>
          <w:szCs w:val="32"/>
        </w:rPr>
        <w:t>截止</w:t>
      </w:r>
      <w:r w:rsidRPr="00ED6A46">
        <w:rPr>
          <w:rFonts w:ascii="仿宋_GB2312" w:eastAsia="仿宋_GB2312" w:hint="eastAsia"/>
          <w:sz w:val="32"/>
          <w:szCs w:val="32"/>
        </w:rPr>
        <w:t>年</w:t>
      </w:r>
      <w:r w:rsidRPr="00ED6A46">
        <w:rPr>
          <w:rFonts w:ascii="仿宋_GB2312" w:eastAsia="仿宋_GB2312"/>
          <w:sz w:val="32"/>
          <w:szCs w:val="32"/>
        </w:rPr>
        <w:t>底，</w:t>
      </w:r>
      <w:r>
        <w:rPr>
          <w:rFonts w:ascii="仿宋_GB2312" w:eastAsia="仿宋_GB2312" w:hint="eastAsia"/>
          <w:sz w:val="32"/>
          <w:szCs w:val="32"/>
        </w:rPr>
        <w:t>西城</w:t>
      </w:r>
      <w:r w:rsidRPr="00ED6A46">
        <w:rPr>
          <w:rFonts w:ascii="仿宋_GB2312" w:eastAsia="仿宋_GB2312"/>
          <w:sz w:val="32"/>
          <w:szCs w:val="32"/>
        </w:rPr>
        <w:t>区细颗粒物（PM</w:t>
      </w:r>
      <w:r w:rsidRPr="00E24447">
        <w:rPr>
          <w:rFonts w:ascii="仿宋_GB2312" w:eastAsia="仿宋_GB2312"/>
          <w:sz w:val="32"/>
          <w:szCs w:val="32"/>
          <w:vertAlign w:val="subscript"/>
        </w:rPr>
        <w:t>2.5</w:t>
      </w:r>
      <w:r w:rsidRPr="00ED6A46">
        <w:rPr>
          <w:rFonts w:ascii="仿宋_GB2312" w:eastAsia="仿宋_GB2312"/>
          <w:sz w:val="32"/>
          <w:szCs w:val="32"/>
        </w:rPr>
        <w:t>）累计平均浓度为</w:t>
      </w:r>
      <w:r w:rsidRPr="00ED6A46">
        <w:rPr>
          <w:rFonts w:ascii="仿宋_GB2312" w:eastAsia="仿宋_GB2312" w:hint="eastAsia"/>
          <w:sz w:val="32"/>
          <w:szCs w:val="32"/>
        </w:rPr>
        <w:t>60.06</w:t>
      </w:r>
      <w:r w:rsidRPr="00ED6A46">
        <w:rPr>
          <w:rFonts w:ascii="仿宋_GB2312" w:eastAsia="仿宋_GB2312"/>
          <w:sz w:val="32"/>
          <w:szCs w:val="32"/>
        </w:rPr>
        <w:t>微克/立方米，</w:t>
      </w:r>
      <w:r>
        <w:rPr>
          <w:rFonts w:ascii="仿宋_GB2312" w:eastAsia="仿宋_GB2312" w:hint="eastAsia"/>
          <w:sz w:val="32"/>
          <w:szCs w:val="32"/>
        </w:rPr>
        <w:t>与2016年同期相比降幅达到了</w:t>
      </w:r>
      <w:r w:rsidRPr="00ED6A46">
        <w:rPr>
          <w:rFonts w:ascii="仿宋_GB2312" w:eastAsia="仿宋_GB2312" w:hint="eastAsia"/>
          <w:sz w:val="32"/>
          <w:szCs w:val="32"/>
        </w:rPr>
        <w:t>23%</w:t>
      </w:r>
      <w:r>
        <w:rPr>
          <w:rFonts w:ascii="仿宋_GB2312" w:eastAsia="仿宋_GB2312" w:hint="eastAsia"/>
          <w:sz w:val="32"/>
          <w:szCs w:val="32"/>
        </w:rPr>
        <w:t>，与2013年开始监测以来同期相比累计降幅达到</w:t>
      </w:r>
      <w:r w:rsidRPr="00ED6A46">
        <w:rPr>
          <w:rFonts w:ascii="仿宋_GB2312" w:eastAsia="仿宋_GB2312" w:hint="eastAsia"/>
          <w:sz w:val="32"/>
          <w:szCs w:val="32"/>
        </w:rPr>
        <w:t>34.5%</w:t>
      </w:r>
      <w:r w:rsidRPr="00ED6A46">
        <w:rPr>
          <w:rFonts w:ascii="仿宋_GB2312" w:eastAsia="仿宋_GB2312"/>
          <w:sz w:val="32"/>
          <w:szCs w:val="32"/>
        </w:rPr>
        <w:t>。</w:t>
      </w:r>
      <w:r w:rsidRPr="00ED6A46">
        <w:rPr>
          <w:rFonts w:ascii="仿宋_GB2312" w:eastAsia="仿宋_GB2312" w:hint="eastAsia"/>
          <w:sz w:val="32"/>
          <w:szCs w:val="32"/>
        </w:rPr>
        <w:t>全区降尘累计月均值为4.</w:t>
      </w:r>
      <w:r w:rsidRPr="00ED6A46">
        <w:rPr>
          <w:rFonts w:ascii="仿宋_GB2312" w:eastAsia="仿宋_GB2312"/>
          <w:sz w:val="32"/>
          <w:szCs w:val="32"/>
        </w:rPr>
        <w:t>5</w:t>
      </w:r>
      <w:r w:rsidRPr="00ED6A46">
        <w:rPr>
          <w:rFonts w:ascii="仿宋_GB2312" w:eastAsia="仿宋_GB2312" w:hint="eastAsia"/>
          <w:sz w:val="32"/>
          <w:szCs w:val="32"/>
        </w:rPr>
        <w:t>吨/月·平方公里，同比降幅为22.4%，优于年度目标值5吨/月·平方公里。</w:t>
      </w:r>
      <w:r w:rsidRPr="00ED6A46">
        <w:rPr>
          <w:rFonts w:ascii="仿宋_GB2312" w:eastAsia="仿宋_GB2312"/>
          <w:sz w:val="32"/>
          <w:szCs w:val="32"/>
        </w:rPr>
        <w:t>总体看，各项污染物浓度持续下降，实现</w:t>
      </w:r>
      <w:r>
        <w:rPr>
          <w:rFonts w:eastAsia="仿宋_GB2312"/>
          <w:sz w:val="32"/>
          <w:szCs w:val="32"/>
        </w:rPr>
        <w:t>了大气环境质量持续改善的目标。</w:t>
      </w:r>
    </w:p>
    <w:p w:rsidR="00742A77" w:rsidRDefault="00742A77" w:rsidP="00742A77">
      <w:pPr>
        <w:spacing w:line="560" w:lineRule="exact"/>
        <w:ind w:firstLine="640"/>
        <w:rPr>
          <w:rFonts w:ascii="黑体" w:eastAsia="黑体" w:hAnsi="黑体" w:cs="仿宋_GB2312"/>
          <w:sz w:val="32"/>
          <w:szCs w:val="32"/>
        </w:rPr>
      </w:pPr>
      <w:r>
        <w:rPr>
          <w:rFonts w:ascii="黑体" w:eastAsia="黑体" w:hAnsi="黑体" w:cs="仿宋_GB2312" w:hint="eastAsia"/>
          <w:sz w:val="32"/>
          <w:szCs w:val="32"/>
        </w:rPr>
        <w:t>二、重点任务进展情况</w:t>
      </w:r>
    </w:p>
    <w:p w:rsidR="00742A77" w:rsidRDefault="00742A77" w:rsidP="00742A77">
      <w:pPr>
        <w:spacing w:line="560" w:lineRule="exact"/>
        <w:ind w:firstLineChars="200" w:firstLine="643"/>
        <w:rPr>
          <w:rFonts w:ascii="仿宋_GB2312" w:eastAsia="仿宋_GB2312" w:hAnsi="楷体" w:cs="楷体"/>
          <w:b/>
          <w:bCs/>
          <w:sz w:val="32"/>
          <w:szCs w:val="32"/>
        </w:rPr>
      </w:pPr>
      <w:r>
        <w:rPr>
          <w:rFonts w:ascii="仿宋_GB2312" w:eastAsia="仿宋_GB2312" w:hAnsi="楷体" w:cs="楷体" w:hint="eastAsia"/>
          <w:b/>
          <w:bCs/>
          <w:sz w:val="32"/>
          <w:szCs w:val="32"/>
        </w:rPr>
        <w:t>（</w:t>
      </w:r>
      <w:r w:rsidR="007950FB">
        <w:rPr>
          <w:rFonts w:ascii="仿宋_GB2312" w:eastAsia="仿宋_GB2312" w:hAnsi="楷体" w:cs="楷体" w:hint="eastAsia"/>
          <w:b/>
          <w:bCs/>
          <w:sz w:val="32"/>
          <w:szCs w:val="32"/>
        </w:rPr>
        <w:t>一</w:t>
      </w:r>
      <w:r>
        <w:rPr>
          <w:rFonts w:ascii="仿宋_GB2312" w:eastAsia="仿宋_GB2312" w:hAnsi="楷体" w:cs="楷体" w:hint="eastAsia"/>
          <w:b/>
          <w:bCs/>
          <w:sz w:val="32"/>
          <w:szCs w:val="32"/>
        </w:rPr>
        <w:t>）加快推进，确保重点工程项目</w:t>
      </w:r>
      <w:proofErr w:type="gramStart"/>
      <w:r>
        <w:rPr>
          <w:rFonts w:ascii="仿宋_GB2312" w:eastAsia="仿宋_GB2312" w:hAnsi="楷体" w:cs="楷体" w:hint="eastAsia"/>
          <w:b/>
          <w:bCs/>
          <w:sz w:val="32"/>
          <w:szCs w:val="32"/>
        </w:rPr>
        <w:t>减排早见效</w:t>
      </w:r>
      <w:proofErr w:type="gramEnd"/>
    </w:p>
    <w:p w:rsidR="00742A77" w:rsidRDefault="00742A77" w:rsidP="00742A77">
      <w:pPr>
        <w:spacing w:line="560" w:lineRule="exact"/>
        <w:ind w:firstLineChars="200" w:firstLine="643"/>
        <w:rPr>
          <w:rFonts w:ascii="仿宋_GB2312" w:eastAsia="仿宋_GB2312" w:hAnsi="黑体" w:cs="仿宋_GB2312"/>
          <w:sz w:val="32"/>
          <w:szCs w:val="32"/>
        </w:rPr>
      </w:pPr>
      <w:r>
        <w:rPr>
          <w:rFonts w:ascii="仿宋_GB2312" w:eastAsia="仿宋_GB2312" w:cs="仿宋_GB2312" w:hint="eastAsia"/>
          <w:b/>
          <w:bCs/>
          <w:sz w:val="32"/>
          <w:szCs w:val="32"/>
        </w:rPr>
        <w:t>一是如期完成燃气锅炉</w:t>
      </w:r>
      <w:proofErr w:type="gramStart"/>
      <w:r>
        <w:rPr>
          <w:rFonts w:ascii="仿宋_GB2312" w:eastAsia="仿宋_GB2312" w:cs="仿宋_GB2312" w:hint="eastAsia"/>
          <w:b/>
          <w:bCs/>
          <w:sz w:val="32"/>
          <w:szCs w:val="32"/>
        </w:rPr>
        <w:t>低氮改造</w:t>
      </w:r>
      <w:proofErr w:type="gramEnd"/>
      <w:r>
        <w:rPr>
          <w:rFonts w:ascii="仿宋_GB2312" w:eastAsia="仿宋_GB2312" w:cs="仿宋_GB2312" w:hint="eastAsia"/>
          <w:b/>
          <w:bCs/>
          <w:sz w:val="32"/>
          <w:szCs w:val="32"/>
        </w:rPr>
        <w:t>工作。</w:t>
      </w:r>
      <w:r>
        <w:rPr>
          <w:rFonts w:ascii="仿宋_GB2312" w:eastAsia="仿宋_GB2312" w:hAnsi="Arial" w:cs="仿宋_GB2312" w:hint="eastAsia"/>
          <w:color w:val="333333"/>
          <w:sz w:val="32"/>
          <w:szCs w:val="32"/>
        </w:rPr>
        <w:t>组织协调未完成改造的单位落实改造任务，确保按时供暖。开展对完成改造的锅炉单位进行验收监测，发放以奖代补资金。</w:t>
      </w:r>
      <w:r w:rsidR="00377993" w:rsidRPr="00377993">
        <w:rPr>
          <w:rFonts w:ascii="仿宋_GB2312" w:eastAsia="仿宋_GB2312" w:hAnsi="Arial" w:cs="仿宋_GB2312" w:hint="eastAsia"/>
          <w:color w:val="333333"/>
          <w:sz w:val="32"/>
          <w:szCs w:val="32"/>
        </w:rPr>
        <w:t>截止12月底，我区已签订合同、拆除锅炉或燃烧器以及完成改造的共计525家单位、1594台、2353.132蒸吨锅炉，达到市里下达1100蒸</w:t>
      </w:r>
      <w:proofErr w:type="gramStart"/>
      <w:r w:rsidR="00377993" w:rsidRPr="00377993">
        <w:rPr>
          <w:rFonts w:ascii="仿宋_GB2312" w:eastAsia="仿宋_GB2312" w:hAnsi="Arial" w:cs="仿宋_GB2312" w:hint="eastAsia"/>
          <w:color w:val="333333"/>
          <w:sz w:val="32"/>
          <w:szCs w:val="32"/>
        </w:rPr>
        <w:t>吨任务</w:t>
      </w:r>
      <w:proofErr w:type="gramEnd"/>
      <w:r w:rsidR="00377993" w:rsidRPr="00377993">
        <w:rPr>
          <w:rFonts w:ascii="仿宋_GB2312" w:eastAsia="仿宋_GB2312" w:hAnsi="Arial" w:cs="仿宋_GB2312" w:hint="eastAsia"/>
          <w:color w:val="333333"/>
          <w:sz w:val="32"/>
          <w:szCs w:val="32"/>
        </w:rPr>
        <w:t>指标的213.92%（占区里下达1900蒸</w:t>
      </w:r>
      <w:proofErr w:type="gramStart"/>
      <w:r w:rsidR="00377993" w:rsidRPr="00377993">
        <w:rPr>
          <w:rFonts w:ascii="仿宋_GB2312" w:eastAsia="仿宋_GB2312" w:hAnsi="Arial" w:cs="仿宋_GB2312" w:hint="eastAsia"/>
          <w:color w:val="333333"/>
          <w:sz w:val="32"/>
          <w:szCs w:val="32"/>
        </w:rPr>
        <w:t>吨任务</w:t>
      </w:r>
      <w:proofErr w:type="gramEnd"/>
      <w:r w:rsidR="00377993" w:rsidRPr="00377993">
        <w:rPr>
          <w:rFonts w:ascii="仿宋_GB2312" w:eastAsia="仿宋_GB2312" w:hAnsi="Arial" w:cs="仿宋_GB2312" w:hint="eastAsia"/>
          <w:color w:val="333333"/>
          <w:sz w:val="32"/>
          <w:szCs w:val="32"/>
        </w:rPr>
        <w:t>指标的123.85%）。</w:t>
      </w:r>
      <w:r>
        <w:rPr>
          <w:rFonts w:ascii="仿宋_GB2312" w:eastAsia="仿宋_GB2312" w:cs="仿宋_GB2312" w:hint="eastAsia"/>
          <w:b/>
          <w:bCs/>
          <w:sz w:val="32"/>
          <w:szCs w:val="32"/>
        </w:rPr>
        <w:t>二是加快推进挥发性有机物治理工程。</w:t>
      </w:r>
      <w:r>
        <w:rPr>
          <w:rFonts w:ascii="仿宋_GB2312" w:eastAsia="仿宋_GB2312" w:cs="仿宋_GB2312" w:hint="eastAsia"/>
          <w:sz w:val="32"/>
          <w:szCs w:val="32"/>
        </w:rPr>
        <w:t>为确保挥发性有机污染物减</w:t>
      </w:r>
      <w:proofErr w:type="gramStart"/>
      <w:r>
        <w:rPr>
          <w:rFonts w:ascii="仿宋_GB2312" w:eastAsia="仿宋_GB2312" w:cs="仿宋_GB2312" w:hint="eastAsia"/>
          <w:sz w:val="32"/>
          <w:szCs w:val="32"/>
        </w:rPr>
        <w:t>排治理</w:t>
      </w:r>
      <w:proofErr w:type="gramEnd"/>
      <w:r>
        <w:rPr>
          <w:rFonts w:ascii="仿宋_GB2312" w:eastAsia="仿宋_GB2312" w:cs="仿宋_GB2312" w:hint="eastAsia"/>
          <w:sz w:val="32"/>
          <w:szCs w:val="32"/>
        </w:rPr>
        <w:t>项目达到预期减排效果，邀请市环保局负责同志和市环科院专家深入企业生产车间，对项目施工进行指导。北京印钞有限公司于11月份针对公司西区印刷废气VOC治理项目召开专题会，</w:t>
      </w:r>
      <w:r w:rsidR="00BE10E1">
        <w:rPr>
          <w:rFonts w:ascii="仿宋_GB2312" w:eastAsia="仿宋_GB2312" w:cs="仿宋_GB2312" w:hint="eastAsia"/>
          <w:sz w:val="32"/>
          <w:szCs w:val="32"/>
        </w:rPr>
        <w:t>按计划开展</w:t>
      </w:r>
      <w:r w:rsidR="00BE10E1">
        <w:rPr>
          <w:rFonts w:ascii="仿宋_GB2312" w:eastAsia="仿宋_GB2312" w:cs="仿宋_GB2312"/>
          <w:sz w:val="32"/>
          <w:szCs w:val="32"/>
        </w:rPr>
        <w:t>了</w:t>
      </w:r>
      <w:r>
        <w:rPr>
          <w:rFonts w:ascii="仿宋_GB2312" w:eastAsia="仿宋_GB2312" w:cs="仿宋_GB2312" w:hint="eastAsia"/>
          <w:sz w:val="32"/>
          <w:szCs w:val="32"/>
        </w:rPr>
        <w:t>土建结构</w:t>
      </w:r>
      <w:r w:rsidR="00BE10E1">
        <w:rPr>
          <w:rFonts w:ascii="仿宋_GB2312" w:eastAsia="仿宋_GB2312" w:cs="仿宋_GB2312" w:hint="eastAsia"/>
          <w:sz w:val="32"/>
          <w:szCs w:val="32"/>
        </w:rPr>
        <w:t>、配电、</w:t>
      </w:r>
      <w:r>
        <w:rPr>
          <w:rFonts w:ascii="仿宋_GB2312" w:eastAsia="仿宋_GB2312" w:cs="仿宋_GB2312" w:hint="eastAsia"/>
          <w:sz w:val="32"/>
          <w:szCs w:val="32"/>
        </w:rPr>
        <w:t>设备吊装</w:t>
      </w:r>
      <w:r w:rsidR="00BE10E1">
        <w:rPr>
          <w:rFonts w:ascii="仿宋_GB2312" w:eastAsia="仿宋_GB2312" w:cs="仿宋_GB2312" w:hint="eastAsia"/>
          <w:sz w:val="32"/>
          <w:szCs w:val="32"/>
        </w:rPr>
        <w:t>等工作</w:t>
      </w:r>
      <w:r>
        <w:rPr>
          <w:rFonts w:ascii="仿宋_GB2312" w:eastAsia="仿宋_GB2312" w:cs="仿宋_GB2312" w:hint="eastAsia"/>
          <w:sz w:val="32"/>
          <w:szCs w:val="32"/>
        </w:rPr>
        <w:t>，</w:t>
      </w:r>
      <w:r w:rsidR="00BE10E1">
        <w:rPr>
          <w:rFonts w:ascii="仿宋_GB2312" w:eastAsia="仿宋_GB2312" w:cs="仿宋_GB2312" w:hint="eastAsia"/>
          <w:sz w:val="32"/>
          <w:szCs w:val="32"/>
        </w:rPr>
        <w:t>目前该项目</w:t>
      </w:r>
      <w:r w:rsidR="00BE10E1">
        <w:rPr>
          <w:rFonts w:ascii="仿宋_GB2312" w:eastAsia="仿宋_GB2312" w:cs="仿宋_GB2312"/>
          <w:sz w:val="32"/>
          <w:szCs w:val="32"/>
        </w:rPr>
        <w:t>已</w:t>
      </w:r>
      <w:r>
        <w:rPr>
          <w:rFonts w:ascii="仿宋_GB2312" w:eastAsia="仿宋_GB2312" w:cs="仿宋_GB2312" w:hint="eastAsia"/>
          <w:sz w:val="32"/>
          <w:szCs w:val="32"/>
        </w:rPr>
        <w:t>完成改造。</w:t>
      </w:r>
      <w:r>
        <w:rPr>
          <w:rFonts w:ascii="仿宋_GB2312" w:eastAsia="仿宋_GB2312" w:cs="仿宋_GB2312" w:hint="eastAsia"/>
          <w:b/>
          <w:bCs/>
          <w:sz w:val="32"/>
          <w:szCs w:val="32"/>
        </w:rPr>
        <w:t>三是</w:t>
      </w:r>
      <w:proofErr w:type="gramStart"/>
      <w:r>
        <w:rPr>
          <w:rFonts w:ascii="仿宋_GB2312" w:eastAsia="仿宋_GB2312" w:cs="仿宋_GB2312" w:hint="eastAsia"/>
          <w:b/>
          <w:bCs/>
          <w:sz w:val="32"/>
          <w:szCs w:val="32"/>
        </w:rPr>
        <w:t>老旧车</w:t>
      </w:r>
      <w:proofErr w:type="gramEnd"/>
      <w:r>
        <w:rPr>
          <w:rFonts w:ascii="仿宋_GB2312" w:eastAsia="仿宋_GB2312" w:cs="仿宋_GB2312" w:hint="eastAsia"/>
          <w:b/>
          <w:bCs/>
          <w:sz w:val="32"/>
          <w:szCs w:val="32"/>
        </w:rPr>
        <w:t>淘汰改造。</w:t>
      </w:r>
      <w:r>
        <w:rPr>
          <w:rFonts w:ascii="仿宋_GB2312" w:eastAsia="仿宋_GB2312" w:hAnsi="黑体" w:cs="仿宋_GB2312" w:hint="eastAsia"/>
          <w:sz w:val="32"/>
          <w:szCs w:val="32"/>
        </w:rPr>
        <w:t>制定了《西城区加快老旧机动车淘汰专</w:t>
      </w:r>
      <w:r>
        <w:rPr>
          <w:rFonts w:ascii="仿宋_GB2312" w:eastAsia="仿宋_GB2312" w:hAnsi="黑体" w:cs="仿宋_GB2312" w:hint="eastAsia"/>
          <w:sz w:val="32"/>
          <w:szCs w:val="32"/>
        </w:rPr>
        <w:lastRenderedPageBreak/>
        <w:t>项工作方案》。共转出、报废老旧机动车33374辆（完成全年任务的136%）。配合市级部门督促出租汽车有限公司对两年以上出租车更换三元催化器。目前，更改工作已基本完成。</w:t>
      </w:r>
    </w:p>
    <w:p w:rsidR="00742A77" w:rsidRDefault="00742A77" w:rsidP="00742A77">
      <w:pPr>
        <w:spacing w:line="560" w:lineRule="exact"/>
        <w:ind w:firstLineChars="200" w:firstLine="643"/>
        <w:rPr>
          <w:rFonts w:ascii="仿宋_GB2312" w:eastAsia="仿宋_GB2312" w:hAnsi="楷体" w:cs="楷体"/>
          <w:b/>
          <w:bCs/>
          <w:sz w:val="32"/>
          <w:szCs w:val="32"/>
        </w:rPr>
      </w:pPr>
      <w:r>
        <w:rPr>
          <w:rFonts w:ascii="仿宋_GB2312" w:eastAsia="仿宋_GB2312" w:hAnsi="楷体" w:cs="楷体" w:hint="eastAsia"/>
          <w:b/>
          <w:bCs/>
          <w:sz w:val="32"/>
          <w:szCs w:val="32"/>
        </w:rPr>
        <w:t>（</w:t>
      </w:r>
      <w:r w:rsidR="007950FB">
        <w:rPr>
          <w:rFonts w:ascii="仿宋_GB2312" w:eastAsia="仿宋_GB2312" w:hAnsi="楷体" w:cs="楷体" w:hint="eastAsia"/>
          <w:b/>
          <w:bCs/>
          <w:sz w:val="32"/>
          <w:szCs w:val="32"/>
        </w:rPr>
        <w:t>二</w:t>
      </w:r>
      <w:r>
        <w:rPr>
          <w:rFonts w:ascii="仿宋_GB2312" w:eastAsia="仿宋_GB2312" w:hAnsi="楷体" w:cs="楷体" w:hint="eastAsia"/>
          <w:b/>
          <w:bCs/>
          <w:sz w:val="32"/>
          <w:szCs w:val="32"/>
        </w:rPr>
        <w:t>）科学施策，提升清洁降尘措施实施效果</w:t>
      </w:r>
    </w:p>
    <w:p w:rsidR="00742A77" w:rsidRDefault="00742A77" w:rsidP="00742A77">
      <w:pPr>
        <w:spacing w:line="560" w:lineRule="exact"/>
        <w:ind w:firstLineChars="200" w:firstLine="643"/>
        <w:rPr>
          <w:rFonts w:ascii="仿宋_GB2312" w:eastAsia="仿宋_GB2312"/>
          <w:sz w:val="32"/>
          <w:szCs w:val="32"/>
        </w:rPr>
      </w:pPr>
      <w:r>
        <w:rPr>
          <w:rFonts w:ascii="仿宋_GB2312" w:eastAsia="仿宋_GB2312" w:hint="eastAsia"/>
          <w:b/>
          <w:sz w:val="32"/>
          <w:szCs w:val="32"/>
        </w:rPr>
        <w:t>一是加大工地、渣土运输车检查力度。</w:t>
      </w:r>
      <w:r>
        <w:rPr>
          <w:rFonts w:ascii="仿宋_GB2312" w:eastAsia="仿宋_GB2312" w:hAnsi="黑体" w:hint="eastAsia"/>
          <w:sz w:val="32"/>
          <w:szCs w:val="32"/>
        </w:rPr>
        <w:t>加强对施工单位的监管和宣教，要求施工单位切实承担主体责任，落实“五个百分百”和“三包”要求。建立区级领导带队联合检查机制，每</w:t>
      </w:r>
      <w:proofErr w:type="gramStart"/>
      <w:r>
        <w:rPr>
          <w:rFonts w:ascii="仿宋_GB2312" w:eastAsia="仿宋_GB2312" w:hAnsi="黑体" w:hint="eastAsia"/>
          <w:sz w:val="32"/>
          <w:szCs w:val="32"/>
        </w:rPr>
        <w:t>周深入</w:t>
      </w:r>
      <w:proofErr w:type="gramEnd"/>
      <w:r>
        <w:rPr>
          <w:rFonts w:ascii="仿宋_GB2312" w:eastAsia="仿宋_GB2312" w:hAnsi="黑体" w:hint="eastAsia"/>
          <w:sz w:val="32"/>
          <w:szCs w:val="32"/>
        </w:rPr>
        <w:t>施工现场进行检查，对发现的问题均已经进行整改处理。</w:t>
      </w:r>
      <w:r w:rsidR="0044241A" w:rsidRPr="00F51736">
        <w:rPr>
          <w:rFonts w:ascii="仿宋_GB2312" w:eastAsia="仿宋_GB2312" w:hint="eastAsia"/>
          <w:sz w:val="32"/>
          <w:szCs w:val="32"/>
        </w:rPr>
        <w:t>共立案处罚施工工地类违法行为</w:t>
      </w:r>
      <w:r w:rsidR="0044241A">
        <w:rPr>
          <w:rFonts w:ascii="仿宋_GB2312" w:eastAsia="仿宋_GB2312" w:hint="eastAsia"/>
          <w:sz w:val="32"/>
          <w:szCs w:val="32"/>
        </w:rPr>
        <w:t>330</w:t>
      </w:r>
      <w:r w:rsidR="0044241A" w:rsidRPr="00F51736">
        <w:rPr>
          <w:rFonts w:ascii="仿宋_GB2312" w:eastAsia="仿宋_GB2312" w:hint="eastAsia"/>
          <w:sz w:val="32"/>
          <w:szCs w:val="32"/>
        </w:rPr>
        <w:t>起，查处违规运输车辆</w:t>
      </w:r>
      <w:r w:rsidR="0044241A">
        <w:rPr>
          <w:rFonts w:ascii="仿宋_GB2312" w:eastAsia="仿宋_GB2312" w:hint="eastAsia"/>
          <w:sz w:val="32"/>
          <w:szCs w:val="32"/>
        </w:rPr>
        <w:t>473</w:t>
      </w:r>
      <w:r w:rsidR="0044241A" w:rsidRPr="00F51736">
        <w:rPr>
          <w:rFonts w:ascii="仿宋_GB2312" w:eastAsia="仿宋_GB2312" w:hint="eastAsia"/>
          <w:sz w:val="32"/>
          <w:szCs w:val="32"/>
        </w:rPr>
        <w:t>辆</w:t>
      </w:r>
      <w:bookmarkStart w:id="0" w:name="_GoBack"/>
      <w:bookmarkEnd w:id="0"/>
      <w:r w:rsidR="0044241A" w:rsidRPr="00F51736">
        <w:rPr>
          <w:rFonts w:ascii="仿宋_GB2312" w:eastAsia="仿宋_GB2312" w:hint="eastAsia"/>
          <w:sz w:val="32"/>
          <w:szCs w:val="32"/>
        </w:rPr>
        <w:t>。</w:t>
      </w:r>
      <w:r>
        <w:rPr>
          <w:rFonts w:ascii="仿宋_GB2312" w:eastAsia="仿宋_GB2312" w:hint="eastAsia"/>
          <w:b/>
          <w:sz w:val="32"/>
          <w:szCs w:val="32"/>
        </w:rPr>
        <w:t>二是加强新技术措施应用。</w:t>
      </w:r>
      <w:r>
        <w:rPr>
          <w:rFonts w:ascii="仿宋_GB2312" w:eastAsia="仿宋_GB2312" w:hint="eastAsia"/>
          <w:sz w:val="32"/>
          <w:szCs w:val="32"/>
        </w:rPr>
        <w:t>根据《2017-2018年秋冬季建设系统施工现场扬尘治理攻坚行动方案》要求，加强扬尘治理力度。全区5000平米以上的新开工地、在施土石方等施工项目，均已安装视频监控系统，并与相关执法部门联网共享。</w:t>
      </w:r>
      <w:r>
        <w:rPr>
          <w:rFonts w:ascii="仿宋_GB2312" w:eastAsia="仿宋_GB2312" w:hint="eastAsia"/>
          <w:b/>
          <w:sz w:val="32"/>
          <w:szCs w:val="32"/>
        </w:rPr>
        <w:t>三是推进绿化工程建设。</w:t>
      </w:r>
      <w:r>
        <w:rPr>
          <w:rFonts w:ascii="仿宋_GB2312" w:eastAsia="仿宋_GB2312" w:hint="eastAsia"/>
          <w:sz w:val="32"/>
          <w:szCs w:val="32"/>
        </w:rPr>
        <w:t>全年新增城市绿地13.5公顷，改造绿地6.24公顷，新植大树8600余株，完成屋顶绿化10377平方米、垂直绿化1500延米，公园绿地500米服务半径覆盖率达到95.03%，生态环境得到了较大的改善。</w:t>
      </w:r>
    </w:p>
    <w:p w:rsidR="00742A77" w:rsidRDefault="00742A77" w:rsidP="00742A77">
      <w:pPr>
        <w:spacing w:line="560" w:lineRule="exact"/>
        <w:ind w:firstLineChars="200" w:firstLine="643"/>
        <w:rPr>
          <w:rFonts w:ascii="仿宋_GB2312" w:eastAsia="仿宋_GB2312" w:hAnsi="楷体" w:cs="楷体"/>
          <w:b/>
          <w:bCs/>
          <w:sz w:val="32"/>
          <w:szCs w:val="32"/>
        </w:rPr>
      </w:pPr>
      <w:r>
        <w:rPr>
          <w:rFonts w:ascii="仿宋_GB2312" w:eastAsia="仿宋_GB2312" w:hAnsi="楷体" w:cs="楷体" w:hint="eastAsia"/>
          <w:b/>
          <w:bCs/>
          <w:sz w:val="32"/>
          <w:szCs w:val="32"/>
        </w:rPr>
        <w:t>（</w:t>
      </w:r>
      <w:r w:rsidR="007950FB">
        <w:rPr>
          <w:rFonts w:ascii="仿宋_GB2312" w:eastAsia="仿宋_GB2312" w:hAnsi="楷体" w:cs="楷体" w:hint="eastAsia"/>
          <w:b/>
          <w:bCs/>
          <w:sz w:val="32"/>
          <w:szCs w:val="32"/>
        </w:rPr>
        <w:t>三</w:t>
      </w:r>
      <w:r>
        <w:rPr>
          <w:rFonts w:ascii="仿宋_GB2312" w:eastAsia="仿宋_GB2312" w:hAnsi="楷体" w:cs="楷体" w:hint="eastAsia"/>
          <w:b/>
          <w:bCs/>
          <w:sz w:val="32"/>
          <w:szCs w:val="32"/>
        </w:rPr>
        <w:t>）强化联动，深入开展各类大气污染执法行动</w:t>
      </w:r>
    </w:p>
    <w:p w:rsidR="00742A77" w:rsidRDefault="00742A77" w:rsidP="0004393A">
      <w:pPr>
        <w:widowControl/>
        <w:ind w:firstLineChars="196" w:firstLine="630"/>
        <w:jc w:val="left"/>
        <w:rPr>
          <w:rFonts w:ascii="仿宋_GB2312" w:eastAsia="仿宋_GB2312"/>
          <w:sz w:val="32"/>
          <w:szCs w:val="32"/>
        </w:rPr>
      </w:pPr>
      <w:r>
        <w:rPr>
          <w:rFonts w:ascii="仿宋_GB2312" w:eastAsia="仿宋_GB2312" w:cs="仿宋_GB2312" w:hint="eastAsia"/>
          <w:b/>
          <w:bCs/>
          <w:sz w:val="32"/>
          <w:szCs w:val="32"/>
        </w:rPr>
        <w:t>一是加强散煤反弹监管。</w:t>
      </w:r>
      <w:r>
        <w:rPr>
          <w:rFonts w:ascii="仿宋_GB2312" w:eastAsia="仿宋_GB2312" w:hint="eastAsia"/>
          <w:sz w:val="32"/>
          <w:szCs w:val="32"/>
        </w:rPr>
        <w:t>加强散煤监管，巩固无煤化成果。重点检查销售散煤、使用经营性小煤炉等违法行为；全区没有发现无照售煤问题。同时，</w:t>
      </w:r>
      <w:r w:rsidR="0004393A">
        <w:rPr>
          <w:rFonts w:ascii="仿宋_GB2312" w:eastAsia="仿宋_GB2312" w:hint="eastAsia"/>
          <w:sz w:val="32"/>
          <w:szCs w:val="32"/>
        </w:rPr>
        <w:t>积极开展</w:t>
      </w:r>
      <w:r w:rsidR="0004393A">
        <w:rPr>
          <w:rFonts w:ascii="仿宋_GB2312" w:eastAsia="仿宋_GB2312"/>
          <w:sz w:val="32"/>
          <w:szCs w:val="32"/>
        </w:rPr>
        <w:t>“</w:t>
      </w:r>
      <w:r w:rsidR="0004393A">
        <w:rPr>
          <w:rFonts w:ascii="仿宋_GB2312" w:eastAsia="仿宋_GB2312"/>
          <w:sz w:val="32"/>
          <w:szCs w:val="32"/>
        </w:rPr>
        <w:t>煤改电</w:t>
      </w:r>
      <w:r w:rsidR="0004393A">
        <w:rPr>
          <w:rFonts w:ascii="仿宋_GB2312" w:eastAsia="仿宋_GB2312"/>
          <w:sz w:val="32"/>
          <w:szCs w:val="32"/>
        </w:rPr>
        <w:t>”</w:t>
      </w:r>
      <w:r w:rsidR="0004393A">
        <w:rPr>
          <w:rFonts w:ascii="仿宋_GB2312" w:eastAsia="仿宋_GB2312" w:hint="eastAsia"/>
          <w:sz w:val="32"/>
          <w:szCs w:val="32"/>
        </w:rPr>
        <w:t>民生</w:t>
      </w:r>
      <w:r w:rsidR="0004393A">
        <w:rPr>
          <w:rFonts w:ascii="仿宋_GB2312" w:eastAsia="仿宋_GB2312"/>
          <w:sz w:val="32"/>
          <w:szCs w:val="32"/>
        </w:rPr>
        <w:t>保障工作，全年更新</w:t>
      </w:r>
      <w:r w:rsidR="0004393A">
        <w:rPr>
          <w:rFonts w:ascii="仿宋_GB2312" w:eastAsia="仿宋_GB2312" w:hint="eastAsia"/>
          <w:sz w:val="32"/>
          <w:szCs w:val="32"/>
        </w:rPr>
        <w:t>1337户2268台</w:t>
      </w:r>
      <w:r w:rsidR="0004393A">
        <w:rPr>
          <w:rFonts w:ascii="仿宋_GB2312" w:eastAsia="仿宋_GB2312"/>
          <w:sz w:val="32"/>
          <w:szCs w:val="32"/>
        </w:rPr>
        <w:t>电采暖设备</w:t>
      </w:r>
      <w:r w:rsidR="0004393A">
        <w:rPr>
          <w:rFonts w:ascii="仿宋_GB2312" w:eastAsia="仿宋_GB2312" w:hint="eastAsia"/>
          <w:sz w:val="32"/>
          <w:szCs w:val="32"/>
        </w:rPr>
        <w:t>，</w:t>
      </w:r>
      <w:r w:rsidR="0004393A">
        <w:rPr>
          <w:rFonts w:ascii="仿宋_GB2312" w:eastAsia="仿宋_GB2312"/>
          <w:sz w:val="32"/>
          <w:szCs w:val="32"/>
        </w:rPr>
        <w:t>发放</w:t>
      </w:r>
      <w:r>
        <w:rPr>
          <w:rFonts w:ascii="仿宋_GB2312" w:eastAsia="仿宋_GB2312" w:hint="eastAsia"/>
          <w:sz w:val="32"/>
          <w:szCs w:val="32"/>
        </w:rPr>
        <w:t>“低谷电”</w:t>
      </w:r>
      <w:r w:rsidR="0004393A">
        <w:rPr>
          <w:rFonts w:ascii="仿宋_GB2312" w:eastAsia="仿宋_GB2312" w:hint="eastAsia"/>
          <w:sz w:val="32"/>
          <w:szCs w:val="32"/>
        </w:rPr>
        <w:t>电费</w:t>
      </w:r>
      <w:r w:rsidR="0004393A">
        <w:rPr>
          <w:rFonts w:ascii="仿宋_GB2312" w:eastAsia="仿宋_GB2312"/>
          <w:sz w:val="32"/>
          <w:szCs w:val="32"/>
        </w:rPr>
        <w:t>补贴</w:t>
      </w:r>
      <w:r w:rsidR="0004393A">
        <w:rPr>
          <w:rFonts w:ascii="仿宋_GB2312" w:eastAsia="仿宋_GB2312" w:hint="eastAsia"/>
          <w:sz w:val="32"/>
          <w:szCs w:val="32"/>
        </w:rPr>
        <w:t>3200余</w:t>
      </w:r>
      <w:r w:rsidR="0004393A">
        <w:rPr>
          <w:rFonts w:ascii="仿宋_GB2312" w:eastAsia="仿宋_GB2312"/>
          <w:sz w:val="32"/>
          <w:szCs w:val="32"/>
        </w:rPr>
        <w:t>万元，完成</w:t>
      </w:r>
      <w:r w:rsidR="0004393A">
        <w:rPr>
          <w:rFonts w:ascii="仿宋_GB2312" w:eastAsia="仿宋_GB2312" w:hint="eastAsia"/>
          <w:sz w:val="32"/>
          <w:szCs w:val="32"/>
        </w:rPr>
        <w:t>948户</w:t>
      </w:r>
      <w:r w:rsidR="0004393A">
        <w:rPr>
          <w:rFonts w:ascii="仿宋_GB2312" w:eastAsia="仿宋_GB2312"/>
          <w:sz w:val="32"/>
          <w:szCs w:val="32"/>
        </w:rPr>
        <w:t>峰谷电表</w:t>
      </w:r>
      <w:r w:rsidR="0004393A">
        <w:rPr>
          <w:rFonts w:ascii="仿宋_GB2312" w:eastAsia="仿宋_GB2312"/>
          <w:sz w:val="32"/>
          <w:szCs w:val="32"/>
        </w:rPr>
        <w:lastRenderedPageBreak/>
        <w:t>改造工作</w:t>
      </w:r>
      <w:r>
        <w:rPr>
          <w:rFonts w:ascii="仿宋_GB2312" w:eastAsia="仿宋_GB2312" w:hint="eastAsia"/>
          <w:sz w:val="32"/>
          <w:szCs w:val="32"/>
        </w:rPr>
        <w:t>。</w:t>
      </w:r>
      <w:r>
        <w:rPr>
          <w:rFonts w:ascii="仿宋_GB2312" w:eastAsia="仿宋_GB2312" w:cs="仿宋_GB2312" w:hint="eastAsia"/>
          <w:b/>
          <w:bCs/>
          <w:sz w:val="32"/>
          <w:szCs w:val="32"/>
        </w:rPr>
        <w:t>二是加强机动车污染监管。</w:t>
      </w:r>
      <w:r>
        <w:rPr>
          <w:rFonts w:ascii="仿宋_GB2312" w:eastAsia="仿宋_GB2312" w:hint="eastAsia"/>
          <w:sz w:val="32"/>
          <w:szCs w:val="32"/>
        </w:rPr>
        <w:t>共检查机动车391716辆，处罚584辆；检查施工机械133台，处罚施工机械41台；检查加油站1059家次，检测加油站72家次，处罚加油站2家次。</w:t>
      </w:r>
      <w:r>
        <w:rPr>
          <w:rFonts w:ascii="仿宋_GB2312" w:eastAsia="仿宋_GB2312" w:cs="仿宋_GB2312" w:hint="eastAsia"/>
          <w:kern w:val="0"/>
          <w:sz w:val="32"/>
          <w:szCs w:val="32"/>
        </w:rPr>
        <w:t>通</w:t>
      </w:r>
      <w:r>
        <w:rPr>
          <w:rFonts w:ascii="仿宋_GB2312" w:eastAsia="仿宋_GB2312" w:hint="eastAsia"/>
          <w:sz w:val="32"/>
          <w:szCs w:val="32"/>
        </w:rPr>
        <w:t>过排查，我区未发现成品油生产企业及违法生产加工成品油行为。</w:t>
      </w:r>
      <w:r>
        <w:rPr>
          <w:rFonts w:ascii="仿宋_GB2312" w:eastAsia="仿宋_GB2312" w:cs="仿宋_GB2312" w:hint="eastAsia"/>
          <w:kern w:val="0"/>
          <w:sz w:val="32"/>
          <w:szCs w:val="32"/>
        </w:rPr>
        <w:t>对区内加油站检查39家次，抽取84组样品，完成全年抽检计划的247.06%；对区内2座销售车用尿素的加油站进行了5站次抽检，抽检的5组样品均未发现销售不符合标准的产品的情况。对全区65家机修企业开展检查，未发现有私自租用排放控制装置的违法性行为。</w:t>
      </w:r>
      <w:r>
        <w:rPr>
          <w:rFonts w:ascii="仿宋_GB2312" w:eastAsia="仿宋_GB2312" w:cs="仿宋_GB2312" w:hint="eastAsia"/>
          <w:b/>
          <w:bCs/>
          <w:kern w:val="0"/>
          <w:sz w:val="32"/>
          <w:szCs w:val="32"/>
        </w:rPr>
        <w:t>三是加强餐饮油烟污染监管。</w:t>
      </w:r>
      <w:r>
        <w:rPr>
          <w:rFonts w:ascii="仿宋_GB2312" w:eastAsia="仿宋_GB2312" w:cs="仿宋_GB2312" w:hint="eastAsia"/>
          <w:kern w:val="0"/>
          <w:sz w:val="32"/>
          <w:szCs w:val="32"/>
        </w:rPr>
        <w:t>结合“打散治污专项执法行动”，开展“全时执法”，严厉打击经营性餐饮油烟直排及露天烧烤等违法排污行为。</w:t>
      </w:r>
      <w:r w:rsidR="00384B6F">
        <w:rPr>
          <w:rFonts w:ascii="仿宋_GB2312" w:eastAsia="仿宋_GB2312" w:cs="仿宋_GB2312" w:hint="eastAsia"/>
          <w:kern w:val="0"/>
          <w:sz w:val="32"/>
          <w:szCs w:val="32"/>
        </w:rPr>
        <w:t>截止12月21日</w:t>
      </w:r>
      <w:r w:rsidR="00384B6F">
        <w:rPr>
          <w:rFonts w:ascii="仿宋_GB2312" w:eastAsia="仿宋_GB2312" w:cs="仿宋_GB2312"/>
          <w:kern w:val="0"/>
          <w:sz w:val="32"/>
          <w:szCs w:val="32"/>
        </w:rPr>
        <w:t>，</w:t>
      </w:r>
      <w:r w:rsidR="00384B6F">
        <w:rPr>
          <w:rFonts w:ascii="仿宋_GB2312" w:eastAsia="仿宋_GB2312" w:cs="仿宋_GB2312" w:hint="eastAsia"/>
          <w:kern w:val="0"/>
          <w:sz w:val="32"/>
          <w:szCs w:val="32"/>
        </w:rPr>
        <w:t>共</w:t>
      </w:r>
      <w:r>
        <w:rPr>
          <w:rFonts w:ascii="仿宋_GB2312" w:eastAsia="仿宋_GB2312" w:cs="仿宋_GB2312" w:hint="eastAsia"/>
          <w:kern w:val="0"/>
          <w:sz w:val="32"/>
          <w:szCs w:val="32"/>
        </w:rPr>
        <w:t>检查餐饮企业2067家，已立案处罚99家；共查处露天烧烤</w:t>
      </w:r>
      <w:r>
        <w:rPr>
          <w:rFonts w:ascii="仿宋_GB2312" w:eastAsia="仿宋_GB2312" w:hint="eastAsia"/>
          <w:sz w:val="32"/>
          <w:szCs w:val="32"/>
        </w:rPr>
        <w:t>1</w:t>
      </w:r>
      <w:r w:rsidR="0044241A">
        <w:rPr>
          <w:rFonts w:ascii="仿宋_GB2312" w:eastAsia="仿宋_GB2312"/>
          <w:sz w:val="32"/>
          <w:szCs w:val="32"/>
        </w:rPr>
        <w:t>50</w:t>
      </w:r>
      <w:r>
        <w:rPr>
          <w:rFonts w:ascii="仿宋_GB2312" w:eastAsia="仿宋_GB2312" w:hint="eastAsia"/>
          <w:sz w:val="32"/>
          <w:szCs w:val="32"/>
        </w:rPr>
        <w:t>起；查处露天焚烧</w:t>
      </w:r>
      <w:r w:rsidR="00F73A9B">
        <w:rPr>
          <w:rFonts w:ascii="仿宋_GB2312" w:eastAsia="仿宋_GB2312"/>
          <w:sz w:val="32"/>
          <w:szCs w:val="32"/>
        </w:rPr>
        <w:t>13</w:t>
      </w:r>
      <w:r>
        <w:rPr>
          <w:rFonts w:ascii="仿宋_GB2312" w:eastAsia="仿宋_GB2312" w:hint="eastAsia"/>
          <w:sz w:val="32"/>
          <w:szCs w:val="32"/>
        </w:rPr>
        <w:t>起。</w:t>
      </w:r>
      <w:r>
        <w:rPr>
          <w:rFonts w:ascii="仿宋_GB2312" w:eastAsia="仿宋_GB2312" w:hAnsi="仿宋_GB2312" w:cs="仿宋_GB2312" w:hint="eastAsia"/>
          <w:b/>
          <w:bCs/>
          <w:sz w:val="32"/>
          <w:szCs w:val="32"/>
        </w:rPr>
        <w:t>四是结合环境整治试点推进清净街区建设。</w:t>
      </w:r>
      <w:r>
        <w:rPr>
          <w:rFonts w:ascii="仿宋_GB2312" w:eastAsia="仿宋_GB2312" w:hint="eastAsia"/>
          <w:sz w:val="32"/>
          <w:szCs w:val="32"/>
        </w:rPr>
        <w:t>全区挂账不</w:t>
      </w:r>
      <w:proofErr w:type="gramStart"/>
      <w:r>
        <w:rPr>
          <w:rFonts w:ascii="仿宋_GB2312" w:eastAsia="仿宋_GB2312" w:hint="eastAsia"/>
          <w:sz w:val="32"/>
          <w:szCs w:val="32"/>
        </w:rPr>
        <w:t>规范七</w:t>
      </w:r>
      <w:proofErr w:type="gramEnd"/>
      <w:r>
        <w:rPr>
          <w:rFonts w:ascii="仿宋_GB2312" w:eastAsia="仿宋_GB2312" w:hint="eastAsia"/>
          <w:sz w:val="32"/>
          <w:szCs w:val="32"/>
        </w:rPr>
        <w:t>小门店3779户，已消减3779户，销账率100%。积极推进重点大街、重点区域、背街小巷违法建设的拆除工作。共</w:t>
      </w:r>
      <w:proofErr w:type="gramStart"/>
      <w:r>
        <w:rPr>
          <w:rFonts w:ascii="仿宋_GB2312" w:eastAsia="仿宋_GB2312" w:hint="eastAsia"/>
          <w:sz w:val="32"/>
          <w:szCs w:val="32"/>
        </w:rPr>
        <w:t>拆除违建5573宗</w:t>
      </w:r>
      <w:proofErr w:type="gramEnd"/>
      <w:r>
        <w:rPr>
          <w:rFonts w:ascii="仿宋_GB2312" w:eastAsia="仿宋_GB2312" w:hint="eastAsia"/>
          <w:sz w:val="32"/>
          <w:szCs w:val="32"/>
        </w:rPr>
        <w:t>，258399平米。及时拆除</w:t>
      </w:r>
      <w:proofErr w:type="gramStart"/>
      <w:r>
        <w:rPr>
          <w:rFonts w:ascii="仿宋_GB2312" w:eastAsia="仿宋_GB2312" w:hint="eastAsia"/>
          <w:sz w:val="32"/>
          <w:szCs w:val="32"/>
        </w:rPr>
        <w:t>新生违建21宗</w:t>
      </w:r>
      <w:proofErr w:type="gramEnd"/>
      <w:r>
        <w:rPr>
          <w:rFonts w:ascii="仿宋_GB2312" w:eastAsia="仿宋_GB2312" w:hint="eastAsia"/>
          <w:sz w:val="32"/>
          <w:szCs w:val="32"/>
        </w:rPr>
        <w:t>，1058平米，保持</w:t>
      </w:r>
      <w:proofErr w:type="gramStart"/>
      <w:r>
        <w:rPr>
          <w:rFonts w:ascii="仿宋_GB2312" w:eastAsia="仿宋_GB2312" w:hint="eastAsia"/>
          <w:sz w:val="32"/>
          <w:szCs w:val="32"/>
        </w:rPr>
        <w:t>新生违建</w:t>
      </w:r>
      <w:r>
        <w:rPr>
          <w:rFonts w:ascii="仿宋_GB2312" w:eastAsia="仿宋_GB2312"/>
          <w:sz w:val="32"/>
          <w:szCs w:val="32"/>
        </w:rPr>
        <w:t>“</w:t>
      </w:r>
      <w:r>
        <w:rPr>
          <w:rFonts w:ascii="仿宋_GB2312" w:eastAsia="仿宋_GB2312" w:hint="eastAsia"/>
          <w:sz w:val="32"/>
          <w:szCs w:val="32"/>
        </w:rPr>
        <w:t>零增长</w:t>
      </w:r>
      <w:r>
        <w:rPr>
          <w:rFonts w:ascii="仿宋_GB2312" w:eastAsia="仿宋_GB2312"/>
          <w:sz w:val="32"/>
          <w:szCs w:val="32"/>
        </w:rPr>
        <w:t>”</w:t>
      </w:r>
      <w:proofErr w:type="gramEnd"/>
      <w:r>
        <w:rPr>
          <w:rFonts w:ascii="仿宋_GB2312" w:eastAsia="仿宋_GB2312" w:hint="eastAsia"/>
          <w:sz w:val="32"/>
          <w:szCs w:val="32"/>
        </w:rPr>
        <w:t>。</w:t>
      </w:r>
    </w:p>
    <w:p w:rsidR="00C02FC9" w:rsidRDefault="00C02FC9" w:rsidP="00C02FC9">
      <w:pPr>
        <w:rPr>
          <w:rFonts w:ascii="仿宋" w:eastAsia="仿宋" w:hAnsi="仿宋"/>
          <w:sz w:val="32"/>
          <w:szCs w:val="32"/>
        </w:rPr>
      </w:pPr>
    </w:p>
    <w:p w:rsidR="008E4445" w:rsidRPr="00C02FC9" w:rsidRDefault="008E4445" w:rsidP="00F85B01">
      <w:pPr>
        <w:snapToGrid w:val="0"/>
        <w:spacing w:afterLines="50" w:after="156" w:line="560" w:lineRule="exact"/>
        <w:jc w:val="center"/>
      </w:pPr>
    </w:p>
    <w:sectPr w:rsidR="008E4445" w:rsidRPr="00C02FC9" w:rsidSect="007950F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279" w:rsidRDefault="00713279" w:rsidP="00DC5A77">
      <w:r>
        <w:separator/>
      </w:r>
    </w:p>
  </w:endnote>
  <w:endnote w:type="continuationSeparator" w:id="0">
    <w:p w:rsidR="00713279" w:rsidRDefault="00713279" w:rsidP="00DC5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0203917"/>
      <w:docPartObj>
        <w:docPartGallery w:val="Page Numbers (Bottom of Page)"/>
        <w:docPartUnique/>
      </w:docPartObj>
    </w:sdtPr>
    <w:sdtEndPr/>
    <w:sdtContent>
      <w:p w:rsidR="00DC5A77" w:rsidRDefault="00DC5A77">
        <w:pPr>
          <w:pStyle w:val="a5"/>
          <w:jc w:val="center"/>
        </w:pPr>
        <w:r>
          <w:fldChar w:fldCharType="begin"/>
        </w:r>
        <w:r>
          <w:instrText>PAGE   \* MERGEFORMAT</w:instrText>
        </w:r>
        <w:r>
          <w:fldChar w:fldCharType="separate"/>
        </w:r>
        <w:r w:rsidR="007950FB" w:rsidRPr="007950FB">
          <w:rPr>
            <w:noProof/>
            <w:lang w:val="zh-CN"/>
          </w:rPr>
          <w:t>3</w:t>
        </w:r>
        <w:r>
          <w:fldChar w:fldCharType="end"/>
        </w:r>
      </w:p>
    </w:sdtContent>
  </w:sdt>
  <w:p w:rsidR="00DC5A77" w:rsidRDefault="00DC5A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279" w:rsidRDefault="00713279" w:rsidP="00DC5A77">
      <w:r>
        <w:separator/>
      </w:r>
    </w:p>
  </w:footnote>
  <w:footnote w:type="continuationSeparator" w:id="0">
    <w:p w:rsidR="00713279" w:rsidRDefault="00713279" w:rsidP="00DC5A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F0C69"/>
    <w:multiLevelType w:val="hybridMultilevel"/>
    <w:tmpl w:val="EF263EAA"/>
    <w:lvl w:ilvl="0" w:tplc="C3A40E04">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57082855"/>
    <w:multiLevelType w:val="hybridMultilevel"/>
    <w:tmpl w:val="F2008DE4"/>
    <w:lvl w:ilvl="0" w:tplc="ED743EA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6A870EC3"/>
    <w:multiLevelType w:val="hybridMultilevel"/>
    <w:tmpl w:val="F4608F62"/>
    <w:lvl w:ilvl="0" w:tplc="15107F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BD1"/>
    <w:rsid w:val="000030D6"/>
    <w:rsid w:val="000320C9"/>
    <w:rsid w:val="0004393A"/>
    <w:rsid w:val="00056C1B"/>
    <w:rsid w:val="00057235"/>
    <w:rsid w:val="00087870"/>
    <w:rsid w:val="000A0609"/>
    <w:rsid w:val="000C20A5"/>
    <w:rsid w:val="000F201F"/>
    <w:rsid w:val="00141D66"/>
    <w:rsid w:val="00160A14"/>
    <w:rsid w:val="00174E0C"/>
    <w:rsid w:val="0017506C"/>
    <w:rsid w:val="00237DDD"/>
    <w:rsid w:val="0024312C"/>
    <w:rsid w:val="00243A59"/>
    <w:rsid w:val="00262E78"/>
    <w:rsid w:val="00270A9C"/>
    <w:rsid w:val="002C0ED5"/>
    <w:rsid w:val="00300104"/>
    <w:rsid w:val="00377993"/>
    <w:rsid w:val="00384B6F"/>
    <w:rsid w:val="003C77EE"/>
    <w:rsid w:val="003E1642"/>
    <w:rsid w:val="0041173D"/>
    <w:rsid w:val="0044241A"/>
    <w:rsid w:val="004C6416"/>
    <w:rsid w:val="004D2ABA"/>
    <w:rsid w:val="005063A8"/>
    <w:rsid w:val="0051104E"/>
    <w:rsid w:val="00525C85"/>
    <w:rsid w:val="006B0C78"/>
    <w:rsid w:val="006F41DC"/>
    <w:rsid w:val="00713279"/>
    <w:rsid w:val="00742A77"/>
    <w:rsid w:val="0077424E"/>
    <w:rsid w:val="0078753F"/>
    <w:rsid w:val="007950FB"/>
    <w:rsid w:val="007C630F"/>
    <w:rsid w:val="007D303B"/>
    <w:rsid w:val="007E2DA7"/>
    <w:rsid w:val="007E6778"/>
    <w:rsid w:val="00817BAE"/>
    <w:rsid w:val="00836BCD"/>
    <w:rsid w:val="008954DA"/>
    <w:rsid w:val="008A3164"/>
    <w:rsid w:val="008D3FF2"/>
    <w:rsid w:val="008E4445"/>
    <w:rsid w:val="00901455"/>
    <w:rsid w:val="00925126"/>
    <w:rsid w:val="009C2DE1"/>
    <w:rsid w:val="009F7EDD"/>
    <w:rsid w:val="00A04D51"/>
    <w:rsid w:val="00A3717D"/>
    <w:rsid w:val="00A4452A"/>
    <w:rsid w:val="00A556F2"/>
    <w:rsid w:val="00A5647A"/>
    <w:rsid w:val="00A61FC9"/>
    <w:rsid w:val="00A71444"/>
    <w:rsid w:val="00A85FBE"/>
    <w:rsid w:val="00AC58CB"/>
    <w:rsid w:val="00AF33A5"/>
    <w:rsid w:val="00BC51D0"/>
    <w:rsid w:val="00BD0982"/>
    <w:rsid w:val="00BE10E1"/>
    <w:rsid w:val="00BE221B"/>
    <w:rsid w:val="00BF6006"/>
    <w:rsid w:val="00C02FC9"/>
    <w:rsid w:val="00C40D00"/>
    <w:rsid w:val="00C75336"/>
    <w:rsid w:val="00C95C6F"/>
    <w:rsid w:val="00CA1BD1"/>
    <w:rsid w:val="00CA7298"/>
    <w:rsid w:val="00D17AB0"/>
    <w:rsid w:val="00D34C3B"/>
    <w:rsid w:val="00DA0363"/>
    <w:rsid w:val="00DA065C"/>
    <w:rsid w:val="00DC5A77"/>
    <w:rsid w:val="00DD3CBC"/>
    <w:rsid w:val="00DF2F31"/>
    <w:rsid w:val="00E14753"/>
    <w:rsid w:val="00E21914"/>
    <w:rsid w:val="00E24447"/>
    <w:rsid w:val="00E31656"/>
    <w:rsid w:val="00E62ED2"/>
    <w:rsid w:val="00F26300"/>
    <w:rsid w:val="00F53B55"/>
    <w:rsid w:val="00F73A9B"/>
    <w:rsid w:val="00F85B01"/>
    <w:rsid w:val="00FD2F2F"/>
    <w:rsid w:val="00FF6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DB3C61-73FE-49CD-A883-189BA3DC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B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0104"/>
    <w:pPr>
      <w:ind w:firstLineChars="200" w:firstLine="420"/>
    </w:pPr>
  </w:style>
  <w:style w:type="paragraph" w:styleId="a4">
    <w:name w:val="header"/>
    <w:basedOn w:val="a"/>
    <w:link w:val="Char"/>
    <w:uiPriority w:val="99"/>
    <w:unhideWhenUsed/>
    <w:rsid w:val="00DC5A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C5A77"/>
    <w:rPr>
      <w:rFonts w:ascii="Times New Roman" w:eastAsia="宋体" w:hAnsi="Times New Roman" w:cs="Times New Roman"/>
      <w:sz w:val="18"/>
      <w:szCs w:val="18"/>
    </w:rPr>
  </w:style>
  <w:style w:type="paragraph" w:styleId="a5">
    <w:name w:val="footer"/>
    <w:basedOn w:val="a"/>
    <w:link w:val="Char0"/>
    <w:uiPriority w:val="99"/>
    <w:unhideWhenUsed/>
    <w:rsid w:val="00DC5A77"/>
    <w:pPr>
      <w:tabs>
        <w:tab w:val="center" w:pos="4153"/>
        <w:tab w:val="right" w:pos="8306"/>
      </w:tabs>
      <w:snapToGrid w:val="0"/>
      <w:jc w:val="left"/>
    </w:pPr>
    <w:rPr>
      <w:sz w:val="18"/>
      <w:szCs w:val="18"/>
    </w:rPr>
  </w:style>
  <w:style w:type="character" w:customStyle="1" w:styleId="Char0">
    <w:name w:val="页脚 Char"/>
    <w:basedOn w:val="a0"/>
    <w:link w:val="a5"/>
    <w:uiPriority w:val="99"/>
    <w:rsid w:val="00DC5A77"/>
    <w:rPr>
      <w:rFonts w:ascii="Times New Roman" w:eastAsia="宋体" w:hAnsi="Times New Roman" w:cs="Times New Roman"/>
      <w:sz w:val="18"/>
      <w:szCs w:val="18"/>
    </w:rPr>
  </w:style>
  <w:style w:type="paragraph" w:styleId="a6">
    <w:name w:val="Balloon Text"/>
    <w:basedOn w:val="a"/>
    <w:link w:val="Char1"/>
    <w:uiPriority w:val="99"/>
    <w:semiHidden/>
    <w:unhideWhenUsed/>
    <w:rsid w:val="00C75336"/>
    <w:rPr>
      <w:sz w:val="18"/>
      <w:szCs w:val="18"/>
    </w:rPr>
  </w:style>
  <w:style w:type="character" w:customStyle="1" w:styleId="Char1">
    <w:name w:val="批注框文本 Char"/>
    <w:basedOn w:val="a0"/>
    <w:link w:val="a6"/>
    <w:uiPriority w:val="99"/>
    <w:semiHidden/>
    <w:rsid w:val="00C7533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647906">
      <w:bodyDiv w:val="1"/>
      <w:marLeft w:val="0"/>
      <w:marRight w:val="0"/>
      <w:marTop w:val="0"/>
      <w:marBottom w:val="0"/>
      <w:divBdr>
        <w:top w:val="none" w:sz="0" w:space="0" w:color="auto"/>
        <w:left w:val="none" w:sz="0" w:space="0" w:color="auto"/>
        <w:bottom w:val="none" w:sz="0" w:space="0" w:color="auto"/>
        <w:right w:val="none" w:sz="0" w:space="0" w:color="auto"/>
      </w:divBdr>
    </w:div>
    <w:div w:id="939097604">
      <w:bodyDiv w:val="1"/>
      <w:marLeft w:val="0"/>
      <w:marRight w:val="0"/>
      <w:marTop w:val="0"/>
      <w:marBottom w:val="0"/>
      <w:divBdr>
        <w:top w:val="none" w:sz="0" w:space="0" w:color="auto"/>
        <w:left w:val="none" w:sz="0" w:space="0" w:color="auto"/>
        <w:bottom w:val="none" w:sz="0" w:space="0" w:color="auto"/>
        <w:right w:val="none" w:sz="0" w:space="0" w:color="auto"/>
      </w:divBdr>
      <w:divsChild>
        <w:div w:id="1450004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dingding</dc:creator>
  <cp:keywords/>
  <dc:description/>
  <cp:lastModifiedBy>dingding</cp:lastModifiedBy>
  <cp:revision>3</cp:revision>
  <cp:lastPrinted>2018-01-03T08:10:00Z</cp:lastPrinted>
  <dcterms:created xsi:type="dcterms:W3CDTF">2018-01-04T08:36:00Z</dcterms:created>
  <dcterms:modified xsi:type="dcterms:W3CDTF">2018-01-04T08:39:00Z</dcterms:modified>
</cp:coreProperties>
</file>