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B8" w:rsidRDefault="001C59D8" w:rsidP="001C59D8">
      <w:pPr>
        <w:jc w:val="center"/>
        <w:rPr>
          <w:rFonts w:asciiTheme="majorEastAsia" w:eastAsiaTheme="majorEastAsia" w:hAnsiTheme="majorEastAsia"/>
          <w:sz w:val="44"/>
          <w:szCs w:val="44"/>
        </w:rPr>
      </w:pPr>
      <w:r w:rsidRPr="001C59D8">
        <w:rPr>
          <w:rFonts w:asciiTheme="majorEastAsia" w:eastAsiaTheme="majorEastAsia" w:hAnsiTheme="majorEastAsia" w:hint="eastAsia"/>
          <w:sz w:val="44"/>
          <w:szCs w:val="44"/>
        </w:rPr>
        <w:t>西城公安分局2017年决算公开报告</w:t>
      </w:r>
    </w:p>
    <w:p w:rsidR="001C59D8" w:rsidRDefault="001C59D8" w:rsidP="001C59D8">
      <w:pPr>
        <w:pStyle w:val="1"/>
        <w:ind w:left="640" w:firstLineChars="0" w:firstLine="0"/>
        <w:rPr>
          <w:rFonts w:ascii="仿宋_GB2312" w:eastAsia="仿宋_GB2312" w:hAnsi="仿宋"/>
          <w:sz w:val="32"/>
          <w:szCs w:val="32"/>
        </w:rPr>
      </w:pPr>
    </w:p>
    <w:p w:rsidR="001C59D8" w:rsidRPr="001C59D8" w:rsidRDefault="001C59D8" w:rsidP="001C59D8">
      <w:pPr>
        <w:pStyle w:val="1"/>
        <w:numPr>
          <w:ilvl w:val="0"/>
          <w:numId w:val="3"/>
        </w:numPr>
        <w:spacing w:line="600" w:lineRule="exact"/>
        <w:ind w:firstLineChars="0"/>
        <w:rPr>
          <w:rFonts w:ascii="黑体" w:eastAsia="黑体" w:hAnsi="黑体"/>
          <w:sz w:val="32"/>
          <w:szCs w:val="32"/>
        </w:rPr>
      </w:pPr>
      <w:r w:rsidRPr="001C59D8">
        <w:rPr>
          <w:rFonts w:ascii="黑体" w:eastAsia="黑体" w:hAnsi="黑体" w:hint="eastAsia"/>
          <w:sz w:val="32"/>
          <w:szCs w:val="32"/>
        </w:rPr>
        <w:t>部门（单位）情况</w:t>
      </w:r>
    </w:p>
    <w:p w:rsidR="001C59D8" w:rsidRDefault="001C59D8" w:rsidP="001C59D8">
      <w:pPr>
        <w:pStyle w:val="1"/>
        <w:numPr>
          <w:ilvl w:val="0"/>
          <w:numId w:val="2"/>
        </w:numPr>
        <w:spacing w:line="600" w:lineRule="exact"/>
        <w:ind w:firstLineChars="0"/>
        <w:rPr>
          <w:rFonts w:ascii="仿宋_GB2312" w:eastAsia="仿宋_GB2312" w:hAnsi="仿宋"/>
          <w:sz w:val="32"/>
          <w:szCs w:val="32"/>
        </w:rPr>
      </w:pPr>
      <w:r>
        <w:rPr>
          <w:rFonts w:ascii="仿宋_GB2312" w:eastAsia="仿宋_GB2312" w:hAnsi="仿宋" w:hint="eastAsia"/>
          <w:sz w:val="32"/>
          <w:szCs w:val="32"/>
        </w:rPr>
        <w:t>主要职能</w:t>
      </w:r>
    </w:p>
    <w:p w:rsidR="001C59D8" w:rsidRDefault="001C59D8" w:rsidP="001C59D8">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北京市公安局西城分局担负西城地区的维护社会面稳定、治安防范、打击破案等工作。</w:t>
      </w:r>
    </w:p>
    <w:p w:rsidR="001C59D8" w:rsidRDefault="001C59D8" w:rsidP="001C59D8">
      <w:pPr>
        <w:pStyle w:val="1"/>
        <w:numPr>
          <w:ilvl w:val="0"/>
          <w:numId w:val="2"/>
        </w:numPr>
        <w:spacing w:line="600" w:lineRule="exact"/>
        <w:ind w:left="720" w:firstLineChars="0" w:firstLine="0"/>
        <w:rPr>
          <w:rFonts w:ascii="仿宋_GB2312" w:eastAsia="仿宋_GB2312" w:hAnsi="仿宋"/>
          <w:sz w:val="32"/>
          <w:szCs w:val="32"/>
        </w:rPr>
      </w:pPr>
      <w:r>
        <w:rPr>
          <w:rFonts w:ascii="仿宋_GB2312" w:eastAsia="仿宋_GB2312" w:hAnsi="仿宋" w:hint="eastAsia"/>
          <w:sz w:val="32"/>
          <w:szCs w:val="32"/>
        </w:rPr>
        <w:t>机构情况</w:t>
      </w:r>
    </w:p>
    <w:p w:rsidR="001C59D8" w:rsidRDefault="006A3EFD" w:rsidP="001C59D8">
      <w:pPr>
        <w:pStyle w:val="1"/>
        <w:spacing w:line="600" w:lineRule="exact"/>
        <w:ind w:left="720" w:firstLineChars="0" w:firstLine="0"/>
        <w:rPr>
          <w:rFonts w:ascii="仿宋_GB2312" w:eastAsia="仿宋_GB2312" w:hAnsi="仿宋"/>
          <w:sz w:val="32"/>
          <w:szCs w:val="32"/>
        </w:rPr>
      </w:pPr>
      <w:r>
        <w:rPr>
          <w:rFonts w:ascii="仿宋_GB2312" w:eastAsia="仿宋_GB2312" w:hAnsi="仿宋" w:hint="eastAsia"/>
          <w:sz w:val="32"/>
          <w:szCs w:val="32"/>
        </w:rPr>
        <w:t>西城公安分局为1个独立核算机构。</w:t>
      </w:r>
    </w:p>
    <w:p w:rsidR="001C59D8" w:rsidRDefault="001C59D8" w:rsidP="001C59D8">
      <w:pPr>
        <w:pStyle w:val="1"/>
        <w:numPr>
          <w:ilvl w:val="0"/>
          <w:numId w:val="2"/>
        </w:numPr>
        <w:spacing w:line="600" w:lineRule="exact"/>
        <w:ind w:firstLineChars="0"/>
        <w:rPr>
          <w:rFonts w:ascii="仿宋_GB2312" w:eastAsia="仿宋_GB2312" w:hAnsi="仿宋"/>
          <w:sz w:val="32"/>
          <w:szCs w:val="32"/>
        </w:rPr>
      </w:pPr>
      <w:r>
        <w:rPr>
          <w:rFonts w:ascii="仿宋_GB2312" w:eastAsia="仿宋_GB2312" w:hAnsi="仿宋" w:hint="eastAsia"/>
          <w:sz w:val="32"/>
          <w:szCs w:val="32"/>
        </w:rPr>
        <w:t>人员情况</w:t>
      </w:r>
    </w:p>
    <w:p w:rsidR="001C59D8" w:rsidRDefault="001C59D8" w:rsidP="001C59D8">
      <w:pPr>
        <w:pStyle w:val="1"/>
        <w:spacing w:line="600" w:lineRule="exact"/>
        <w:ind w:firstLine="640"/>
        <w:rPr>
          <w:rFonts w:ascii="仿宋_GB2312" w:eastAsia="仿宋_GB2312" w:hAnsi="仿宋"/>
          <w:sz w:val="32"/>
          <w:szCs w:val="32"/>
        </w:rPr>
      </w:pPr>
      <w:r>
        <w:rPr>
          <w:rFonts w:ascii="仿宋_GB2312" w:eastAsia="仿宋_GB2312" w:hAnsi="仿宋" w:hint="eastAsia"/>
          <w:sz w:val="32"/>
          <w:szCs w:val="32"/>
        </w:rPr>
        <w:t>2016年末在职：3745人，离休：30人，退休：1595人。</w:t>
      </w:r>
    </w:p>
    <w:p w:rsidR="001C59D8" w:rsidRDefault="001C59D8" w:rsidP="001C59D8">
      <w:pPr>
        <w:pStyle w:val="1"/>
        <w:spacing w:line="600" w:lineRule="exact"/>
        <w:ind w:firstLine="640"/>
        <w:rPr>
          <w:rFonts w:ascii="仿宋_GB2312" w:eastAsia="仿宋_GB2312" w:hAnsi="仿宋"/>
          <w:sz w:val="32"/>
          <w:szCs w:val="32"/>
        </w:rPr>
      </w:pPr>
      <w:r>
        <w:rPr>
          <w:rFonts w:ascii="仿宋_GB2312" w:eastAsia="仿宋_GB2312" w:hAnsi="仿宋" w:hint="eastAsia"/>
          <w:sz w:val="32"/>
          <w:szCs w:val="32"/>
        </w:rPr>
        <w:t>2017年末在职：3707人，离休：26人，退休：1625人。</w:t>
      </w:r>
    </w:p>
    <w:p w:rsidR="001C59D8" w:rsidRPr="001C59D8" w:rsidRDefault="001C59D8" w:rsidP="001C59D8">
      <w:pPr>
        <w:pStyle w:val="1"/>
        <w:numPr>
          <w:ilvl w:val="0"/>
          <w:numId w:val="3"/>
        </w:numPr>
        <w:spacing w:line="600" w:lineRule="exact"/>
        <w:ind w:firstLineChars="0"/>
        <w:rPr>
          <w:rFonts w:ascii="黑体" w:eastAsia="黑体" w:hAnsi="黑体"/>
          <w:sz w:val="32"/>
          <w:szCs w:val="32"/>
        </w:rPr>
      </w:pPr>
      <w:r w:rsidRPr="001C59D8">
        <w:rPr>
          <w:rFonts w:ascii="黑体" w:eastAsia="黑体" w:hAnsi="黑体" w:hint="eastAsia"/>
          <w:sz w:val="32"/>
          <w:szCs w:val="32"/>
        </w:rPr>
        <w:t>收入支出预算执行情况分析</w:t>
      </w:r>
    </w:p>
    <w:p w:rsidR="001C59D8" w:rsidRDefault="001C59D8" w:rsidP="001C59D8">
      <w:pPr>
        <w:spacing w:line="600" w:lineRule="exact"/>
        <w:rPr>
          <w:rFonts w:ascii="仿宋_GB2312" w:eastAsia="仿宋_GB2312" w:hAnsi="仿宋" w:cs="Times New Roman"/>
          <w:sz w:val="32"/>
          <w:szCs w:val="32"/>
        </w:rPr>
      </w:pPr>
      <w:r>
        <w:rPr>
          <w:rFonts w:ascii="仿宋_GB2312" w:eastAsia="仿宋_GB2312" w:hAnsi="仿宋" w:cs="Times New Roman" w:hint="eastAsia"/>
          <w:sz w:val="32"/>
          <w:szCs w:val="32"/>
        </w:rPr>
        <w:t xml:space="preserve">    （一）收入支出预算安排情况</w:t>
      </w:r>
    </w:p>
    <w:p w:rsidR="00B35F55" w:rsidRDefault="006A3EFD" w:rsidP="00D71230">
      <w:pPr>
        <w:spacing w:line="600" w:lineRule="exact"/>
        <w:ind w:firstLineChars="200" w:firstLine="640"/>
        <w:rPr>
          <w:rFonts w:ascii="仿宋_GB2312" w:eastAsia="仿宋_GB2312" w:hAnsi="仿宋" w:cs="Times New Roman" w:hint="eastAsia"/>
          <w:sz w:val="32"/>
          <w:szCs w:val="32"/>
        </w:rPr>
      </w:pPr>
      <w:r>
        <w:rPr>
          <w:rFonts w:ascii="仿宋_GB2312" w:eastAsia="仿宋_GB2312" w:hAnsi="Times New Roman" w:cs="Times New Roman" w:hint="eastAsia"/>
          <w:sz w:val="32"/>
          <w:szCs w:val="24"/>
        </w:rPr>
        <w:t>2017年初</w:t>
      </w:r>
      <w:r w:rsidRPr="004F0BD5">
        <w:rPr>
          <w:rFonts w:ascii="仿宋_GB2312" w:eastAsia="仿宋_GB2312" w:hAnsi="Times New Roman" w:cs="Times New Roman" w:hint="eastAsia"/>
          <w:sz w:val="32"/>
          <w:szCs w:val="24"/>
        </w:rPr>
        <w:t>总支出安排</w:t>
      </w:r>
      <w:r w:rsidRPr="00371D7F">
        <w:rPr>
          <w:rFonts w:ascii="仿宋_GB2312" w:eastAsia="仿宋_GB2312" w:hAnsi="Times New Roman" w:cs="Times New Roman"/>
          <w:sz w:val="32"/>
          <w:szCs w:val="24"/>
        </w:rPr>
        <w:t xml:space="preserve">1,711,895,058.59 </w:t>
      </w:r>
      <w:r w:rsidRPr="004F0BD5">
        <w:rPr>
          <w:rFonts w:ascii="仿宋_GB2312" w:eastAsia="仿宋_GB2312" w:hAnsi="Times New Roman" w:cs="Times New Roman" w:hint="eastAsia"/>
          <w:sz w:val="32"/>
          <w:szCs w:val="24"/>
        </w:rPr>
        <w:t>元</w:t>
      </w:r>
      <w:r w:rsidR="006E06B4">
        <w:rPr>
          <w:rFonts w:ascii="仿宋_GB2312" w:eastAsia="仿宋_GB2312" w:hAnsi="Times New Roman" w:cs="Times New Roman" w:hint="eastAsia"/>
          <w:sz w:val="32"/>
          <w:szCs w:val="24"/>
        </w:rPr>
        <w:t>,其中，</w:t>
      </w:r>
      <w:r w:rsidR="006E06B4" w:rsidRPr="004F0BD5">
        <w:rPr>
          <w:rFonts w:ascii="仿宋_GB2312" w:eastAsia="仿宋_GB2312" w:hAnsi="Times New Roman" w:cs="Times New Roman" w:hint="eastAsia"/>
          <w:sz w:val="32"/>
          <w:szCs w:val="24"/>
        </w:rPr>
        <w:t>预算内资金安排</w:t>
      </w:r>
      <w:r w:rsidR="006E06B4" w:rsidRPr="00371D7F">
        <w:rPr>
          <w:rFonts w:ascii="仿宋_GB2312" w:eastAsia="仿宋_GB2312" w:hAnsi="Times New Roman" w:cs="Times New Roman" w:hint="eastAsia"/>
          <w:sz w:val="32"/>
          <w:szCs w:val="24"/>
        </w:rPr>
        <w:t>1,681,095,058.59</w:t>
      </w:r>
      <w:r w:rsidR="006E06B4" w:rsidRPr="004F0BD5">
        <w:rPr>
          <w:rFonts w:ascii="仿宋_GB2312" w:eastAsia="仿宋_GB2312" w:hAnsi="Times New Roman" w:cs="Times New Roman" w:hint="eastAsia"/>
          <w:sz w:val="32"/>
          <w:szCs w:val="24"/>
        </w:rPr>
        <w:t>元，财政专户资金安排</w:t>
      </w:r>
      <w:r w:rsidR="006E06B4" w:rsidRPr="00371D7F">
        <w:rPr>
          <w:rFonts w:ascii="仿宋_GB2312" w:eastAsia="仿宋_GB2312" w:hAnsi="Times New Roman" w:cs="Times New Roman" w:hint="eastAsia"/>
          <w:sz w:val="32"/>
          <w:szCs w:val="24"/>
        </w:rPr>
        <w:t>1,681,095,058.59</w:t>
      </w:r>
      <w:r w:rsidR="006E06B4" w:rsidRPr="004F0BD5">
        <w:rPr>
          <w:rFonts w:ascii="仿宋_GB2312" w:eastAsia="仿宋_GB2312" w:hAnsi="Times New Roman" w:cs="Times New Roman" w:hint="eastAsia"/>
          <w:sz w:val="32"/>
          <w:szCs w:val="24"/>
        </w:rPr>
        <w:t>元，市级提前下达专项转移支付项目资金安排</w:t>
      </w:r>
      <w:r w:rsidR="006E06B4">
        <w:rPr>
          <w:rFonts w:ascii="仿宋_GB2312" w:eastAsia="仿宋_GB2312" w:hAnsi="Times New Roman" w:cs="Times New Roman" w:hint="eastAsia"/>
          <w:sz w:val="32"/>
          <w:szCs w:val="24"/>
        </w:rPr>
        <w:t>30,800,000元</w:t>
      </w:r>
      <w:r>
        <w:rPr>
          <w:rFonts w:ascii="仿宋_GB2312" w:eastAsia="仿宋_GB2312" w:hAnsi="Times New Roman" w:cs="Times New Roman" w:hint="eastAsia"/>
          <w:sz w:val="32"/>
          <w:szCs w:val="24"/>
        </w:rPr>
        <w:t>。</w:t>
      </w:r>
      <w:r w:rsidR="00D71230">
        <w:rPr>
          <w:rFonts w:ascii="仿宋_GB2312" w:eastAsia="仿宋_GB2312" w:hAnsi="仿宋" w:cs="Times New Roman" w:hint="eastAsia"/>
          <w:sz w:val="32"/>
          <w:szCs w:val="32"/>
        </w:rPr>
        <w:t>2017年收入</w:t>
      </w:r>
      <w:r w:rsidR="00D71230" w:rsidRPr="00D71230">
        <w:rPr>
          <w:rFonts w:ascii="仿宋_GB2312" w:eastAsia="仿宋_GB2312" w:hAnsi="仿宋" w:cs="Times New Roman"/>
          <w:sz w:val="32"/>
          <w:szCs w:val="32"/>
        </w:rPr>
        <w:t>1,944,964,167.64</w:t>
      </w:r>
      <w:r w:rsidR="00D71230">
        <w:rPr>
          <w:rFonts w:ascii="仿宋_GB2312" w:eastAsia="仿宋_GB2312" w:hAnsi="仿宋" w:cs="Times New Roman" w:hint="eastAsia"/>
          <w:sz w:val="32"/>
          <w:szCs w:val="32"/>
        </w:rPr>
        <w:t>元。</w:t>
      </w:r>
      <w:r w:rsidR="001C59D8">
        <w:rPr>
          <w:rFonts w:ascii="仿宋_GB2312" w:eastAsia="仿宋_GB2312" w:hAnsi="仿宋" w:cs="Times New Roman" w:hint="eastAsia"/>
          <w:sz w:val="32"/>
          <w:szCs w:val="32"/>
        </w:rPr>
        <w:t>2017年</w:t>
      </w:r>
      <w:r>
        <w:rPr>
          <w:rFonts w:ascii="仿宋_GB2312" w:eastAsia="仿宋_GB2312" w:hAnsi="仿宋" w:cs="Times New Roman" w:hint="eastAsia"/>
          <w:sz w:val="32"/>
          <w:szCs w:val="32"/>
        </w:rPr>
        <w:t>末实际支出总数</w:t>
      </w:r>
      <w:r w:rsidRPr="006A3EFD">
        <w:rPr>
          <w:rFonts w:ascii="仿宋_GB2312" w:eastAsia="仿宋_GB2312" w:hAnsi="仿宋" w:cs="Times New Roman"/>
          <w:sz w:val="32"/>
          <w:szCs w:val="32"/>
        </w:rPr>
        <w:t>1,883,114,258.82</w:t>
      </w:r>
      <w:r w:rsidR="001C59D8">
        <w:rPr>
          <w:rFonts w:ascii="仿宋_GB2312" w:eastAsia="仿宋_GB2312" w:hAnsi="仿宋" w:cs="Times New Roman" w:hint="eastAsia"/>
          <w:sz w:val="32"/>
          <w:szCs w:val="32"/>
        </w:rPr>
        <w:t>元，</w:t>
      </w:r>
      <w:r w:rsidR="002D7C76">
        <w:rPr>
          <w:rFonts w:ascii="仿宋_GB2312" w:eastAsia="仿宋_GB2312" w:hAnsi="仿宋" w:cs="Times New Roman" w:hint="eastAsia"/>
          <w:sz w:val="32"/>
          <w:szCs w:val="32"/>
        </w:rPr>
        <w:t>比年初预算</w:t>
      </w:r>
      <w:r>
        <w:rPr>
          <w:rFonts w:ascii="仿宋_GB2312" w:eastAsia="仿宋_GB2312" w:hAnsi="仿宋" w:cs="Times New Roman" w:hint="eastAsia"/>
          <w:sz w:val="32"/>
          <w:szCs w:val="32"/>
        </w:rPr>
        <w:t>增加</w:t>
      </w:r>
      <w:r w:rsidR="006E06B4">
        <w:rPr>
          <w:rFonts w:ascii="仿宋_GB2312" w:eastAsia="仿宋_GB2312" w:hAnsi="仿宋" w:cs="Times New Roman" w:hint="eastAsia"/>
          <w:sz w:val="32"/>
          <w:szCs w:val="32"/>
        </w:rPr>
        <w:t>171,219,200.23元。</w:t>
      </w:r>
    </w:p>
    <w:p w:rsidR="001C59D8" w:rsidRPr="00D71230" w:rsidRDefault="001C59D8" w:rsidP="00D71230">
      <w:pPr>
        <w:spacing w:line="600" w:lineRule="exact"/>
        <w:ind w:firstLineChars="200" w:firstLine="640"/>
        <w:rPr>
          <w:rFonts w:ascii="仿宋_GB2312" w:eastAsia="仿宋_GB2312" w:hAnsi="仿宋" w:cs="Times New Roman"/>
          <w:sz w:val="32"/>
          <w:szCs w:val="32"/>
        </w:rPr>
      </w:pPr>
      <w:r>
        <w:rPr>
          <w:rFonts w:ascii="仿宋_GB2312" w:eastAsia="仿宋_GB2312" w:hint="eastAsia"/>
          <w:sz w:val="32"/>
          <w:szCs w:val="32"/>
        </w:rPr>
        <w:t>(二)</w:t>
      </w:r>
      <w:r w:rsidRPr="00801E64">
        <w:rPr>
          <w:rFonts w:ascii="仿宋_GB2312" w:eastAsia="仿宋_GB2312" w:hint="eastAsia"/>
          <w:sz w:val="32"/>
          <w:szCs w:val="32"/>
        </w:rPr>
        <w:t>机关运行经费支出情况</w:t>
      </w:r>
    </w:p>
    <w:p w:rsidR="001C59D8" w:rsidRPr="00801E64" w:rsidRDefault="001C59D8"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2017</w:t>
      </w:r>
      <w:r w:rsidRPr="00801E64">
        <w:rPr>
          <w:rFonts w:ascii="仿宋_GB2312" w:eastAsia="仿宋_GB2312" w:hint="eastAsia"/>
          <w:sz w:val="32"/>
          <w:szCs w:val="32"/>
        </w:rPr>
        <w:t>年本部门行政单位（含参照公务员法管理的事业单位）使用一般公共预算财政拨款安排的基本支出中的日常公用经费支出合计</w:t>
      </w:r>
      <w:r w:rsidRPr="001C59D8">
        <w:rPr>
          <w:rFonts w:ascii="仿宋_GB2312" w:eastAsia="仿宋_GB2312"/>
          <w:sz w:val="32"/>
          <w:szCs w:val="32"/>
        </w:rPr>
        <w:t>118,929,676.02</w:t>
      </w:r>
      <w:r w:rsidRPr="00801E64">
        <w:rPr>
          <w:rFonts w:ascii="仿宋_GB2312" w:eastAsia="仿宋_GB2312" w:hint="eastAsia"/>
          <w:sz w:val="32"/>
          <w:szCs w:val="32"/>
        </w:rPr>
        <w:t>，比</w:t>
      </w:r>
      <w:r w:rsidR="006E06B4">
        <w:rPr>
          <w:rFonts w:ascii="仿宋_GB2312" w:eastAsia="仿宋_GB2312" w:hint="eastAsia"/>
          <w:sz w:val="32"/>
          <w:szCs w:val="32"/>
        </w:rPr>
        <w:t>年初预算数</w:t>
      </w:r>
      <w:r w:rsidR="006E06B4" w:rsidRPr="006E06B4">
        <w:rPr>
          <w:rFonts w:ascii="仿宋_GB2312" w:eastAsia="仿宋_GB2312"/>
          <w:sz w:val="32"/>
          <w:szCs w:val="32"/>
        </w:rPr>
        <w:lastRenderedPageBreak/>
        <w:t>104,168,602.67</w:t>
      </w:r>
      <w:r w:rsidRPr="00801E64">
        <w:rPr>
          <w:rFonts w:ascii="仿宋_GB2312" w:eastAsia="仿宋_GB2312" w:hint="eastAsia"/>
          <w:sz w:val="32"/>
          <w:szCs w:val="32"/>
        </w:rPr>
        <w:t>元</w:t>
      </w:r>
      <w:r>
        <w:rPr>
          <w:rFonts w:ascii="仿宋_GB2312" w:eastAsia="仿宋_GB2312" w:hint="eastAsia"/>
          <w:sz w:val="32"/>
          <w:szCs w:val="32"/>
        </w:rPr>
        <w:t>增加</w:t>
      </w:r>
      <w:r w:rsidR="006E06B4">
        <w:rPr>
          <w:rFonts w:ascii="仿宋_GB2312" w:eastAsia="仿宋_GB2312" w:hint="eastAsia"/>
          <w:sz w:val="32"/>
          <w:szCs w:val="32"/>
        </w:rPr>
        <w:t>14</w:t>
      </w:r>
      <w:r>
        <w:rPr>
          <w:rFonts w:ascii="仿宋_GB2312" w:eastAsia="仿宋_GB2312" w:hint="eastAsia"/>
          <w:sz w:val="32"/>
          <w:szCs w:val="32"/>
        </w:rPr>
        <w:t>,</w:t>
      </w:r>
      <w:r w:rsidR="006E06B4">
        <w:rPr>
          <w:rFonts w:ascii="仿宋_GB2312" w:eastAsia="仿宋_GB2312" w:hint="eastAsia"/>
          <w:sz w:val="32"/>
          <w:szCs w:val="32"/>
        </w:rPr>
        <w:t>761</w:t>
      </w:r>
      <w:r>
        <w:rPr>
          <w:rFonts w:ascii="仿宋_GB2312" w:eastAsia="仿宋_GB2312" w:hint="eastAsia"/>
          <w:sz w:val="32"/>
          <w:szCs w:val="32"/>
        </w:rPr>
        <w:t>,</w:t>
      </w:r>
      <w:r w:rsidR="006E06B4">
        <w:rPr>
          <w:rFonts w:ascii="仿宋_GB2312" w:eastAsia="仿宋_GB2312" w:hint="eastAsia"/>
          <w:sz w:val="32"/>
          <w:szCs w:val="32"/>
        </w:rPr>
        <w:t>073.35</w:t>
      </w:r>
      <w:r w:rsidRPr="00801E64">
        <w:rPr>
          <w:rFonts w:ascii="仿宋_GB2312" w:eastAsia="仿宋_GB2312" w:hint="eastAsia"/>
          <w:sz w:val="32"/>
          <w:szCs w:val="32"/>
        </w:rPr>
        <w:t>元。</w:t>
      </w:r>
    </w:p>
    <w:p w:rsidR="001C59D8" w:rsidRPr="00801E64" w:rsidRDefault="001C59D8"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801E64">
        <w:rPr>
          <w:rFonts w:ascii="仿宋_GB2312" w:eastAsia="仿宋_GB2312" w:hint="eastAsia"/>
          <w:sz w:val="32"/>
          <w:szCs w:val="32"/>
        </w:rPr>
        <w:t>政府采购支出情况</w:t>
      </w:r>
    </w:p>
    <w:p w:rsidR="001C59D8" w:rsidRDefault="001C59D8"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2017</w:t>
      </w:r>
      <w:r w:rsidRPr="00801E64">
        <w:rPr>
          <w:rFonts w:ascii="仿宋_GB2312" w:eastAsia="仿宋_GB2312" w:hint="eastAsia"/>
          <w:sz w:val="32"/>
          <w:szCs w:val="32"/>
        </w:rPr>
        <w:t>年政府采购支出</w:t>
      </w:r>
      <w:r w:rsidRPr="001C59D8">
        <w:rPr>
          <w:rFonts w:ascii="仿宋_GB2312" w:eastAsia="仿宋_GB2312"/>
          <w:sz w:val="32"/>
          <w:szCs w:val="32"/>
        </w:rPr>
        <w:t>816,897,883.15</w:t>
      </w:r>
      <w:r>
        <w:rPr>
          <w:rFonts w:ascii="仿宋_GB2312" w:eastAsia="仿宋_GB2312" w:hint="eastAsia"/>
          <w:sz w:val="32"/>
          <w:szCs w:val="32"/>
        </w:rPr>
        <w:t>元。</w:t>
      </w:r>
    </w:p>
    <w:p w:rsidR="001C59D8" w:rsidRPr="00E121C9" w:rsidRDefault="001C59D8" w:rsidP="001C59D8">
      <w:pPr>
        <w:spacing w:line="600" w:lineRule="exact"/>
        <w:ind w:firstLine="570"/>
        <w:rPr>
          <w:rFonts w:ascii="仿宋_GB2312" w:eastAsia="仿宋_GB2312"/>
          <w:sz w:val="32"/>
          <w:szCs w:val="32"/>
        </w:rPr>
      </w:pPr>
      <w:r w:rsidRPr="00E121C9">
        <w:rPr>
          <w:rFonts w:ascii="仿宋_GB2312" w:eastAsia="仿宋_GB2312" w:hint="eastAsia"/>
          <w:sz w:val="32"/>
          <w:szCs w:val="32"/>
        </w:rPr>
        <w:t>（四）“三公”经费财政拨款决算情况说明</w:t>
      </w:r>
    </w:p>
    <w:p w:rsidR="001C59D8" w:rsidRDefault="001C59D8" w:rsidP="001C59D8">
      <w:pPr>
        <w:spacing w:line="600" w:lineRule="exact"/>
        <w:ind w:firstLineChars="200" w:firstLine="640"/>
        <w:rPr>
          <w:rFonts w:ascii="仿宋_GB2312" w:eastAsia="仿宋_GB2312"/>
          <w:sz w:val="32"/>
          <w:szCs w:val="32"/>
        </w:rPr>
      </w:pPr>
      <w:r>
        <w:rPr>
          <w:rFonts w:ascii="仿宋_GB2312" w:eastAsia="仿宋_GB2312" w:hAnsi="仿宋" w:hint="eastAsia"/>
          <w:sz w:val="32"/>
          <w:szCs w:val="32"/>
        </w:rPr>
        <w:t>“三公”经费支出情况：</w:t>
      </w:r>
      <w:r>
        <w:rPr>
          <w:rFonts w:ascii="仿宋_GB2312" w:eastAsia="仿宋_GB2312" w:hint="eastAsia"/>
          <w:sz w:val="32"/>
          <w:szCs w:val="32"/>
        </w:rPr>
        <w:t>2017年本部门“三公经费”财政拨款决算数</w:t>
      </w:r>
      <w:r w:rsidRPr="003F50FD">
        <w:rPr>
          <w:rFonts w:ascii="仿宋_GB2312" w:eastAsia="仿宋_GB2312"/>
          <w:sz w:val="32"/>
          <w:szCs w:val="32"/>
        </w:rPr>
        <w:t>22,782,337.27</w:t>
      </w:r>
      <w:r>
        <w:rPr>
          <w:rFonts w:ascii="仿宋_GB2312" w:eastAsia="仿宋_GB2312" w:hint="eastAsia"/>
          <w:sz w:val="32"/>
          <w:szCs w:val="32"/>
        </w:rPr>
        <w:t>元，比</w:t>
      </w:r>
      <w:r w:rsidR="00B35F55">
        <w:rPr>
          <w:rFonts w:ascii="仿宋_GB2312" w:eastAsia="仿宋_GB2312" w:hint="eastAsia"/>
          <w:sz w:val="32"/>
          <w:szCs w:val="32"/>
        </w:rPr>
        <w:t>2016</w:t>
      </w:r>
      <w:r>
        <w:rPr>
          <w:rFonts w:ascii="仿宋_GB2312" w:eastAsia="仿宋_GB2312" w:hint="eastAsia"/>
          <w:sz w:val="32"/>
          <w:szCs w:val="32"/>
        </w:rPr>
        <w:t>年“三公经费”</w:t>
      </w:r>
      <w:r w:rsidR="00B35F55">
        <w:rPr>
          <w:rFonts w:ascii="仿宋_GB2312" w:eastAsia="仿宋_GB2312" w:hint="eastAsia"/>
          <w:sz w:val="32"/>
          <w:szCs w:val="32"/>
        </w:rPr>
        <w:t>决算数</w:t>
      </w:r>
      <w:r w:rsidR="00B35F55" w:rsidRPr="00B35F55">
        <w:rPr>
          <w:rFonts w:ascii="仿宋_GB2312" w:eastAsia="仿宋_GB2312"/>
          <w:sz w:val="32"/>
          <w:szCs w:val="32"/>
        </w:rPr>
        <w:t>15,218,800.38</w:t>
      </w:r>
      <w:r>
        <w:rPr>
          <w:rFonts w:ascii="仿宋_GB2312" w:eastAsia="仿宋_GB2312" w:hint="eastAsia"/>
          <w:sz w:val="32"/>
          <w:szCs w:val="32"/>
        </w:rPr>
        <w:t>元，增加</w:t>
      </w:r>
      <w:r w:rsidR="00B35F55">
        <w:rPr>
          <w:rFonts w:ascii="仿宋_GB2312" w:eastAsia="仿宋_GB2312" w:hint="eastAsia"/>
          <w:sz w:val="32"/>
          <w:szCs w:val="32"/>
        </w:rPr>
        <w:t>7563536.89</w:t>
      </w:r>
      <w:r>
        <w:rPr>
          <w:rFonts w:ascii="仿宋_GB2312" w:eastAsia="仿宋_GB2312" w:hint="eastAsia"/>
          <w:sz w:val="32"/>
          <w:szCs w:val="32"/>
        </w:rPr>
        <w:t>元。</w:t>
      </w:r>
      <w:r w:rsidR="00B35F55">
        <w:rPr>
          <w:rFonts w:ascii="仿宋_GB2312" w:eastAsia="仿宋_GB2312" w:hint="eastAsia"/>
          <w:sz w:val="32"/>
          <w:szCs w:val="32"/>
        </w:rPr>
        <w:t>一是</w:t>
      </w:r>
      <w:r w:rsidR="006E06B4">
        <w:rPr>
          <w:rFonts w:ascii="仿宋_GB2312" w:eastAsia="仿宋_GB2312" w:hint="eastAsia"/>
          <w:sz w:val="32"/>
          <w:szCs w:val="32"/>
        </w:rPr>
        <w:t>由于公务用车数量增加，因此公务用车运行维护费</w:t>
      </w:r>
      <w:r w:rsidR="00B35F55">
        <w:rPr>
          <w:rFonts w:ascii="仿宋_GB2312" w:eastAsia="仿宋_GB2312" w:hint="eastAsia"/>
          <w:sz w:val="32"/>
          <w:szCs w:val="32"/>
        </w:rPr>
        <w:t>增加</w:t>
      </w:r>
      <w:r w:rsidR="006E06B4">
        <w:rPr>
          <w:rFonts w:ascii="仿宋_GB2312" w:eastAsia="仿宋_GB2312" w:hint="eastAsia"/>
          <w:sz w:val="32"/>
          <w:szCs w:val="32"/>
        </w:rPr>
        <w:t>。</w:t>
      </w:r>
      <w:r w:rsidR="00B35F55">
        <w:rPr>
          <w:rFonts w:ascii="仿宋_GB2312" w:eastAsia="仿宋_GB2312" w:hint="eastAsia"/>
          <w:sz w:val="32"/>
          <w:szCs w:val="32"/>
        </w:rPr>
        <w:t>二是因公出国根据实际情况支出，2016年无因公出国，故2017年因公出国支出数增加。三是2016年无购置机动车，2017年更新购置了机动车，费用增加。</w:t>
      </w:r>
    </w:p>
    <w:p w:rsidR="001C59D8" w:rsidRPr="001C59D8" w:rsidRDefault="006E06B4"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（五）政府购买服务情况</w:t>
      </w:r>
    </w:p>
    <w:p w:rsidR="001C59D8" w:rsidRPr="001C59D8" w:rsidRDefault="00895B87" w:rsidP="006E06B4">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政府购买服务包含以下项目：</w:t>
      </w:r>
      <w:r w:rsidR="006E06B4" w:rsidRPr="006E06B4">
        <w:rPr>
          <w:rFonts w:ascii="仿宋_GB2312" w:eastAsia="仿宋_GB2312" w:hAnsi="仿宋" w:cs="Times New Roman" w:hint="eastAsia"/>
          <w:sz w:val="32"/>
          <w:szCs w:val="32"/>
        </w:rPr>
        <w:t>社区保安经费</w:t>
      </w:r>
      <w:r w:rsidR="006E06B4">
        <w:rPr>
          <w:rFonts w:ascii="仿宋_GB2312" w:eastAsia="仿宋_GB2312" w:hAnsi="仿宋" w:cs="Times New Roman" w:hint="eastAsia"/>
          <w:sz w:val="32"/>
          <w:szCs w:val="32"/>
        </w:rPr>
        <w:t>、</w:t>
      </w:r>
      <w:r w:rsidR="006E06B4" w:rsidRPr="006E06B4">
        <w:rPr>
          <w:rFonts w:ascii="仿宋_GB2312" w:eastAsia="仿宋_GB2312" w:hAnsi="仿宋" w:cs="Times New Roman" w:hint="eastAsia"/>
          <w:sz w:val="32"/>
          <w:szCs w:val="32"/>
        </w:rPr>
        <w:t>府右街及巡逻警务站特保经费</w:t>
      </w:r>
      <w:r w:rsidR="006E06B4">
        <w:rPr>
          <w:rFonts w:ascii="仿宋_GB2312" w:eastAsia="仿宋_GB2312" w:hAnsi="仿宋" w:cs="Times New Roman" w:hint="eastAsia"/>
          <w:sz w:val="32"/>
          <w:szCs w:val="32"/>
        </w:rPr>
        <w:t>、</w:t>
      </w:r>
      <w:r w:rsidR="006E06B4" w:rsidRPr="006E06B4">
        <w:rPr>
          <w:rFonts w:ascii="仿宋_GB2312" w:eastAsia="仿宋_GB2312" w:hAnsi="仿宋" w:cs="Times New Roman" w:hint="eastAsia"/>
          <w:sz w:val="32"/>
          <w:szCs w:val="32"/>
        </w:rPr>
        <w:t>协警保安经费</w:t>
      </w:r>
      <w:r w:rsidR="006E06B4">
        <w:rPr>
          <w:rFonts w:ascii="仿宋_GB2312" w:eastAsia="仿宋_GB2312" w:hAnsi="仿宋" w:cs="Times New Roman" w:hint="eastAsia"/>
          <w:sz w:val="32"/>
          <w:szCs w:val="32"/>
        </w:rPr>
        <w:t>、</w:t>
      </w:r>
      <w:r w:rsidR="006E06B4" w:rsidRPr="006E06B4">
        <w:rPr>
          <w:rFonts w:ascii="仿宋_GB2312" w:eastAsia="仿宋_GB2312" w:hAnsi="仿宋" w:cs="Times New Roman" w:hint="eastAsia"/>
          <w:sz w:val="32"/>
          <w:szCs w:val="32"/>
        </w:rPr>
        <w:t>民调员工资</w:t>
      </w:r>
      <w:r w:rsidR="006E06B4">
        <w:rPr>
          <w:rFonts w:ascii="仿宋_GB2312" w:eastAsia="仿宋_GB2312" w:hAnsi="仿宋" w:cs="Times New Roman" w:hint="eastAsia"/>
          <w:sz w:val="32"/>
          <w:szCs w:val="32"/>
        </w:rPr>
        <w:t>、</w:t>
      </w:r>
      <w:r w:rsidR="006E06B4" w:rsidRPr="006E06B4">
        <w:rPr>
          <w:rFonts w:ascii="仿宋_GB2312" w:eastAsia="仿宋_GB2312" w:hAnsi="仿宋" w:cs="Times New Roman" w:hint="eastAsia"/>
          <w:sz w:val="32"/>
          <w:szCs w:val="32"/>
        </w:rPr>
        <w:t>流动人口管理经费</w:t>
      </w:r>
      <w:r w:rsidR="006E06B4">
        <w:rPr>
          <w:rFonts w:ascii="仿宋_GB2312" w:eastAsia="仿宋_GB2312" w:hAnsi="仿宋" w:cs="Times New Roman" w:hint="eastAsia"/>
          <w:sz w:val="32"/>
          <w:szCs w:val="32"/>
        </w:rPr>
        <w:t>、</w:t>
      </w:r>
      <w:r w:rsidR="006E06B4" w:rsidRPr="006E06B4">
        <w:rPr>
          <w:rFonts w:ascii="仿宋_GB2312" w:eastAsia="仿宋_GB2312" w:hAnsi="仿宋" w:cs="Times New Roman" w:hint="eastAsia"/>
          <w:sz w:val="32"/>
          <w:szCs w:val="32"/>
        </w:rPr>
        <w:t>文职人员经费</w:t>
      </w:r>
      <w:r w:rsidR="006E06B4">
        <w:rPr>
          <w:rFonts w:ascii="仿宋_GB2312" w:eastAsia="仿宋_GB2312" w:hAnsi="仿宋" w:cs="Times New Roman" w:hint="eastAsia"/>
          <w:sz w:val="32"/>
          <w:szCs w:val="32"/>
        </w:rPr>
        <w:t>、</w:t>
      </w:r>
      <w:r w:rsidR="006E06B4" w:rsidRPr="006E06B4">
        <w:rPr>
          <w:rFonts w:ascii="仿宋_GB2312" w:eastAsia="仿宋_GB2312" w:hAnsi="仿宋" w:cs="Times New Roman" w:hint="eastAsia"/>
          <w:sz w:val="32"/>
          <w:szCs w:val="32"/>
        </w:rPr>
        <w:t>辅警人员经费</w:t>
      </w:r>
      <w:r w:rsidR="006E06B4">
        <w:rPr>
          <w:rFonts w:ascii="仿宋_GB2312" w:eastAsia="仿宋_GB2312" w:hAnsi="仿宋" w:cs="Times New Roman" w:hint="eastAsia"/>
          <w:sz w:val="32"/>
          <w:szCs w:val="32"/>
        </w:rPr>
        <w:t>、</w:t>
      </w:r>
      <w:r w:rsidR="006E06B4" w:rsidRPr="006E06B4">
        <w:rPr>
          <w:rFonts w:ascii="仿宋_GB2312" w:eastAsia="仿宋_GB2312" w:hAnsi="仿宋" w:cs="Times New Roman" w:hint="eastAsia"/>
          <w:sz w:val="32"/>
          <w:szCs w:val="32"/>
        </w:rPr>
        <w:t>技术专家聘请费</w:t>
      </w:r>
      <w:r>
        <w:rPr>
          <w:rFonts w:ascii="仿宋_GB2312" w:eastAsia="仿宋_GB2312" w:hAnsi="仿宋" w:cs="Times New Roman" w:hint="eastAsia"/>
          <w:sz w:val="32"/>
          <w:szCs w:val="32"/>
        </w:rPr>
        <w:t>。年初预算数为</w:t>
      </w:r>
      <w:r>
        <w:rPr>
          <w:rFonts w:ascii="仿宋_GB2312" w:eastAsia="仿宋_GB2312" w:hAnsi="仿宋" w:cs="Times New Roman"/>
          <w:sz w:val="32"/>
          <w:szCs w:val="32"/>
        </w:rPr>
        <w:t>230,341,886</w:t>
      </w:r>
      <w:r>
        <w:rPr>
          <w:rFonts w:ascii="仿宋_GB2312" w:eastAsia="仿宋_GB2312" w:hAnsi="仿宋" w:cs="Times New Roman" w:hint="eastAsia"/>
          <w:sz w:val="32"/>
          <w:szCs w:val="32"/>
        </w:rPr>
        <w:t>元，年底实际支出总数为</w:t>
      </w:r>
    </w:p>
    <w:p w:rsidR="001C59D8" w:rsidRDefault="00895B87" w:rsidP="001C59D8">
      <w:pPr>
        <w:spacing w:line="600" w:lineRule="exact"/>
        <w:jc w:val="left"/>
        <w:rPr>
          <w:rFonts w:ascii="仿宋_GB2312" w:eastAsia="仿宋_GB2312" w:hAnsiTheme="majorEastAsia"/>
          <w:sz w:val="32"/>
          <w:szCs w:val="32"/>
        </w:rPr>
      </w:pPr>
      <w:r w:rsidRPr="00895B87">
        <w:rPr>
          <w:rFonts w:ascii="仿宋_GB2312" w:eastAsia="仿宋_GB2312" w:hAnsiTheme="majorEastAsia"/>
          <w:sz w:val="32"/>
          <w:szCs w:val="32"/>
        </w:rPr>
        <w:t>203,238,075.67</w:t>
      </w:r>
      <w:r>
        <w:rPr>
          <w:rFonts w:ascii="仿宋_GB2312" w:eastAsia="仿宋_GB2312" w:hAnsiTheme="majorEastAsia" w:hint="eastAsia"/>
          <w:sz w:val="32"/>
          <w:szCs w:val="32"/>
        </w:rPr>
        <w:t>元，比年初预算数减少27,103,,810.33元。</w:t>
      </w:r>
    </w:p>
    <w:p w:rsidR="0003467A" w:rsidRDefault="0003467A" w:rsidP="0003467A">
      <w:pPr>
        <w:ind w:firstLineChars="196" w:firstLine="630"/>
        <w:rPr>
          <w:rFonts w:ascii="仿宋_GB2312" w:eastAsia="仿宋_GB2312" w:hAnsi="Times New Roman" w:cs="Times New Roman"/>
          <w:b/>
          <w:sz w:val="32"/>
          <w:szCs w:val="32"/>
        </w:rPr>
      </w:pPr>
      <w:r>
        <w:rPr>
          <w:rFonts w:ascii="仿宋_GB2312" w:eastAsia="仿宋_GB2312" w:hAnsi="Times New Roman" w:hint="eastAsia"/>
          <w:b/>
          <w:sz w:val="32"/>
          <w:szCs w:val="32"/>
        </w:rPr>
        <w:t>（六）</w:t>
      </w:r>
      <w:r>
        <w:rPr>
          <w:rFonts w:ascii="仿宋_GB2312" w:eastAsia="仿宋_GB2312" w:hAnsi="Times New Roman" w:cs="Times New Roman" w:hint="eastAsia"/>
          <w:b/>
          <w:sz w:val="32"/>
          <w:szCs w:val="32"/>
        </w:rPr>
        <w:t>2017年度</w:t>
      </w:r>
      <w:r w:rsidRPr="00AC5868">
        <w:rPr>
          <w:rFonts w:ascii="仿宋_GB2312" w:eastAsia="仿宋_GB2312" w:hAnsi="Times New Roman" w:cs="Times New Roman" w:hint="eastAsia"/>
          <w:b/>
          <w:sz w:val="32"/>
          <w:szCs w:val="32"/>
        </w:rPr>
        <w:t>绩效</w:t>
      </w:r>
      <w:r>
        <w:rPr>
          <w:rFonts w:ascii="仿宋_GB2312" w:eastAsia="仿宋_GB2312" w:hAnsi="Times New Roman" w:cs="Times New Roman" w:hint="eastAsia"/>
          <w:b/>
          <w:sz w:val="32"/>
          <w:szCs w:val="32"/>
        </w:rPr>
        <w:t>评价</w:t>
      </w:r>
      <w:r w:rsidRPr="00AC5868">
        <w:rPr>
          <w:rFonts w:ascii="仿宋_GB2312" w:eastAsia="仿宋_GB2312" w:hAnsi="Times New Roman" w:cs="Times New Roman" w:hint="eastAsia"/>
          <w:b/>
          <w:sz w:val="32"/>
          <w:szCs w:val="32"/>
        </w:rPr>
        <w:t>情况</w:t>
      </w:r>
      <w:r>
        <w:rPr>
          <w:rFonts w:ascii="仿宋_GB2312" w:eastAsia="仿宋_GB2312" w:hAnsi="Times New Roman" w:cs="Times New Roman" w:hint="eastAsia"/>
          <w:b/>
          <w:sz w:val="32"/>
          <w:szCs w:val="32"/>
        </w:rPr>
        <w:t>说明</w:t>
      </w:r>
    </w:p>
    <w:p w:rsidR="0003467A" w:rsidRDefault="0003467A" w:rsidP="0003467A">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2017年度在区财政局统一部署安排下，对我部门“</w:t>
      </w:r>
      <w:r w:rsidR="00871A19" w:rsidRPr="00871A19">
        <w:rPr>
          <w:rFonts w:ascii="仿宋_GB2312" w:eastAsia="仿宋_GB2312" w:hAnsi="Times New Roman" w:cs="Times New Roman" w:hint="eastAsia"/>
          <w:sz w:val="32"/>
          <w:szCs w:val="32"/>
        </w:rPr>
        <w:t>大兴办公区污水管道改造项目</w:t>
      </w:r>
      <w:r>
        <w:rPr>
          <w:rFonts w:ascii="仿宋_GB2312" w:eastAsia="仿宋_GB2312" w:hAnsi="Times New Roman" w:cs="Times New Roman" w:hint="eastAsia"/>
          <w:sz w:val="32"/>
          <w:szCs w:val="32"/>
        </w:rPr>
        <w:t>”、“</w:t>
      </w:r>
      <w:r w:rsidR="00871A19" w:rsidRPr="00871A19">
        <w:rPr>
          <w:rFonts w:ascii="仿宋_GB2312" w:eastAsia="仿宋_GB2312" w:hAnsi="Times New Roman" w:cs="Times New Roman" w:hint="eastAsia"/>
          <w:sz w:val="32"/>
          <w:szCs w:val="32"/>
        </w:rPr>
        <w:t>辅警人员经费</w:t>
      </w:r>
      <w:r>
        <w:rPr>
          <w:rFonts w:ascii="仿宋_GB2312" w:eastAsia="仿宋_GB2312" w:hAnsi="Times New Roman" w:cs="Times New Roman" w:hint="eastAsia"/>
          <w:sz w:val="32"/>
          <w:szCs w:val="32"/>
        </w:rPr>
        <w:t>”</w:t>
      </w:r>
      <w:r w:rsidR="00871A19" w:rsidRPr="00871A19">
        <w:rPr>
          <w:rFonts w:hint="eastAsia"/>
        </w:rPr>
        <w:t xml:space="preserve"> </w:t>
      </w:r>
      <w:r w:rsidR="00871A19">
        <w:rPr>
          <w:rFonts w:ascii="仿宋_GB2312" w:eastAsia="仿宋_GB2312"/>
          <w:sz w:val="32"/>
          <w:szCs w:val="32"/>
        </w:rPr>
        <w:t>“</w:t>
      </w:r>
      <w:r w:rsidR="00871A19" w:rsidRPr="00871A19">
        <w:rPr>
          <w:rFonts w:ascii="仿宋_GB2312" w:eastAsia="仿宋_GB2312" w:hAnsi="Times New Roman" w:cs="Times New Roman" w:hint="eastAsia"/>
          <w:sz w:val="32"/>
          <w:szCs w:val="32"/>
        </w:rPr>
        <w:t>机关及各所物业费</w:t>
      </w:r>
      <w:r w:rsidR="00871A19">
        <w:rPr>
          <w:rFonts w:ascii="仿宋_GB2312" w:eastAsia="仿宋_GB2312" w:hAnsi="Times New Roman" w:cs="Times New Roman"/>
          <w:sz w:val="32"/>
          <w:szCs w:val="32"/>
        </w:rPr>
        <w:t>”</w:t>
      </w:r>
      <w:r w:rsidR="00871A19" w:rsidRPr="00871A19">
        <w:rPr>
          <w:rFonts w:hint="eastAsia"/>
        </w:rPr>
        <w:t xml:space="preserve"> </w:t>
      </w:r>
      <w:r w:rsidR="00871A19">
        <w:rPr>
          <w:rFonts w:ascii="仿宋_GB2312" w:eastAsia="仿宋_GB2312" w:hAnsi="Times New Roman" w:cs="Times New Roman" w:hint="eastAsia"/>
          <w:sz w:val="32"/>
          <w:szCs w:val="32"/>
        </w:rPr>
        <w:t>“</w:t>
      </w:r>
      <w:r w:rsidR="00871A19" w:rsidRPr="00871A19">
        <w:rPr>
          <w:rFonts w:ascii="仿宋_GB2312" w:eastAsia="仿宋_GB2312" w:hAnsi="Times New Roman" w:cs="Times New Roman" w:hint="eastAsia"/>
          <w:sz w:val="32"/>
          <w:szCs w:val="32"/>
        </w:rPr>
        <w:t>拘押收教场所经费</w:t>
      </w:r>
      <w:r w:rsidR="00871A19">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实施了绩效评价。</w:t>
      </w:r>
    </w:p>
    <w:p w:rsidR="0003467A" w:rsidRDefault="0003467A" w:rsidP="0003467A">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总体评价结论是：</w:t>
      </w:r>
    </w:p>
    <w:p w:rsidR="00871A19" w:rsidRDefault="00871A19" w:rsidP="00871A19">
      <w:pPr>
        <w:ind w:firstLine="645"/>
        <w:rPr>
          <w:rFonts w:ascii="仿宋" w:eastAsia="仿宋" w:hAnsi="仿宋"/>
          <w:sz w:val="32"/>
          <w:szCs w:val="32"/>
        </w:rPr>
      </w:pPr>
      <w:r w:rsidRPr="00871A19">
        <w:rPr>
          <w:rFonts w:ascii="仿宋_GB2312" w:eastAsia="仿宋_GB2312" w:hAnsi="Times New Roman" w:cs="Times New Roman" w:hint="eastAsia"/>
          <w:sz w:val="32"/>
          <w:szCs w:val="32"/>
        </w:rPr>
        <w:t>大兴办公区污水管道改造项目</w:t>
      </w:r>
      <w:r>
        <w:rPr>
          <w:rFonts w:ascii="仿宋_GB2312" w:eastAsia="仿宋_GB2312" w:hAnsi="Times New Roman" w:cs="Times New Roman" w:hint="eastAsia"/>
          <w:sz w:val="32"/>
          <w:szCs w:val="32"/>
        </w:rPr>
        <w:t>”建议</w:t>
      </w:r>
      <w:r w:rsidRPr="00871A19">
        <w:rPr>
          <w:rFonts w:ascii="仿宋" w:eastAsia="仿宋" w:hAnsi="仿宋" w:hint="eastAsia"/>
          <w:sz w:val="32"/>
          <w:szCs w:val="32"/>
        </w:rPr>
        <w:t>加强绩效目标管理、</w:t>
      </w:r>
      <w:r w:rsidRPr="00871A19">
        <w:rPr>
          <w:rFonts w:ascii="仿宋" w:eastAsia="仿宋" w:hAnsi="仿宋" w:hint="eastAsia"/>
          <w:sz w:val="32"/>
          <w:szCs w:val="32"/>
        </w:rPr>
        <w:lastRenderedPageBreak/>
        <w:t>夯实预算基础、推进沟通协调工作</w:t>
      </w:r>
      <w:r>
        <w:rPr>
          <w:rFonts w:ascii="仿宋" w:eastAsia="仿宋" w:hAnsi="仿宋" w:hint="eastAsia"/>
          <w:sz w:val="32"/>
          <w:szCs w:val="32"/>
        </w:rPr>
        <w:t>。</w:t>
      </w:r>
    </w:p>
    <w:p w:rsidR="00871A19" w:rsidRDefault="00871A19" w:rsidP="00871A19">
      <w:pPr>
        <w:ind w:firstLine="645"/>
        <w:rPr>
          <w:rFonts w:ascii="仿宋" w:eastAsia="仿宋" w:hAnsi="仿宋" w:cs="Times New Roman"/>
          <w:sz w:val="32"/>
          <w:szCs w:val="32"/>
        </w:rPr>
      </w:pPr>
      <w:r>
        <w:rPr>
          <w:rFonts w:ascii="仿宋_GB2312" w:eastAsia="仿宋_GB2312" w:hAnsi="Times New Roman" w:cs="Times New Roman" w:hint="eastAsia"/>
          <w:sz w:val="32"/>
          <w:szCs w:val="32"/>
        </w:rPr>
        <w:t>“</w:t>
      </w:r>
      <w:r w:rsidRPr="00871A19">
        <w:rPr>
          <w:rFonts w:ascii="仿宋_GB2312" w:eastAsia="仿宋_GB2312" w:hAnsi="Times New Roman" w:cs="Times New Roman" w:hint="eastAsia"/>
          <w:sz w:val="32"/>
          <w:szCs w:val="32"/>
        </w:rPr>
        <w:t>辅警人员经费</w:t>
      </w:r>
      <w:r>
        <w:rPr>
          <w:rFonts w:ascii="仿宋_GB2312" w:eastAsia="仿宋_GB2312" w:hAnsi="Times New Roman" w:cs="Times New Roman" w:hint="eastAsia"/>
          <w:sz w:val="32"/>
          <w:szCs w:val="32"/>
        </w:rPr>
        <w:t>”</w:t>
      </w:r>
      <w:r w:rsidRPr="00871A19">
        <w:rPr>
          <w:rFonts w:ascii="仿宋" w:eastAsia="仿宋" w:hAnsi="仿宋" w:hint="eastAsia"/>
          <w:sz w:val="32"/>
          <w:szCs w:val="32"/>
        </w:rPr>
        <w:t xml:space="preserve"> </w:t>
      </w:r>
      <w:r>
        <w:rPr>
          <w:rFonts w:ascii="仿宋" w:eastAsia="仿宋" w:hAnsi="仿宋" w:cs="Times New Roman" w:hint="eastAsia"/>
          <w:sz w:val="32"/>
          <w:szCs w:val="32"/>
        </w:rPr>
        <w:t>绩效评价综合得分</w:t>
      </w:r>
      <w:r>
        <w:rPr>
          <w:rFonts w:ascii="仿宋" w:eastAsia="仿宋" w:hAnsi="仿宋" w:cs="Times New Roman"/>
          <w:sz w:val="32"/>
          <w:szCs w:val="32"/>
        </w:rPr>
        <w:t>87.36</w:t>
      </w:r>
      <w:r>
        <w:rPr>
          <w:rFonts w:ascii="仿宋" w:eastAsia="仿宋" w:hAnsi="仿宋" w:cs="Times New Roman" w:hint="eastAsia"/>
          <w:sz w:val="32"/>
          <w:szCs w:val="32"/>
        </w:rPr>
        <w:t>分，绩效级别为“良好”。其中：项目决策23.70分，项目管理24.06分，项目绩效39.60分。</w:t>
      </w:r>
      <w:bookmarkStart w:id="0" w:name="_Hlk485395423"/>
    </w:p>
    <w:p w:rsidR="00871A19" w:rsidRDefault="00871A19" w:rsidP="00871A19">
      <w:pPr>
        <w:ind w:firstLine="640"/>
        <w:rPr>
          <w:rFonts w:ascii="仿宋" w:eastAsia="仿宋" w:hAnsi="仿宋" w:cs="Times New Roman"/>
          <w:sz w:val="32"/>
          <w:szCs w:val="32"/>
        </w:rPr>
      </w:pPr>
      <w:r>
        <w:rPr>
          <w:rFonts w:ascii="仿宋" w:eastAsia="仿宋" w:hAnsi="仿宋" w:hint="eastAsia"/>
          <w:sz w:val="32"/>
          <w:szCs w:val="32"/>
        </w:rPr>
        <w:t>“</w:t>
      </w:r>
      <w:r>
        <w:rPr>
          <w:rFonts w:ascii="仿宋" w:eastAsia="仿宋" w:hAnsi="仿宋" w:cs="Times New Roman" w:hint="eastAsia"/>
          <w:sz w:val="32"/>
          <w:szCs w:val="32"/>
        </w:rPr>
        <w:t>机关及各所物业费</w:t>
      </w:r>
      <w:bookmarkEnd w:id="0"/>
      <w:r>
        <w:rPr>
          <w:rFonts w:ascii="仿宋" w:eastAsia="仿宋" w:hAnsi="仿宋" w:hint="eastAsia"/>
          <w:sz w:val="32"/>
          <w:szCs w:val="32"/>
        </w:rPr>
        <w:t>”</w:t>
      </w:r>
      <w:r>
        <w:rPr>
          <w:rFonts w:ascii="仿宋" w:eastAsia="仿宋" w:hAnsi="仿宋" w:cs="Times New Roman" w:hint="eastAsia"/>
          <w:sz w:val="32"/>
          <w:szCs w:val="32"/>
        </w:rPr>
        <w:t>项目绩效评价综合得分</w:t>
      </w:r>
      <w:r>
        <w:rPr>
          <w:rFonts w:ascii="仿宋" w:eastAsia="仿宋" w:hAnsi="仿宋" w:cs="Times New Roman"/>
          <w:sz w:val="32"/>
          <w:szCs w:val="32"/>
        </w:rPr>
        <w:t>80.00</w:t>
      </w:r>
      <w:r>
        <w:rPr>
          <w:rFonts w:ascii="仿宋" w:eastAsia="仿宋" w:hAnsi="仿宋" w:cs="Times New Roman" w:hint="eastAsia"/>
          <w:sz w:val="32"/>
          <w:szCs w:val="32"/>
        </w:rPr>
        <w:t>分，绩效级别为“良好”。其中：项目决策</w:t>
      </w:r>
      <w:r>
        <w:rPr>
          <w:rFonts w:ascii="仿宋" w:eastAsia="仿宋" w:hAnsi="仿宋" w:cs="Times New Roman"/>
          <w:sz w:val="32"/>
          <w:szCs w:val="32"/>
        </w:rPr>
        <w:t>21</w:t>
      </w:r>
      <w:r>
        <w:rPr>
          <w:rFonts w:ascii="仿宋" w:eastAsia="仿宋" w:hAnsi="仿宋" w:cs="Times New Roman" w:hint="eastAsia"/>
          <w:sz w:val="32"/>
          <w:szCs w:val="32"/>
        </w:rPr>
        <w:t>.</w:t>
      </w:r>
      <w:r>
        <w:rPr>
          <w:rFonts w:ascii="仿宋" w:eastAsia="仿宋" w:hAnsi="仿宋" w:cs="Times New Roman"/>
          <w:sz w:val="32"/>
          <w:szCs w:val="32"/>
        </w:rPr>
        <w:t>26</w:t>
      </w:r>
      <w:r>
        <w:rPr>
          <w:rFonts w:ascii="仿宋" w:eastAsia="仿宋" w:hAnsi="仿宋" w:cs="Times New Roman" w:hint="eastAsia"/>
          <w:sz w:val="32"/>
          <w:szCs w:val="32"/>
        </w:rPr>
        <w:t>分，项目管理</w:t>
      </w:r>
      <w:r>
        <w:rPr>
          <w:rFonts w:ascii="仿宋" w:eastAsia="仿宋" w:hAnsi="仿宋" w:cs="Times New Roman"/>
          <w:sz w:val="32"/>
          <w:szCs w:val="32"/>
        </w:rPr>
        <w:t>20</w:t>
      </w:r>
      <w:r>
        <w:rPr>
          <w:rFonts w:ascii="仿宋" w:eastAsia="仿宋" w:hAnsi="仿宋" w:cs="Times New Roman" w:hint="eastAsia"/>
          <w:sz w:val="32"/>
          <w:szCs w:val="32"/>
        </w:rPr>
        <w:t>.74分，项目绩效</w:t>
      </w:r>
      <w:r>
        <w:rPr>
          <w:rFonts w:ascii="仿宋" w:eastAsia="仿宋" w:hAnsi="仿宋" w:cs="Times New Roman"/>
          <w:sz w:val="32"/>
          <w:szCs w:val="32"/>
        </w:rPr>
        <w:t>38</w:t>
      </w:r>
      <w:r>
        <w:rPr>
          <w:rFonts w:ascii="仿宋" w:eastAsia="仿宋" w:hAnsi="仿宋" w:cs="Times New Roman" w:hint="eastAsia"/>
          <w:sz w:val="32"/>
          <w:szCs w:val="32"/>
        </w:rPr>
        <w:t>.</w:t>
      </w:r>
      <w:r>
        <w:rPr>
          <w:rFonts w:ascii="仿宋" w:eastAsia="仿宋" w:hAnsi="仿宋" w:cs="Times New Roman"/>
          <w:sz w:val="32"/>
          <w:szCs w:val="32"/>
        </w:rPr>
        <w:t>0</w:t>
      </w:r>
      <w:r>
        <w:rPr>
          <w:rFonts w:ascii="仿宋" w:eastAsia="仿宋" w:hAnsi="仿宋" w:cs="Times New Roman" w:hint="eastAsia"/>
          <w:sz w:val="32"/>
          <w:szCs w:val="32"/>
        </w:rPr>
        <w:t>0分。</w:t>
      </w:r>
    </w:p>
    <w:p w:rsidR="00871A19" w:rsidRDefault="00871A19" w:rsidP="00871A19">
      <w:pPr>
        <w:ind w:firstLine="640"/>
        <w:rPr>
          <w:rFonts w:ascii="仿宋" w:eastAsia="仿宋" w:hAnsi="仿宋"/>
          <w:sz w:val="32"/>
          <w:szCs w:val="32"/>
        </w:rPr>
      </w:pPr>
      <w:r>
        <w:rPr>
          <w:rFonts w:ascii="仿宋" w:eastAsia="仿宋" w:hAnsi="仿宋" w:cs="Times New Roman" w:hint="eastAsia"/>
          <w:sz w:val="32"/>
          <w:szCs w:val="32"/>
        </w:rPr>
        <w:t>“</w:t>
      </w:r>
      <w:r>
        <w:rPr>
          <w:rFonts w:ascii="仿宋" w:eastAsia="仿宋" w:hAnsi="仿宋" w:hint="eastAsia"/>
          <w:sz w:val="32"/>
          <w:szCs w:val="32"/>
        </w:rPr>
        <w:t>拘押收教场所经费”项目绩效评价综合得分79.86分，绩效级别为“良好”。其中：项目决策20.26分，项目管理19.50分，项目绩效40.10分。</w:t>
      </w:r>
    </w:p>
    <w:p w:rsidR="0003467A" w:rsidRDefault="0003467A" w:rsidP="0003467A">
      <w:pPr>
        <w:ind w:firstLineChars="196" w:firstLine="630"/>
        <w:rPr>
          <w:rFonts w:ascii="仿宋_GB2312" w:eastAsia="仿宋_GB2312" w:hAnsi="Times New Roman" w:cs="Times New Roman"/>
          <w:b/>
          <w:sz w:val="32"/>
          <w:szCs w:val="32"/>
        </w:rPr>
      </w:pPr>
      <w:r>
        <w:rPr>
          <w:rFonts w:ascii="仿宋_GB2312" w:eastAsia="仿宋_GB2312" w:hAnsi="Times New Roman" w:hint="eastAsia"/>
          <w:b/>
          <w:sz w:val="32"/>
          <w:szCs w:val="32"/>
        </w:rPr>
        <w:t>（七）</w:t>
      </w:r>
      <w:r w:rsidRPr="00AC5868">
        <w:rPr>
          <w:rFonts w:ascii="仿宋_GB2312" w:eastAsia="仿宋_GB2312" w:hAnsi="Times New Roman" w:cs="Times New Roman" w:hint="eastAsia"/>
          <w:b/>
          <w:sz w:val="32"/>
          <w:szCs w:val="32"/>
        </w:rPr>
        <w:t>国有资产占用情况</w:t>
      </w:r>
      <w:r>
        <w:rPr>
          <w:rFonts w:ascii="仿宋_GB2312" w:eastAsia="仿宋_GB2312" w:hAnsi="Times New Roman" w:cs="Times New Roman" w:hint="eastAsia"/>
          <w:b/>
          <w:sz w:val="32"/>
          <w:szCs w:val="32"/>
        </w:rPr>
        <w:t>说明</w:t>
      </w:r>
    </w:p>
    <w:p w:rsidR="0003467A" w:rsidRPr="006F2D4D" w:rsidRDefault="0003467A" w:rsidP="0003467A">
      <w:pPr>
        <w:ind w:firstLineChars="200" w:firstLine="640"/>
        <w:rPr>
          <w:rFonts w:ascii="仿宋_GB2312" w:eastAsia="仿宋_GB2312" w:hAnsi="Times New Roman" w:cs="Times New Roman"/>
          <w:sz w:val="32"/>
          <w:szCs w:val="32"/>
        </w:rPr>
      </w:pPr>
      <w:r w:rsidRPr="006F2D4D">
        <w:rPr>
          <w:rFonts w:ascii="仿宋_GB2312" w:eastAsia="仿宋_GB2312" w:hAnsi="Times New Roman" w:cs="Times New Roman" w:hint="eastAsia"/>
          <w:sz w:val="32"/>
          <w:szCs w:val="32"/>
        </w:rPr>
        <w:t>2017年</w:t>
      </w:r>
      <w:r>
        <w:rPr>
          <w:rFonts w:ascii="仿宋_GB2312" w:eastAsia="仿宋_GB2312" w:hAnsi="Times New Roman" w:cs="Times New Roman" w:hint="eastAsia"/>
          <w:sz w:val="32"/>
          <w:szCs w:val="32"/>
        </w:rPr>
        <w:t>年</w:t>
      </w:r>
      <w:r w:rsidRPr="006F2D4D">
        <w:rPr>
          <w:rFonts w:ascii="仿宋_GB2312" w:eastAsia="仿宋_GB2312" w:hAnsi="Times New Roman" w:cs="Times New Roman" w:hint="eastAsia"/>
          <w:sz w:val="32"/>
          <w:szCs w:val="32"/>
        </w:rPr>
        <w:t>末</w:t>
      </w:r>
      <w:r>
        <w:rPr>
          <w:rFonts w:ascii="仿宋_GB2312" w:eastAsia="仿宋_GB2312" w:hAnsi="Times New Roman" w:cs="Times New Roman" w:hint="eastAsia"/>
          <w:sz w:val="32"/>
          <w:szCs w:val="32"/>
        </w:rPr>
        <w:t>，资产总额</w:t>
      </w:r>
      <w:r w:rsidRPr="006F2D4D">
        <w:rPr>
          <w:rFonts w:ascii="仿宋_GB2312" w:eastAsia="仿宋_GB2312" w:hAnsi="Times New Roman" w:cs="Times New Roman" w:hint="eastAsia"/>
          <w:sz w:val="32"/>
          <w:szCs w:val="32"/>
        </w:rPr>
        <w:t xml:space="preserve"> </w:t>
      </w:r>
      <w:r w:rsidRPr="0003467A">
        <w:rPr>
          <w:rFonts w:ascii="仿宋_GB2312" w:eastAsia="仿宋_GB2312" w:hAnsi="Times New Roman"/>
          <w:sz w:val="32"/>
          <w:szCs w:val="32"/>
        </w:rPr>
        <w:t>1,023,897,932.78</w:t>
      </w:r>
      <w:r>
        <w:rPr>
          <w:rFonts w:ascii="仿宋_GB2312" w:eastAsia="仿宋_GB2312" w:hAnsi="Times New Roman" w:cs="Times New Roman" w:hint="eastAsia"/>
          <w:sz w:val="32"/>
          <w:szCs w:val="32"/>
        </w:rPr>
        <w:t>元。其中：流动资产</w:t>
      </w:r>
      <w:r w:rsidRPr="0003467A">
        <w:rPr>
          <w:rFonts w:ascii="仿宋_GB2312" w:eastAsia="仿宋_GB2312" w:hAnsi="Times New Roman"/>
          <w:sz w:val="32"/>
          <w:szCs w:val="32"/>
        </w:rPr>
        <w:t>155,770,336.46</w:t>
      </w:r>
      <w:r>
        <w:rPr>
          <w:rFonts w:ascii="仿宋_GB2312" w:eastAsia="仿宋_GB2312" w:hAnsi="Times New Roman" w:cs="Times New Roman" w:hint="eastAsia"/>
          <w:sz w:val="32"/>
          <w:szCs w:val="32"/>
        </w:rPr>
        <w:t>元；固定资产</w:t>
      </w:r>
      <w:r w:rsidRPr="0003467A">
        <w:rPr>
          <w:rFonts w:ascii="仿宋_GB2312" w:eastAsia="仿宋_GB2312" w:hAnsi="Times New Roman"/>
          <w:sz w:val="32"/>
          <w:szCs w:val="32"/>
        </w:rPr>
        <w:t>866,308,696.32</w:t>
      </w:r>
      <w:r>
        <w:rPr>
          <w:rFonts w:ascii="仿宋_GB2312" w:eastAsia="仿宋_GB2312" w:hAnsi="Times New Roman" w:hint="eastAsia"/>
          <w:sz w:val="32"/>
          <w:szCs w:val="32"/>
        </w:rPr>
        <w:t>元。</w:t>
      </w:r>
    </w:p>
    <w:p w:rsidR="00D71230" w:rsidRDefault="00D71230" w:rsidP="00D71230">
      <w:pPr>
        <w:ind w:firstLineChars="200" w:firstLine="640"/>
        <w:rPr>
          <w:rFonts w:ascii="仿宋" w:eastAsia="仿宋" w:hAnsi="仿宋"/>
          <w:sz w:val="32"/>
          <w:szCs w:val="32"/>
        </w:rPr>
      </w:pPr>
      <w:r>
        <w:rPr>
          <w:rFonts w:ascii="仿宋" w:eastAsia="仿宋" w:hAnsi="仿宋" w:hint="eastAsia"/>
          <w:sz w:val="32"/>
          <w:szCs w:val="32"/>
        </w:rPr>
        <w:t>（八）</w:t>
      </w:r>
      <w:r w:rsidRPr="00554E2A">
        <w:rPr>
          <w:rFonts w:ascii="仿宋" w:eastAsia="仿宋" w:hAnsi="仿宋" w:hint="eastAsia"/>
          <w:sz w:val="32"/>
          <w:szCs w:val="32"/>
        </w:rPr>
        <w:t>机关运行经费</w:t>
      </w:r>
      <w:r w:rsidR="00760D28">
        <w:rPr>
          <w:rFonts w:ascii="仿宋" w:eastAsia="仿宋" w:hAnsi="仿宋" w:hint="eastAsia"/>
          <w:sz w:val="32"/>
          <w:szCs w:val="32"/>
        </w:rPr>
        <w:t>决算</w:t>
      </w:r>
      <w:r w:rsidRPr="00554E2A">
        <w:rPr>
          <w:rFonts w:ascii="仿宋" w:eastAsia="仿宋" w:hAnsi="仿宋" w:hint="eastAsia"/>
          <w:sz w:val="32"/>
          <w:szCs w:val="32"/>
        </w:rPr>
        <w:t>情况</w:t>
      </w:r>
      <w:r w:rsidR="00760D28">
        <w:rPr>
          <w:rFonts w:ascii="仿宋" w:eastAsia="仿宋" w:hAnsi="仿宋" w:hint="eastAsia"/>
          <w:sz w:val="32"/>
          <w:szCs w:val="32"/>
        </w:rPr>
        <w:t>说明</w:t>
      </w:r>
    </w:p>
    <w:p w:rsidR="00D71230" w:rsidRDefault="00760D28" w:rsidP="00D71230">
      <w:pPr>
        <w:ind w:firstLineChars="200" w:firstLine="640"/>
        <w:rPr>
          <w:rFonts w:ascii="仿宋" w:eastAsia="仿宋" w:hAnsi="仿宋"/>
          <w:sz w:val="32"/>
          <w:szCs w:val="32"/>
        </w:rPr>
      </w:pPr>
      <w:r>
        <w:rPr>
          <w:rFonts w:ascii="仿宋" w:eastAsia="仿宋" w:hAnsi="仿宋" w:hint="eastAsia"/>
          <w:sz w:val="32"/>
          <w:szCs w:val="32"/>
        </w:rPr>
        <w:t>机关</w:t>
      </w:r>
      <w:r w:rsidR="00D71230" w:rsidRPr="00554E2A">
        <w:rPr>
          <w:rFonts w:ascii="仿宋" w:eastAsia="仿宋" w:hAnsi="仿宋" w:hint="eastAsia"/>
          <w:sz w:val="32"/>
          <w:szCs w:val="32"/>
        </w:rPr>
        <w:t>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食堂运行、公务用车运行维护以及其他费用。</w:t>
      </w:r>
      <w:r>
        <w:rPr>
          <w:rFonts w:ascii="仿宋" w:eastAsia="仿宋" w:hAnsi="仿宋" w:hint="eastAsia"/>
          <w:sz w:val="32"/>
          <w:szCs w:val="32"/>
        </w:rPr>
        <w:t>2017年实际支出</w:t>
      </w:r>
      <w:r w:rsidRPr="00760D28">
        <w:rPr>
          <w:rFonts w:ascii="仿宋" w:eastAsia="仿宋" w:hAnsi="仿宋"/>
          <w:sz w:val="32"/>
          <w:szCs w:val="32"/>
        </w:rPr>
        <w:t>118,929,676.02</w:t>
      </w:r>
      <w:r>
        <w:rPr>
          <w:rFonts w:ascii="仿宋" w:eastAsia="仿宋" w:hAnsi="仿宋" w:hint="eastAsia"/>
          <w:sz w:val="32"/>
          <w:szCs w:val="32"/>
        </w:rPr>
        <w:t>元。</w:t>
      </w:r>
    </w:p>
    <w:p w:rsidR="00895B87" w:rsidRPr="00D71230" w:rsidRDefault="00895B87" w:rsidP="001C59D8">
      <w:pPr>
        <w:spacing w:line="600" w:lineRule="exact"/>
        <w:jc w:val="left"/>
        <w:rPr>
          <w:rFonts w:ascii="仿宋_GB2312" w:eastAsia="仿宋_GB2312" w:hAnsiTheme="majorEastAsia"/>
          <w:sz w:val="32"/>
          <w:szCs w:val="32"/>
        </w:rPr>
      </w:pPr>
    </w:p>
    <w:sectPr w:rsidR="00895B87" w:rsidRPr="00D71230" w:rsidSect="003837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67C" w:rsidRDefault="00E0067C" w:rsidP="006A3EFD">
      <w:r>
        <w:separator/>
      </w:r>
    </w:p>
  </w:endnote>
  <w:endnote w:type="continuationSeparator" w:id="1">
    <w:p w:rsidR="00E0067C" w:rsidRDefault="00E0067C" w:rsidP="006A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67C" w:rsidRDefault="00E0067C" w:rsidP="006A3EFD">
      <w:r>
        <w:separator/>
      </w:r>
    </w:p>
  </w:footnote>
  <w:footnote w:type="continuationSeparator" w:id="1">
    <w:p w:rsidR="00E0067C" w:rsidRDefault="00E0067C" w:rsidP="006A3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231"/>
    <w:multiLevelType w:val="multilevel"/>
    <w:tmpl w:val="05082231"/>
    <w:lvl w:ilvl="0">
      <w:start w:val="1"/>
      <w:numFmt w:val="decimal"/>
      <w:lvlText w:val="%1、"/>
      <w:lvlJc w:val="left"/>
      <w:pPr>
        <w:ind w:left="1440" w:hanging="72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1">
    <w:nsid w:val="54C54401"/>
    <w:multiLevelType w:val="multilevel"/>
    <w:tmpl w:val="54C54401"/>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6D813538"/>
    <w:multiLevelType w:val="hybridMultilevel"/>
    <w:tmpl w:val="EEC80274"/>
    <w:lvl w:ilvl="0" w:tplc="A9A25E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9D8"/>
    <w:rsid w:val="0003467A"/>
    <w:rsid w:val="001C59D8"/>
    <w:rsid w:val="001E5FEE"/>
    <w:rsid w:val="002D7C76"/>
    <w:rsid w:val="003837B8"/>
    <w:rsid w:val="005B6A91"/>
    <w:rsid w:val="00607EEF"/>
    <w:rsid w:val="006A3EFD"/>
    <w:rsid w:val="006E06B4"/>
    <w:rsid w:val="00760D28"/>
    <w:rsid w:val="00871A19"/>
    <w:rsid w:val="00895B87"/>
    <w:rsid w:val="00952186"/>
    <w:rsid w:val="00B35F55"/>
    <w:rsid w:val="00BD4285"/>
    <w:rsid w:val="00C332A6"/>
    <w:rsid w:val="00C5595C"/>
    <w:rsid w:val="00D54EA4"/>
    <w:rsid w:val="00D71230"/>
    <w:rsid w:val="00DB42A4"/>
    <w:rsid w:val="00E0067C"/>
    <w:rsid w:val="00E87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1C59D8"/>
    <w:pPr>
      <w:ind w:firstLineChars="200" w:firstLine="420"/>
    </w:pPr>
    <w:rPr>
      <w:rFonts w:ascii="Calibri" w:eastAsia="宋体" w:hAnsi="Calibri" w:cs="Times New Roman"/>
    </w:rPr>
  </w:style>
  <w:style w:type="paragraph" w:styleId="a3">
    <w:name w:val="header"/>
    <w:basedOn w:val="a"/>
    <w:link w:val="Char"/>
    <w:uiPriority w:val="99"/>
    <w:semiHidden/>
    <w:unhideWhenUsed/>
    <w:rsid w:val="006A3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3EFD"/>
    <w:rPr>
      <w:sz w:val="18"/>
      <w:szCs w:val="18"/>
    </w:rPr>
  </w:style>
  <w:style w:type="paragraph" w:styleId="a4">
    <w:name w:val="footer"/>
    <w:basedOn w:val="a"/>
    <w:link w:val="Char0"/>
    <w:uiPriority w:val="99"/>
    <w:semiHidden/>
    <w:unhideWhenUsed/>
    <w:rsid w:val="006A3E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3EF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233</Words>
  <Characters>1332</Characters>
  <Application>Microsoft Office Word</Application>
  <DocSecurity>0</DocSecurity>
  <Lines>11</Lines>
  <Paragraphs>3</Paragraphs>
  <ScaleCrop>false</ScaleCrop>
  <Company>微软中国</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9</cp:revision>
  <dcterms:created xsi:type="dcterms:W3CDTF">2018-08-24T03:14:00Z</dcterms:created>
  <dcterms:modified xsi:type="dcterms:W3CDTF">2019-01-28T09:54:00Z</dcterms:modified>
</cp:coreProperties>
</file>