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2A" w:rsidRDefault="00ED772A" w:rsidP="00C255E3">
      <w:pPr>
        <w:ind w:firstLineChars="500" w:firstLine="1807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北京市西城区商务委员会</w:t>
      </w:r>
    </w:p>
    <w:p w:rsidR="00ED772A" w:rsidRDefault="00ED772A" w:rsidP="00ED772A">
      <w:pPr>
        <w:ind w:firstLineChars="600" w:firstLine="2168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2018</w:t>
      </w:r>
      <w:r w:rsidRPr="00924361">
        <w:rPr>
          <w:rFonts w:ascii="楷体" w:eastAsia="楷体" w:hAnsi="楷体" w:hint="eastAsia"/>
          <w:b/>
          <w:sz w:val="36"/>
          <w:szCs w:val="36"/>
        </w:rPr>
        <w:t>年部门预算编制</w:t>
      </w:r>
    </w:p>
    <w:p w:rsidR="00ED772A" w:rsidRDefault="00ED772A" w:rsidP="00C255E3">
      <w:pPr>
        <w:ind w:firstLineChars="500" w:firstLine="1807"/>
        <w:rPr>
          <w:rFonts w:ascii="楷体" w:eastAsia="楷体" w:hAnsi="楷体" w:hint="eastAsia"/>
          <w:b/>
          <w:sz w:val="36"/>
          <w:szCs w:val="36"/>
        </w:rPr>
      </w:pPr>
    </w:p>
    <w:p w:rsidR="005F2A8E" w:rsidRDefault="005F2A8E" w:rsidP="00C255E3">
      <w:pPr>
        <w:ind w:firstLineChars="500" w:firstLine="1807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2018</w:t>
      </w:r>
      <w:r w:rsidRPr="00924361">
        <w:rPr>
          <w:rFonts w:ascii="楷体" w:eastAsia="楷体" w:hAnsi="楷体" w:hint="eastAsia"/>
          <w:b/>
          <w:sz w:val="36"/>
          <w:szCs w:val="36"/>
        </w:rPr>
        <w:t>年部门预算编制</w:t>
      </w:r>
      <w:r>
        <w:rPr>
          <w:rFonts w:ascii="楷体" w:eastAsia="楷体" w:hAnsi="楷体" w:hint="eastAsia"/>
          <w:b/>
          <w:sz w:val="36"/>
          <w:szCs w:val="36"/>
        </w:rPr>
        <w:t>目录</w:t>
      </w:r>
    </w:p>
    <w:p w:rsidR="00ED772A" w:rsidRDefault="00ED772A" w:rsidP="00C255E3">
      <w:pPr>
        <w:ind w:firstLineChars="500" w:firstLine="1807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第一部分</w:t>
      </w:r>
    </w:p>
    <w:p w:rsidR="00ED772A" w:rsidRDefault="00ED772A" w:rsidP="00C255E3">
      <w:pPr>
        <w:ind w:firstLineChars="500" w:firstLine="1807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2018</w:t>
      </w:r>
      <w:r w:rsidRPr="00924361">
        <w:rPr>
          <w:rFonts w:ascii="楷体" w:eastAsia="楷体" w:hAnsi="楷体" w:hint="eastAsia"/>
          <w:b/>
          <w:sz w:val="36"/>
          <w:szCs w:val="36"/>
        </w:rPr>
        <w:t>年部门预算编制</w:t>
      </w:r>
      <w:r>
        <w:rPr>
          <w:rFonts w:ascii="楷体" w:eastAsia="楷体" w:hAnsi="楷体" w:hint="eastAsia"/>
          <w:b/>
          <w:sz w:val="36"/>
          <w:szCs w:val="36"/>
        </w:rPr>
        <w:t>说明</w:t>
      </w:r>
    </w:p>
    <w:p w:rsidR="00ED772A" w:rsidRDefault="00ED772A" w:rsidP="00C255E3">
      <w:pPr>
        <w:ind w:firstLineChars="500" w:firstLine="1807"/>
        <w:rPr>
          <w:rFonts w:ascii="楷体" w:eastAsia="楷体" w:hAnsi="楷体" w:hint="eastAsia"/>
          <w:b/>
          <w:sz w:val="36"/>
          <w:szCs w:val="36"/>
        </w:rPr>
      </w:pPr>
    </w:p>
    <w:p w:rsidR="00ED772A" w:rsidRDefault="00ED772A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第二部分</w:t>
      </w:r>
    </w:p>
    <w:p w:rsidR="005F2A8E" w:rsidRPr="005F2A8E" w:rsidRDefault="005F2A8E" w:rsidP="005F2A8E">
      <w:pPr>
        <w:ind w:firstLineChars="495" w:firstLine="1789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/>
          <w:sz w:val="36"/>
          <w:szCs w:val="36"/>
        </w:rPr>
        <w:t>1</w:t>
      </w:r>
      <w:r w:rsidRPr="005F2A8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部门收支总体情况表</w:t>
      </w: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2.</w:t>
      </w:r>
      <w:r w:rsidRPr="005F2A8E">
        <w:rPr>
          <w:rFonts w:hint="eastAsia"/>
        </w:rPr>
        <w:t xml:space="preserve"> </w:t>
      </w:r>
      <w:r w:rsidRPr="005F2A8E">
        <w:rPr>
          <w:rFonts w:ascii="楷体" w:eastAsia="楷体" w:hAnsi="楷体" w:hint="eastAsia"/>
          <w:b/>
          <w:sz w:val="36"/>
          <w:szCs w:val="36"/>
        </w:rPr>
        <w:t>部门收入总体情况表</w:t>
      </w: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3.</w:t>
      </w:r>
      <w:r w:rsidRPr="005F2A8E">
        <w:rPr>
          <w:rFonts w:hint="eastAsia"/>
        </w:rPr>
        <w:t xml:space="preserve"> </w:t>
      </w:r>
      <w:r w:rsidRPr="005F2A8E">
        <w:rPr>
          <w:rFonts w:ascii="楷体" w:eastAsia="楷体" w:hAnsi="楷体" w:hint="eastAsia"/>
          <w:b/>
          <w:sz w:val="36"/>
          <w:szCs w:val="36"/>
        </w:rPr>
        <w:t>部门支出总体情况表</w:t>
      </w: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4.</w:t>
      </w:r>
      <w:r w:rsidRPr="005F2A8E">
        <w:rPr>
          <w:rFonts w:hint="eastAsia"/>
        </w:rPr>
        <w:t xml:space="preserve"> </w:t>
      </w:r>
      <w:r w:rsidRPr="005F2A8E">
        <w:rPr>
          <w:rFonts w:ascii="楷体" w:eastAsia="楷体" w:hAnsi="楷体" w:hint="eastAsia"/>
          <w:b/>
          <w:sz w:val="36"/>
          <w:szCs w:val="36"/>
        </w:rPr>
        <w:t>财政拨款收支总体情况表</w:t>
      </w: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5.</w:t>
      </w:r>
      <w:r w:rsidRPr="005F2A8E">
        <w:rPr>
          <w:rFonts w:hint="eastAsia"/>
        </w:rPr>
        <w:t xml:space="preserve"> </w:t>
      </w:r>
      <w:r w:rsidRPr="005F2A8E">
        <w:rPr>
          <w:rFonts w:ascii="楷体" w:eastAsia="楷体" w:hAnsi="楷体" w:hint="eastAsia"/>
          <w:b/>
          <w:sz w:val="36"/>
          <w:szCs w:val="36"/>
        </w:rPr>
        <w:t>一般公共预算支出情况表</w:t>
      </w: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6.</w:t>
      </w:r>
      <w:r w:rsidRPr="005F2A8E">
        <w:rPr>
          <w:rFonts w:hint="eastAsia"/>
        </w:rPr>
        <w:t xml:space="preserve"> </w:t>
      </w:r>
      <w:r w:rsidRPr="005F2A8E">
        <w:rPr>
          <w:rFonts w:ascii="楷体" w:eastAsia="楷体" w:hAnsi="楷体" w:hint="eastAsia"/>
          <w:b/>
          <w:sz w:val="36"/>
          <w:szCs w:val="36"/>
        </w:rPr>
        <w:t>一般公共预算基本支出情况表</w:t>
      </w:r>
    </w:p>
    <w:p w:rsidR="00877EE8" w:rsidRPr="00877EE8" w:rsidRDefault="005F2A8E" w:rsidP="00877EE8">
      <w:pPr>
        <w:ind w:leftChars="851" w:left="178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7.</w:t>
      </w:r>
      <w:r w:rsidRPr="005F2A8E">
        <w:rPr>
          <w:rFonts w:hint="eastAsia"/>
        </w:rPr>
        <w:t xml:space="preserve"> </w:t>
      </w:r>
      <w:r w:rsidRPr="005F2A8E">
        <w:rPr>
          <w:rFonts w:ascii="楷体" w:eastAsia="楷体" w:hAnsi="楷体" w:hint="eastAsia"/>
          <w:b/>
          <w:sz w:val="36"/>
          <w:szCs w:val="36"/>
        </w:rPr>
        <w:t>一般公共预算“三公”经费支出情况表</w:t>
      </w:r>
      <w:r w:rsidR="00877EE8">
        <w:rPr>
          <w:rFonts w:ascii="楷体" w:eastAsia="楷体" w:hAnsi="楷体" w:hint="eastAsia"/>
          <w:b/>
          <w:sz w:val="36"/>
          <w:szCs w:val="36"/>
        </w:rPr>
        <w:t>及</w:t>
      </w:r>
      <w:r w:rsidR="00877EE8" w:rsidRPr="00877EE8">
        <w:rPr>
          <w:rFonts w:ascii="楷体" w:eastAsia="楷体" w:hAnsi="楷体" w:hint="eastAsia"/>
          <w:b/>
          <w:sz w:val="36"/>
          <w:szCs w:val="36"/>
        </w:rPr>
        <w:t>2018年部门预算“三公”经费增减变化原因等说明</w:t>
      </w:r>
    </w:p>
    <w:p w:rsidR="005F2A8E" w:rsidRDefault="005F2A8E" w:rsidP="005F2A8E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8.</w:t>
      </w:r>
      <w:r w:rsidRPr="005F2A8E">
        <w:rPr>
          <w:rFonts w:ascii="楷体" w:eastAsia="楷体" w:hAnsi="楷体" w:hint="eastAsia"/>
          <w:b/>
          <w:sz w:val="36"/>
          <w:szCs w:val="36"/>
        </w:rPr>
        <w:t>政府性基金预算支出情况表</w:t>
      </w:r>
    </w:p>
    <w:p w:rsidR="005F2A8E" w:rsidRPr="005F2A8E" w:rsidRDefault="005F2A8E" w:rsidP="005F2A8E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9.</w:t>
      </w:r>
      <w:r w:rsidRPr="005F2A8E">
        <w:rPr>
          <w:rFonts w:ascii="楷体" w:eastAsia="楷体" w:hAnsi="楷体" w:hint="eastAsia"/>
          <w:b/>
          <w:sz w:val="36"/>
          <w:szCs w:val="36"/>
        </w:rPr>
        <w:t>部门预算明细表</w:t>
      </w: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10.</w:t>
      </w:r>
      <w:r w:rsidRPr="005F2A8E">
        <w:rPr>
          <w:rFonts w:hint="eastAsia"/>
        </w:rPr>
        <w:t xml:space="preserve"> </w:t>
      </w:r>
      <w:r w:rsidRPr="005F2A8E">
        <w:rPr>
          <w:rFonts w:ascii="楷体" w:eastAsia="楷体" w:hAnsi="楷体" w:hint="eastAsia"/>
          <w:b/>
          <w:sz w:val="36"/>
          <w:szCs w:val="36"/>
        </w:rPr>
        <w:t>专项转移支付预算表</w:t>
      </w:r>
    </w:p>
    <w:p w:rsidR="005F2A8E" w:rsidRPr="00924361" w:rsidRDefault="005F2A8E" w:rsidP="005F2A8E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11．2018</w:t>
      </w:r>
      <w:r w:rsidRPr="00924361">
        <w:rPr>
          <w:rFonts w:ascii="楷体" w:eastAsia="楷体" w:hAnsi="楷体" w:hint="eastAsia"/>
          <w:b/>
          <w:sz w:val="36"/>
          <w:szCs w:val="36"/>
        </w:rPr>
        <w:t>年部门预算编制说明</w:t>
      </w: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</w:p>
    <w:p w:rsidR="005F2A8E" w:rsidRDefault="005F2A8E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</w:p>
    <w:p w:rsidR="005637A5" w:rsidRDefault="005637A5" w:rsidP="00C255E3">
      <w:pPr>
        <w:ind w:firstLineChars="500" w:firstLine="1807"/>
        <w:rPr>
          <w:rFonts w:ascii="楷体" w:eastAsia="楷体" w:hAnsi="楷体" w:hint="eastAsia"/>
          <w:b/>
          <w:sz w:val="36"/>
          <w:szCs w:val="36"/>
        </w:rPr>
      </w:pPr>
    </w:p>
    <w:p w:rsidR="003C60AF" w:rsidRPr="00924361" w:rsidRDefault="009D48EF" w:rsidP="00C255E3">
      <w:pPr>
        <w:ind w:firstLineChars="500" w:firstLine="1807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2018</w:t>
      </w:r>
      <w:r w:rsidR="003C60AF" w:rsidRPr="00924361">
        <w:rPr>
          <w:rFonts w:ascii="楷体" w:eastAsia="楷体" w:hAnsi="楷体" w:hint="eastAsia"/>
          <w:b/>
          <w:sz w:val="36"/>
          <w:szCs w:val="36"/>
        </w:rPr>
        <w:t>年部门预算编制说明</w:t>
      </w:r>
    </w:p>
    <w:p w:rsidR="003C60AF" w:rsidRPr="00BD76BF" w:rsidRDefault="003C60AF" w:rsidP="003C60AF">
      <w:pPr>
        <w:ind w:firstLineChars="400" w:firstLine="1767"/>
        <w:rPr>
          <w:rFonts w:ascii="仿宋_GB2312" w:eastAsia="仿宋_GB2312"/>
          <w:b/>
          <w:sz w:val="44"/>
          <w:szCs w:val="44"/>
        </w:rPr>
      </w:pPr>
    </w:p>
    <w:p w:rsidR="003C60AF" w:rsidRPr="00BD76BF" w:rsidRDefault="003C60AF" w:rsidP="003C60AF">
      <w:pPr>
        <w:spacing w:line="360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BD76BF">
        <w:rPr>
          <w:rFonts w:ascii="黑体" w:eastAsia="黑体" w:hint="eastAsia"/>
          <w:sz w:val="32"/>
          <w:szCs w:val="32"/>
        </w:rPr>
        <w:t>一、部门情况</w:t>
      </w:r>
    </w:p>
    <w:p w:rsidR="003C60AF" w:rsidRDefault="003C60AF" w:rsidP="003C60AF">
      <w:pPr>
        <w:spacing w:line="360" w:lineRule="auto"/>
        <w:ind w:firstLine="555"/>
        <w:rPr>
          <w:rFonts w:ascii="楷体_GB2312" w:eastAsia="楷体_GB2312"/>
          <w:b/>
          <w:sz w:val="32"/>
          <w:szCs w:val="32"/>
        </w:rPr>
      </w:pPr>
      <w:r w:rsidRPr="00BD76BF">
        <w:rPr>
          <w:rFonts w:ascii="楷体_GB2312" w:eastAsia="楷体_GB2312" w:hint="eastAsia"/>
          <w:b/>
          <w:sz w:val="32"/>
          <w:szCs w:val="32"/>
        </w:rPr>
        <w:t>（一）部门机构设置、职责</w:t>
      </w:r>
    </w:p>
    <w:p w:rsidR="003C60AF" w:rsidRPr="00EA046C" w:rsidRDefault="003C60AF" w:rsidP="003C60AF">
      <w:pPr>
        <w:ind w:firstLine="555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1.部门机构设置：</w:t>
      </w:r>
      <w:r w:rsidRPr="00EA046C">
        <w:rPr>
          <w:rFonts w:ascii="仿宋_GB2312" w:eastAsia="仿宋_GB2312" w:hAnsi="华文仿宋" w:cs="Tahoma" w:hint="eastAsia"/>
          <w:color w:val="000000"/>
          <w:sz w:val="32"/>
          <w:szCs w:val="32"/>
        </w:rPr>
        <w:t>区商务委是区政府组成部门，内设8个科室。</w:t>
      </w:r>
    </w:p>
    <w:p w:rsidR="003C60AF" w:rsidRDefault="003C60AF" w:rsidP="003C60AF">
      <w:pPr>
        <w:ind w:firstLine="555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2.职责：</w:t>
      </w:r>
    </w:p>
    <w:p w:rsidR="003C60AF" w:rsidRPr="00EA046C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</w:t>
      </w:r>
      <w:r w:rsidRPr="00EA046C">
        <w:rPr>
          <w:rFonts w:ascii="仿宋_GB2312" w:eastAsia="仿宋_GB2312" w:hint="eastAsia"/>
          <w:sz w:val="32"/>
          <w:szCs w:val="32"/>
        </w:rPr>
        <w:t xml:space="preserve">1)贯彻执行国家有关方针政策、法律法规及北京市的有关规定，研究提出内外贸易和对外经济合作的发展战略、中长期发展规划及年度计划，组织实施经济运行目标，解决经济运行中重大问题。 </w:t>
      </w:r>
    </w:p>
    <w:p w:rsidR="003C60AF" w:rsidRPr="00EA046C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EA046C">
        <w:rPr>
          <w:rFonts w:ascii="仿宋_GB2312" w:eastAsia="仿宋_GB2312" w:hint="eastAsia"/>
          <w:sz w:val="32"/>
          <w:szCs w:val="32"/>
        </w:rPr>
        <w:t xml:space="preserve">(2)负责推进本区流通产业结构调整，推动流通标准化和连锁经营、商业特许经营、物流配送、电子商务等现代流通方式的发展。促进商贸服务业和社区商业发展，提出促进商贸中小企业发展的政策建议。 </w:t>
      </w:r>
    </w:p>
    <w:p w:rsidR="003C60AF" w:rsidRPr="00EA046C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EA046C">
        <w:rPr>
          <w:rFonts w:ascii="仿宋_GB2312" w:eastAsia="仿宋_GB2312" w:hint="eastAsia"/>
          <w:sz w:val="32"/>
          <w:szCs w:val="32"/>
        </w:rPr>
        <w:t xml:space="preserve">(3)承担牵头协调本区整顿和规范市场经济秩序工作的责任，提出规范市场运行、流通秩序的政策建议，参与推动商务领域信用建设、建立市场诚信公共服务平台，指导商业信用销售，按有关规定对特殊流通行业进行监督管理。 </w:t>
      </w:r>
    </w:p>
    <w:p w:rsidR="003C60AF" w:rsidRPr="00EA046C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EA046C">
        <w:rPr>
          <w:rFonts w:ascii="仿宋_GB2312" w:eastAsia="仿宋_GB2312" w:hint="eastAsia"/>
          <w:sz w:val="32"/>
          <w:szCs w:val="32"/>
        </w:rPr>
        <w:t>(4)承担组织实施重要消费品市场调控和有关重要生产</w:t>
      </w:r>
      <w:r w:rsidRPr="00EA046C">
        <w:rPr>
          <w:rFonts w:ascii="仿宋_GB2312" w:eastAsia="仿宋_GB2312" w:hint="eastAsia"/>
          <w:sz w:val="32"/>
          <w:szCs w:val="32"/>
        </w:rPr>
        <w:lastRenderedPageBreak/>
        <w:t>资料流通管理的责任，负责建立健全生活必需品市场供应应急管理机制，监测分析市场运行、商品供求状况，调查分析商品价格信息，进行预测预警和信息引导，按分工负责重要消费品储备管理和市场调控工作；组织落实中央及本市重要会议、重大活动的商品供应和相关服务保障工作。</w:t>
      </w:r>
    </w:p>
    <w:p w:rsidR="003C60AF" w:rsidRPr="00EA046C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EA046C">
        <w:rPr>
          <w:rFonts w:ascii="仿宋_GB2312" w:eastAsia="仿宋_GB2312" w:hint="eastAsia"/>
          <w:sz w:val="32"/>
          <w:szCs w:val="32"/>
        </w:rPr>
        <w:t xml:space="preserve">(5)负责本区外商投资相关管理工作，依法负责外商投资企业设立、变更以及外国投资者并购境内企业设立外商投资企业的审批工作，依法监督检查外商投资企业执行有关法律法规规章、合同章程的情况并协调解决有关问题，指导本区投资促进、外商投资企业工作。 </w:t>
      </w:r>
    </w:p>
    <w:p w:rsidR="003C60AF" w:rsidRPr="00EA046C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EA046C">
        <w:rPr>
          <w:rFonts w:ascii="仿宋_GB2312" w:eastAsia="仿宋_GB2312" w:hint="eastAsia"/>
          <w:sz w:val="32"/>
          <w:szCs w:val="32"/>
        </w:rPr>
        <w:t xml:space="preserve">(6)负责指导、协调本行业安全生产监管工作，依法监督检查本行业重点单位贯彻有关安全法律法规的情况，配合有关部门对违反有关安全法律法规的行为进行查处，并承担相应的管理责任；依法对食盐、典当、成品油流通等方面的安全工作承担相应的监管或管理责任。 </w:t>
      </w:r>
    </w:p>
    <w:p w:rsidR="003C60AF" w:rsidRPr="00551B79" w:rsidRDefault="003C60AF" w:rsidP="00551B7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046C">
        <w:rPr>
          <w:rFonts w:ascii="仿宋_GB2312" w:eastAsia="仿宋_GB2312" w:hint="eastAsia"/>
          <w:sz w:val="32"/>
          <w:szCs w:val="32"/>
        </w:rPr>
        <w:t>(7)承办上级机关和区政府交办的其他事项。</w:t>
      </w:r>
    </w:p>
    <w:p w:rsidR="003C60AF" w:rsidRPr="00BD76BF" w:rsidRDefault="003C60AF" w:rsidP="003C60AF">
      <w:pPr>
        <w:spacing w:line="360" w:lineRule="auto"/>
        <w:ind w:firstLine="555"/>
        <w:rPr>
          <w:rFonts w:ascii="楷体_GB2312" w:eastAsia="楷体_GB2312"/>
          <w:b/>
          <w:sz w:val="32"/>
          <w:szCs w:val="32"/>
        </w:rPr>
      </w:pPr>
      <w:r w:rsidRPr="00BD76BF">
        <w:rPr>
          <w:rFonts w:ascii="楷体_GB2312" w:eastAsia="楷体_GB2312" w:hint="eastAsia"/>
          <w:b/>
          <w:sz w:val="32"/>
          <w:szCs w:val="32"/>
        </w:rPr>
        <w:t>（二）人员构成情况</w:t>
      </w:r>
    </w:p>
    <w:p w:rsidR="003C60AF" w:rsidRPr="00BD76BF" w:rsidRDefault="003C60AF" w:rsidP="003C60AF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北京市西城区商务委员会</w:t>
      </w:r>
      <w:r w:rsidRPr="00BD76BF">
        <w:rPr>
          <w:rFonts w:ascii="仿宋_GB2312" w:eastAsia="仿宋_GB2312" w:hint="eastAsia"/>
          <w:sz w:val="32"/>
          <w:szCs w:val="32"/>
        </w:rPr>
        <w:t>行政编制</w:t>
      </w:r>
      <w:r w:rsidR="00BF6738">
        <w:rPr>
          <w:rFonts w:ascii="仿宋_GB2312" w:eastAsia="仿宋_GB2312" w:hint="eastAsia"/>
          <w:sz w:val="32"/>
          <w:szCs w:val="32"/>
        </w:rPr>
        <w:t>37</w:t>
      </w:r>
      <w:r w:rsidRPr="00BD76BF">
        <w:rPr>
          <w:rFonts w:ascii="仿宋_GB2312" w:eastAsia="仿宋_GB2312" w:hint="eastAsia"/>
          <w:sz w:val="32"/>
          <w:szCs w:val="32"/>
        </w:rPr>
        <w:t>人;事业编制</w:t>
      </w:r>
      <w:r>
        <w:rPr>
          <w:rFonts w:ascii="仿宋_GB2312" w:eastAsia="仿宋_GB2312" w:hint="eastAsia"/>
          <w:sz w:val="32"/>
          <w:szCs w:val="32"/>
        </w:rPr>
        <w:t>11</w:t>
      </w:r>
      <w:r w:rsidRPr="00BD76BF">
        <w:rPr>
          <w:rFonts w:ascii="仿宋_GB2312" w:eastAsia="仿宋_GB2312" w:hint="eastAsia"/>
          <w:sz w:val="32"/>
          <w:szCs w:val="32"/>
        </w:rPr>
        <w:t>人；工勤编制</w:t>
      </w:r>
      <w:r>
        <w:rPr>
          <w:rFonts w:ascii="仿宋_GB2312" w:eastAsia="仿宋_GB2312" w:hint="eastAsia"/>
          <w:sz w:val="32"/>
          <w:szCs w:val="32"/>
        </w:rPr>
        <w:t>0</w:t>
      </w:r>
      <w:r w:rsidR="00D94DFC">
        <w:rPr>
          <w:rFonts w:ascii="仿宋_GB2312" w:eastAsia="仿宋_GB2312" w:hint="eastAsia"/>
          <w:sz w:val="32"/>
          <w:szCs w:val="32"/>
        </w:rPr>
        <w:t>名。截止</w:t>
      </w:r>
      <w:r w:rsidR="009D48EF">
        <w:rPr>
          <w:rFonts w:ascii="仿宋_GB2312" w:eastAsia="仿宋_GB2312" w:hint="eastAsia"/>
          <w:sz w:val="32"/>
          <w:szCs w:val="32"/>
        </w:rPr>
        <w:t>2017</w:t>
      </w:r>
      <w:r w:rsidR="00D94DFC">
        <w:rPr>
          <w:rFonts w:ascii="仿宋_GB2312" w:eastAsia="仿宋_GB2312" w:hint="eastAsia"/>
          <w:sz w:val="32"/>
          <w:szCs w:val="32"/>
        </w:rPr>
        <w:t>年12月31日，区商务委在职人员</w:t>
      </w:r>
      <w:r w:rsidR="00D852F1">
        <w:rPr>
          <w:rFonts w:ascii="仿宋_GB2312" w:eastAsia="仿宋_GB2312" w:hint="eastAsia"/>
          <w:sz w:val="32"/>
          <w:szCs w:val="32"/>
        </w:rPr>
        <w:t>35</w:t>
      </w:r>
      <w:r w:rsidR="00D94DFC">
        <w:rPr>
          <w:rFonts w:ascii="仿宋_GB2312" w:eastAsia="仿宋_GB2312" w:hint="eastAsia"/>
          <w:sz w:val="32"/>
          <w:szCs w:val="32"/>
        </w:rPr>
        <w:t>人，离休人员1人，退休人员35人。下属事业单位：北京市西城区经济合作信息中心，在职人员12人，退休人员1人。</w:t>
      </w:r>
    </w:p>
    <w:p w:rsidR="003C60AF" w:rsidRDefault="003C60AF" w:rsidP="003C60AF">
      <w:pPr>
        <w:spacing w:line="360" w:lineRule="auto"/>
        <w:ind w:firstLine="555"/>
        <w:rPr>
          <w:rFonts w:ascii="楷体_GB2312" w:eastAsia="楷体_GB2312"/>
          <w:b/>
          <w:sz w:val="32"/>
          <w:szCs w:val="32"/>
        </w:rPr>
      </w:pPr>
      <w:r w:rsidRPr="00BD76BF">
        <w:rPr>
          <w:rFonts w:ascii="楷体_GB2312" w:eastAsia="楷体_GB2312" w:hint="eastAsia"/>
          <w:b/>
          <w:sz w:val="32"/>
          <w:szCs w:val="32"/>
        </w:rPr>
        <w:lastRenderedPageBreak/>
        <w:t>（三）本预算年度的主要工作任务</w:t>
      </w:r>
    </w:p>
    <w:p w:rsidR="003C60AF" w:rsidRPr="00B730A0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B730A0">
        <w:rPr>
          <w:rFonts w:ascii="仿宋_GB2312" w:eastAsia="仿宋_GB2312" w:hint="eastAsia"/>
          <w:sz w:val="32"/>
          <w:szCs w:val="32"/>
        </w:rPr>
        <w:t>1、开展各项活动促进社会消费品零售额增长。</w:t>
      </w:r>
    </w:p>
    <w:p w:rsidR="003C60AF" w:rsidRPr="00B730A0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B730A0">
        <w:rPr>
          <w:rFonts w:ascii="仿宋_GB2312" w:eastAsia="仿宋_GB2312" w:hint="eastAsia"/>
          <w:sz w:val="32"/>
          <w:szCs w:val="32"/>
        </w:rPr>
        <w:t>2、积极促进文商旅融合发展，结合“商道”建设，繁荣西单时尚消费，推进马连道等特色商业街区建设，培育黄金珠宝等拉动力强的消费增长点。</w:t>
      </w:r>
    </w:p>
    <w:p w:rsidR="00CA67AC" w:rsidRPr="00B730A0" w:rsidRDefault="003C60AF" w:rsidP="00CF567D">
      <w:pPr>
        <w:ind w:firstLine="555"/>
        <w:rPr>
          <w:rFonts w:ascii="仿宋_GB2312" w:eastAsia="仿宋_GB2312"/>
          <w:sz w:val="32"/>
          <w:szCs w:val="32"/>
        </w:rPr>
      </w:pPr>
      <w:r w:rsidRPr="00B730A0">
        <w:rPr>
          <w:rFonts w:ascii="仿宋_GB2312" w:eastAsia="仿宋_GB2312" w:hint="eastAsia"/>
          <w:sz w:val="32"/>
          <w:szCs w:val="32"/>
        </w:rPr>
        <w:t>3、</w:t>
      </w:r>
      <w:r w:rsidR="00CF567D" w:rsidRPr="00B730A0">
        <w:rPr>
          <w:rFonts w:ascii="仿宋_GB2312" w:eastAsia="仿宋_GB2312" w:hint="eastAsia"/>
          <w:sz w:val="32"/>
          <w:szCs w:val="32"/>
        </w:rPr>
        <w:t>继续实施生活性服务业三年行动计划，推进百姓生活服务中心建设。</w:t>
      </w:r>
      <w:r w:rsidR="00CF567D" w:rsidRPr="00B730A0">
        <w:rPr>
          <w:rFonts w:ascii="仿宋_GB2312" w:eastAsia="仿宋_GB2312"/>
          <w:sz w:val="32"/>
          <w:szCs w:val="32"/>
        </w:rPr>
        <w:t xml:space="preserve"> </w:t>
      </w:r>
    </w:p>
    <w:p w:rsidR="003C60AF" w:rsidRPr="00B730A0" w:rsidRDefault="003C60AF" w:rsidP="003C60AF">
      <w:pPr>
        <w:ind w:firstLine="555"/>
        <w:rPr>
          <w:rFonts w:ascii="仿宋_GB2312" w:eastAsia="仿宋_GB2312"/>
          <w:sz w:val="32"/>
          <w:szCs w:val="32"/>
        </w:rPr>
      </w:pPr>
      <w:r w:rsidRPr="00B730A0">
        <w:rPr>
          <w:rFonts w:ascii="仿宋_GB2312" w:eastAsia="仿宋_GB2312" w:hint="eastAsia"/>
          <w:sz w:val="32"/>
          <w:szCs w:val="32"/>
        </w:rPr>
        <w:t>4、推动传统企业应用电子商务，支持老字号企业开展技术改造和管理创新。</w:t>
      </w:r>
    </w:p>
    <w:p w:rsidR="003C60AF" w:rsidRPr="00551B79" w:rsidRDefault="003C60AF" w:rsidP="00551B79">
      <w:pPr>
        <w:ind w:firstLine="555"/>
        <w:rPr>
          <w:rFonts w:ascii="仿宋_GB2312" w:eastAsia="仿宋_GB2312"/>
          <w:sz w:val="32"/>
          <w:szCs w:val="32"/>
        </w:rPr>
      </w:pPr>
      <w:r w:rsidRPr="00B730A0">
        <w:rPr>
          <w:rFonts w:ascii="仿宋_GB2312" w:eastAsia="仿宋_GB2312" w:hint="eastAsia"/>
          <w:sz w:val="32"/>
          <w:szCs w:val="32"/>
        </w:rPr>
        <w:t>5、抓好“菜篮子”工程，推进“农超对接”、“农餐对接”，完成早餐示范店建设任务，维护日常生活品供应和价格稳定。</w:t>
      </w:r>
    </w:p>
    <w:p w:rsidR="003C60AF" w:rsidRPr="00BD76BF" w:rsidRDefault="003C60AF" w:rsidP="003C60AF">
      <w:pPr>
        <w:spacing w:line="360" w:lineRule="auto"/>
        <w:ind w:firstLine="555"/>
        <w:outlineLvl w:val="0"/>
        <w:rPr>
          <w:rFonts w:ascii="黑体" w:eastAsia="黑体"/>
          <w:sz w:val="32"/>
          <w:szCs w:val="32"/>
        </w:rPr>
      </w:pPr>
      <w:r w:rsidRPr="00BD76BF">
        <w:rPr>
          <w:rFonts w:ascii="黑体" w:eastAsia="黑体" w:hint="eastAsia"/>
          <w:sz w:val="32"/>
          <w:szCs w:val="32"/>
        </w:rPr>
        <w:t>二、收入预算说明</w:t>
      </w:r>
    </w:p>
    <w:p w:rsidR="003C60AF" w:rsidRPr="00BD76BF" w:rsidRDefault="003C60AF" w:rsidP="003C60AF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BD76BF">
        <w:rPr>
          <w:rFonts w:ascii="仿宋_GB2312" w:eastAsia="仿宋_GB2312" w:hint="eastAsia"/>
          <w:sz w:val="32"/>
          <w:szCs w:val="32"/>
        </w:rPr>
        <w:t>201</w:t>
      </w:r>
      <w:r w:rsidR="00D852F1">
        <w:rPr>
          <w:rFonts w:ascii="仿宋_GB2312" w:eastAsia="仿宋_GB2312" w:hint="eastAsia"/>
          <w:sz w:val="32"/>
          <w:szCs w:val="32"/>
        </w:rPr>
        <w:t>8</w:t>
      </w:r>
      <w:r w:rsidRPr="00BD76BF">
        <w:rPr>
          <w:rFonts w:ascii="仿宋_GB2312" w:eastAsia="仿宋_GB2312" w:hint="eastAsia"/>
          <w:sz w:val="32"/>
          <w:szCs w:val="32"/>
        </w:rPr>
        <w:t>年收入预算</w:t>
      </w:r>
      <w:r w:rsidR="00D852F1">
        <w:rPr>
          <w:rFonts w:ascii="仿宋_GB2312" w:eastAsia="仿宋_GB2312" w:hint="eastAsia"/>
          <w:sz w:val="32"/>
          <w:szCs w:val="32"/>
        </w:rPr>
        <w:t>56891932.97</w:t>
      </w:r>
      <w:r w:rsidRPr="00BD76BF">
        <w:rPr>
          <w:rFonts w:ascii="仿宋_GB2312" w:eastAsia="仿宋_GB2312" w:hint="eastAsia"/>
          <w:sz w:val="32"/>
          <w:szCs w:val="32"/>
        </w:rPr>
        <w:t>元。其中：财政拨款</w:t>
      </w:r>
      <w:r w:rsidR="00D852F1">
        <w:rPr>
          <w:rFonts w:ascii="仿宋_GB2312" w:eastAsia="仿宋_GB2312" w:hint="eastAsia"/>
          <w:sz w:val="32"/>
          <w:szCs w:val="32"/>
        </w:rPr>
        <w:t>56891932.97</w:t>
      </w:r>
      <w:r w:rsidRPr="00BD76BF">
        <w:rPr>
          <w:rFonts w:ascii="仿宋_GB2312" w:eastAsia="仿宋_GB2312" w:hint="eastAsia"/>
          <w:sz w:val="32"/>
          <w:szCs w:val="32"/>
        </w:rPr>
        <w:t>元。</w:t>
      </w:r>
      <w:r w:rsidR="00A154E7">
        <w:rPr>
          <w:rFonts w:ascii="仿宋_GB2312" w:eastAsia="仿宋_GB2312" w:hint="eastAsia"/>
          <w:sz w:val="32"/>
          <w:szCs w:val="32"/>
        </w:rPr>
        <w:t>比</w:t>
      </w:r>
      <w:r w:rsidR="00D852F1">
        <w:rPr>
          <w:rFonts w:ascii="仿宋_GB2312" w:eastAsia="仿宋_GB2312" w:hint="eastAsia"/>
          <w:sz w:val="32"/>
          <w:szCs w:val="32"/>
        </w:rPr>
        <w:t>2017</w:t>
      </w:r>
      <w:r w:rsidR="00A154E7">
        <w:rPr>
          <w:rFonts w:ascii="仿宋_GB2312" w:eastAsia="仿宋_GB2312" w:hint="eastAsia"/>
          <w:sz w:val="32"/>
          <w:szCs w:val="32"/>
        </w:rPr>
        <w:t>年预算收入</w:t>
      </w:r>
      <w:r w:rsidR="00D852F1">
        <w:rPr>
          <w:rFonts w:ascii="仿宋_GB2312" w:eastAsia="仿宋_GB2312" w:hint="eastAsia"/>
          <w:sz w:val="32"/>
          <w:szCs w:val="32"/>
        </w:rPr>
        <w:t>51863551.3</w:t>
      </w:r>
      <w:r w:rsidR="00FE248D">
        <w:rPr>
          <w:rFonts w:ascii="仿宋_GB2312" w:eastAsia="仿宋_GB2312" w:hint="eastAsia"/>
          <w:sz w:val="32"/>
          <w:szCs w:val="32"/>
        </w:rPr>
        <w:t>元</w:t>
      </w:r>
      <w:r w:rsidR="00D852F1">
        <w:rPr>
          <w:rFonts w:ascii="仿宋_GB2312" w:eastAsia="仿宋_GB2312" w:hint="eastAsia"/>
          <w:sz w:val="32"/>
          <w:szCs w:val="32"/>
        </w:rPr>
        <w:t>增加了5028381.67元。</w:t>
      </w:r>
      <w:r w:rsidR="00FE248D">
        <w:rPr>
          <w:rFonts w:ascii="仿宋_GB2312" w:eastAsia="仿宋_GB2312" w:hint="eastAsia"/>
          <w:sz w:val="32"/>
          <w:szCs w:val="32"/>
        </w:rPr>
        <w:t>主要原因为</w:t>
      </w:r>
      <w:r w:rsidR="00D852F1">
        <w:rPr>
          <w:rFonts w:ascii="仿宋_GB2312" w:eastAsia="仿宋_GB2312" w:hint="eastAsia"/>
          <w:sz w:val="32"/>
          <w:szCs w:val="32"/>
        </w:rPr>
        <w:t>2018</w:t>
      </w:r>
      <w:r w:rsidR="00FE248D">
        <w:rPr>
          <w:rFonts w:ascii="仿宋_GB2312" w:eastAsia="仿宋_GB2312" w:hint="eastAsia"/>
          <w:sz w:val="32"/>
          <w:szCs w:val="32"/>
        </w:rPr>
        <w:t>年预算收入中项目经费</w:t>
      </w:r>
      <w:r w:rsidR="00D852F1">
        <w:rPr>
          <w:rFonts w:ascii="仿宋_GB2312" w:eastAsia="仿宋_GB2312" w:hint="eastAsia"/>
          <w:sz w:val="32"/>
          <w:szCs w:val="32"/>
        </w:rPr>
        <w:t>有所增加。</w:t>
      </w:r>
    </w:p>
    <w:p w:rsidR="003C60AF" w:rsidRPr="00BD76BF" w:rsidRDefault="003C60AF" w:rsidP="003C60AF">
      <w:pPr>
        <w:spacing w:line="360" w:lineRule="auto"/>
        <w:ind w:firstLine="555"/>
        <w:outlineLvl w:val="0"/>
        <w:rPr>
          <w:rFonts w:ascii="黑体" w:eastAsia="黑体"/>
          <w:sz w:val="32"/>
          <w:szCs w:val="32"/>
        </w:rPr>
      </w:pPr>
      <w:r w:rsidRPr="00BD76BF">
        <w:rPr>
          <w:rFonts w:ascii="黑体" w:eastAsia="黑体" w:hint="eastAsia"/>
          <w:sz w:val="32"/>
          <w:szCs w:val="32"/>
        </w:rPr>
        <w:t>三、支出预算说明</w:t>
      </w:r>
    </w:p>
    <w:p w:rsidR="003C60AF" w:rsidRPr="00972939" w:rsidRDefault="00551B79" w:rsidP="000502E7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3C60AF">
        <w:rPr>
          <w:rFonts w:ascii="仿宋_GB2312" w:eastAsia="仿宋_GB2312" w:hint="eastAsia"/>
          <w:sz w:val="32"/>
          <w:szCs w:val="32"/>
        </w:rPr>
        <w:t>（一）</w:t>
      </w:r>
      <w:r w:rsidR="003C60AF" w:rsidRPr="00D14653">
        <w:rPr>
          <w:rFonts w:ascii="仿宋_GB2312" w:eastAsia="仿宋_GB2312" w:hint="eastAsia"/>
          <w:sz w:val="32"/>
          <w:szCs w:val="32"/>
        </w:rPr>
        <w:t>201</w:t>
      </w:r>
      <w:r w:rsidR="00D852F1" w:rsidRPr="00D14653">
        <w:rPr>
          <w:rFonts w:ascii="仿宋_GB2312" w:eastAsia="仿宋_GB2312" w:hint="eastAsia"/>
          <w:sz w:val="32"/>
          <w:szCs w:val="32"/>
        </w:rPr>
        <w:t>8</w:t>
      </w:r>
      <w:r w:rsidR="003C60AF" w:rsidRPr="00D14653">
        <w:rPr>
          <w:rFonts w:ascii="仿宋_GB2312" w:eastAsia="仿宋_GB2312" w:hint="eastAsia"/>
          <w:sz w:val="32"/>
          <w:szCs w:val="32"/>
        </w:rPr>
        <w:t>年支出预算按用途划分：（1）基本支出预算</w:t>
      </w:r>
      <w:r w:rsidR="00D14653" w:rsidRPr="00D14653">
        <w:rPr>
          <w:rFonts w:ascii="仿宋_GB2312" w:eastAsia="仿宋_GB2312" w:hint="eastAsia"/>
          <w:sz w:val="32"/>
          <w:szCs w:val="32"/>
        </w:rPr>
        <w:t>15,497,582.97</w:t>
      </w:r>
      <w:r w:rsidR="003C60AF" w:rsidRPr="00D14653">
        <w:rPr>
          <w:rFonts w:ascii="仿宋_GB2312" w:eastAsia="仿宋_GB2312" w:hint="eastAsia"/>
          <w:sz w:val="32"/>
          <w:szCs w:val="32"/>
        </w:rPr>
        <w:t>元，其中公用支出</w:t>
      </w:r>
      <w:r w:rsidR="00D14653" w:rsidRPr="00D14653">
        <w:rPr>
          <w:rFonts w:ascii="仿宋_GB2312" w:eastAsia="仿宋_GB2312" w:hint="eastAsia"/>
          <w:sz w:val="32"/>
          <w:szCs w:val="32"/>
        </w:rPr>
        <w:t>1344394.55</w:t>
      </w:r>
      <w:r w:rsidR="003C60AF" w:rsidRPr="00D14653">
        <w:rPr>
          <w:rFonts w:ascii="仿宋_GB2312" w:eastAsia="仿宋_GB2312" w:hint="eastAsia"/>
          <w:sz w:val="32"/>
          <w:szCs w:val="32"/>
        </w:rPr>
        <w:t>元。</w:t>
      </w:r>
      <w:r w:rsidR="00FE248D" w:rsidRPr="00D14653">
        <w:rPr>
          <w:rFonts w:ascii="仿宋_GB2312" w:eastAsia="仿宋_GB2312" w:hint="eastAsia"/>
          <w:sz w:val="32"/>
          <w:szCs w:val="32"/>
        </w:rPr>
        <w:t>基本支出比</w:t>
      </w:r>
      <w:r w:rsidR="00D852F1" w:rsidRPr="00D14653">
        <w:rPr>
          <w:rFonts w:ascii="仿宋_GB2312" w:eastAsia="仿宋_GB2312" w:hint="eastAsia"/>
          <w:sz w:val="32"/>
          <w:szCs w:val="32"/>
        </w:rPr>
        <w:t>2017</w:t>
      </w:r>
      <w:r w:rsidR="00FE248D">
        <w:rPr>
          <w:rFonts w:ascii="仿宋_GB2312" w:eastAsia="仿宋_GB2312" w:hint="eastAsia"/>
          <w:sz w:val="32"/>
          <w:szCs w:val="32"/>
        </w:rPr>
        <w:t>年预算支出</w:t>
      </w:r>
      <w:r w:rsidR="00D14653">
        <w:rPr>
          <w:rFonts w:ascii="仿宋_GB2312" w:eastAsia="仿宋_GB2312" w:hint="eastAsia"/>
          <w:sz w:val="32"/>
          <w:szCs w:val="32"/>
        </w:rPr>
        <w:t>15110087.52</w:t>
      </w:r>
      <w:r w:rsidR="00326E00">
        <w:rPr>
          <w:rFonts w:ascii="仿宋_GB2312" w:eastAsia="仿宋_GB2312" w:hint="eastAsia"/>
          <w:sz w:val="32"/>
          <w:szCs w:val="32"/>
        </w:rPr>
        <w:t>元</w:t>
      </w:r>
      <w:r w:rsidR="00D14653">
        <w:rPr>
          <w:rFonts w:ascii="仿宋_GB2312" w:eastAsia="仿宋_GB2312" w:hint="eastAsia"/>
          <w:sz w:val="32"/>
          <w:szCs w:val="32"/>
        </w:rPr>
        <w:t>增加了387495.45</w:t>
      </w:r>
      <w:r w:rsidR="00326E00">
        <w:rPr>
          <w:rFonts w:ascii="仿宋_GB2312" w:eastAsia="仿宋_GB2312" w:hint="eastAsia"/>
          <w:sz w:val="32"/>
          <w:szCs w:val="32"/>
        </w:rPr>
        <w:t>元，主要原因为</w:t>
      </w:r>
      <w:r w:rsidR="00951800">
        <w:rPr>
          <w:rFonts w:ascii="仿宋_GB2312" w:eastAsia="仿宋_GB2312" w:hint="eastAsia"/>
          <w:sz w:val="32"/>
          <w:szCs w:val="32"/>
        </w:rPr>
        <w:t>2018</w:t>
      </w:r>
      <w:r w:rsidR="00326E00">
        <w:rPr>
          <w:rFonts w:ascii="仿宋_GB2312" w:eastAsia="仿宋_GB2312" w:hint="eastAsia"/>
          <w:sz w:val="32"/>
          <w:szCs w:val="32"/>
        </w:rPr>
        <w:t>年预算中</w:t>
      </w:r>
      <w:r w:rsidR="00972939">
        <w:rPr>
          <w:rFonts w:ascii="仿宋_GB2312" w:eastAsia="仿宋_GB2312" w:hint="eastAsia"/>
          <w:sz w:val="32"/>
          <w:szCs w:val="32"/>
        </w:rPr>
        <w:t>人员统发中，年度考核奖金有所增加</w:t>
      </w:r>
      <w:r w:rsidR="00326E00">
        <w:rPr>
          <w:rFonts w:ascii="仿宋_GB2312" w:eastAsia="仿宋_GB2312" w:hint="eastAsia"/>
          <w:sz w:val="32"/>
          <w:szCs w:val="32"/>
        </w:rPr>
        <w:t>。</w:t>
      </w:r>
      <w:r w:rsidR="003C60AF" w:rsidRPr="00BD76BF">
        <w:rPr>
          <w:rFonts w:ascii="仿宋_GB2312" w:eastAsia="仿宋_GB2312" w:hint="eastAsia"/>
          <w:sz w:val="32"/>
          <w:szCs w:val="32"/>
        </w:rPr>
        <w:t>（2）项目支出预算</w:t>
      </w:r>
      <w:r w:rsidR="00972939" w:rsidRPr="00972939">
        <w:rPr>
          <w:rFonts w:ascii="仿宋_GB2312" w:eastAsia="仿宋_GB2312" w:hint="eastAsia"/>
          <w:sz w:val="32"/>
          <w:szCs w:val="32"/>
        </w:rPr>
        <w:t>41,394,350.00</w:t>
      </w:r>
      <w:r w:rsidR="003C60AF" w:rsidRPr="00BD76BF">
        <w:rPr>
          <w:rFonts w:ascii="仿宋_GB2312" w:eastAsia="仿宋_GB2312" w:hint="eastAsia"/>
          <w:sz w:val="32"/>
          <w:szCs w:val="32"/>
        </w:rPr>
        <w:t>元。主要项目是①</w:t>
      </w:r>
      <w:r w:rsidR="00972939">
        <w:rPr>
          <w:rFonts w:ascii="仿宋_GB2312" w:eastAsia="仿宋_GB2312" w:hint="eastAsia"/>
          <w:sz w:val="32"/>
          <w:szCs w:val="32"/>
        </w:rPr>
        <w:lastRenderedPageBreak/>
        <w:t>西城区生活性服务业发展建设</w:t>
      </w:r>
      <w:r w:rsidR="003C60AF" w:rsidRPr="00BD76BF">
        <w:rPr>
          <w:rFonts w:ascii="仿宋_GB2312" w:eastAsia="仿宋_GB2312" w:hint="eastAsia"/>
          <w:sz w:val="32"/>
          <w:szCs w:val="32"/>
        </w:rPr>
        <w:t>②</w:t>
      </w:r>
      <w:r w:rsidR="000502E7">
        <w:rPr>
          <w:rFonts w:ascii="仿宋_GB2312" w:eastAsia="仿宋_GB2312" w:hint="eastAsia"/>
          <w:sz w:val="32"/>
          <w:szCs w:val="32"/>
        </w:rPr>
        <w:t>商业促进工作经费</w:t>
      </w:r>
      <w:r w:rsidR="003C60AF" w:rsidRPr="00BD76BF">
        <w:rPr>
          <w:rFonts w:ascii="仿宋_GB2312" w:eastAsia="仿宋_GB2312" w:hint="eastAsia"/>
          <w:sz w:val="32"/>
          <w:szCs w:val="32"/>
        </w:rPr>
        <w:t>③</w:t>
      </w:r>
      <w:r w:rsidR="003C60AF">
        <w:rPr>
          <w:rFonts w:ascii="仿宋_GB2312" w:eastAsia="仿宋_GB2312" w:hint="eastAsia"/>
          <w:sz w:val="32"/>
          <w:szCs w:val="32"/>
        </w:rPr>
        <w:t>西城区参加京澳洽谈会项目经费</w:t>
      </w:r>
      <w:r w:rsidR="003C60AF" w:rsidRPr="00BD76BF">
        <w:rPr>
          <w:rFonts w:ascii="仿宋_GB2312" w:eastAsia="仿宋_GB2312" w:hint="eastAsia"/>
          <w:sz w:val="32"/>
          <w:szCs w:val="32"/>
        </w:rPr>
        <w:t>。</w:t>
      </w:r>
      <w:r w:rsidR="00AB4BB0">
        <w:rPr>
          <w:rFonts w:ascii="仿宋_GB2312" w:eastAsia="仿宋_GB2312" w:hint="eastAsia"/>
          <w:sz w:val="32"/>
          <w:szCs w:val="32"/>
        </w:rPr>
        <w:t>比</w:t>
      </w:r>
      <w:r w:rsidR="00972939">
        <w:rPr>
          <w:rFonts w:ascii="仿宋_GB2312" w:eastAsia="仿宋_GB2312" w:hint="eastAsia"/>
          <w:sz w:val="32"/>
          <w:szCs w:val="32"/>
        </w:rPr>
        <w:t>2017</w:t>
      </w:r>
      <w:r w:rsidR="00AB4BB0">
        <w:rPr>
          <w:rFonts w:ascii="仿宋_GB2312" w:eastAsia="仿宋_GB2312" w:hint="eastAsia"/>
          <w:sz w:val="32"/>
          <w:szCs w:val="32"/>
        </w:rPr>
        <w:t>年项目预算支出</w:t>
      </w:r>
      <w:r w:rsidR="00972939">
        <w:rPr>
          <w:rFonts w:ascii="仿宋_GB2312" w:eastAsia="仿宋_GB2312" w:hint="eastAsia"/>
          <w:sz w:val="32"/>
          <w:szCs w:val="32"/>
        </w:rPr>
        <w:t>36753463.78</w:t>
      </w:r>
      <w:r w:rsidR="005C6F89">
        <w:rPr>
          <w:rFonts w:ascii="仿宋_GB2312" w:eastAsia="仿宋_GB2312" w:hint="eastAsia"/>
          <w:sz w:val="32"/>
          <w:szCs w:val="32"/>
        </w:rPr>
        <w:t>元</w:t>
      </w:r>
      <w:r w:rsidR="00972939">
        <w:rPr>
          <w:rFonts w:ascii="仿宋_GB2312" w:eastAsia="仿宋_GB2312" w:hint="eastAsia"/>
          <w:sz w:val="32"/>
          <w:szCs w:val="32"/>
        </w:rPr>
        <w:t>增加了4640886.22</w:t>
      </w:r>
      <w:r w:rsidR="005C6F89">
        <w:rPr>
          <w:rFonts w:ascii="仿宋_GB2312" w:eastAsia="仿宋_GB2312" w:hint="eastAsia"/>
          <w:sz w:val="32"/>
          <w:szCs w:val="32"/>
        </w:rPr>
        <w:t>元</w:t>
      </w:r>
      <w:r w:rsidR="009A03CE">
        <w:rPr>
          <w:rFonts w:ascii="仿宋_GB2312" w:eastAsia="仿宋_GB2312" w:hint="eastAsia"/>
          <w:sz w:val="32"/>
          <w:szCs w:val="32"/>
        </w:rPr>
        <w:t>。主要原因为</w:t>
      </w:r>
      <w:r w:rsidR="00972939">
        <w:rPr>
          <w:rFonts w:ascii="仿宋_GB2312" w:eastAsia="仿宋_GB2312" w:hint="eastAsia"/>
          <w:sz w:val="32"/>
          <w:szCs w:val="32"/>
        </w:rPr>
        <w:t>2018年中有些项目比2017年预算有所增加，例如：西城区生活性服务业发展建设等。</w:t>
      </w:r>
    </w:p>
    <w:p w:rsidR="003C60AF" w:rsidRDefault="003C60AF" w:rsidP="003C60AF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72939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年涉及政府采购项目</w:t>
      </w:r>
      <w:r w:rsidR="00C4093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个，预算资金</w:t>
      </w:r>
      <w:r w:rsidR="00C40933">
        <w:rPr>
          <w:rFonts w:ascii="仿宋_GB2312" w:eastAsia="仿宋_GB2312" w:hint="eastAsia"/>
          <w:sz w:val="32"/>
          <w:szCs w:val="32"/>
        </w:rPr>
        <w:t>272900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3C60AF" w:rsidRPr="00BD76BF" w:rsidRDefault="003C60AF" w:rsidP="003C60AF">
      <w:pPr>
        <w:spacing w:line="360" w:lineRule="auto"/>
        <w:ind w:firstLineChars="150" w:firstLine="480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B0ECD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年涉及政府购买服务项目</w:t>
      </w:r>
      <w:r w:rsidR="003B0EC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个，预算资金</w:t>
      </w:r>
      <w:r w:rsidR="003B0ECD">
        <w:rPr>
          <w:rFonts w:ascii="仿宋_GB2312" w:eastAsia="仿宋_GB2312" w:hint="eastAsia"/>
          <w:sz w:val="32"/>
          <w:szCs w:val="32"/>
        </w:rPr>
        <w:t>599000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3C60AF" w:rsidRDefault="003C60AF" w:rsidP="003C60AF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3B0ECD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 xml:space="preserve">年机关运行经费预算情况 </w:t>
      </w:r>
    </w:p>
    <w:p w:rsidR="003C60AF" w:rsidRDefault="003B0ECD" w:rsidP="003C60AF">
      <w:pPr>
        <w:spacing w:line="360" w:lineRule="auto"/>
        <w:ind w:firstLineChars="150" w:firstLine="480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2018</w:t>
      </w:r>
      <w:r w:rsidR="003C60AF">
        <w:rPr>
          <w:rFonts w:ascii="仿宋_GB2312" w:eastAsia="仿宋_GB2312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>
        <w:rPr>
          <w:rFonts w:ascii="仿宋_GB2312" w:eastAsia="仿宋_GB2312" w:hint="eastAsia"/>
          <w:sz w:val="32"/>
          <w:szCs w:val="32"/>
        </w:rPr>
        <w:t>1344394.55</w:t>
      </w:r>
      <w:r w:rsidR="003C60AF">
        <w:rPr>
          <w:rFonts w:ascii="仿宋_GB2312" w:eastAsia="仿宋_GB2312" w:hint="eastAsia"/>
          <w:sz w:val="32"/>
          <w:szCs w:val="32"/>
        </w:rPr>
        <w:t>元。</w:t>
      </w:r>
    </w:p>
    <w:p w:rsidR="003C60AF" w:rsidRDefault="00E61BE2" w:rsidP="003C60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专业性名词解释：</w:t>
      </w:r>
      <w:r w:rsidR="003C60AF" w:rsidRPr="00B56F23">
        <w:rPr>
          <w:rFonts w:ascii="仿宋_GB2312" w:eastAsia="仿宋_GB2312" w:hint="eastAsia"/>
          <w:sz w:val="32"/>
          <w:szCs w:val="32"/>
        </w:rPr>
        <w:t>行政运行经费是指为保障单位</w:t>
      </w:r>
      <w:r w:rsidR="003C60AF">
        <w:rPr>
          <w:rFonts w:ascii="仿宋_GB2312" w:eastAsia="仿宋_GB2312" w:hint="eastAsia"/>
          <w:sz w:val="32"/>
          <w:szCs w:val="32"/>
        </w:rPr>
        <w:t>正常</w:t>
      </w:r>
      <w:r w:rsidR="003C60AF" w:rsidRPr="00B56F23">
        <w:rPr>
          <w:rFonts w:ascii="仿宋_GB2312" w:eastAsia="仿宋_GB2312" w:hint="eastAsia"/>
          <w:sz w:val="32"/>
          <w:szCs w:val="32"/>
        </w:rPr>
        <w:t>运行</w:t>
      </w:r>
      <w:r w:rsidR="003C60AF">
        <w:rPr>
          <w:rFonts w:ascii="仿宋_GB2312" w:eastAsia="仿宋_GB2312" w:hint="eastAsia"/>
          <w:sz w:val="32"/>
          <w:szCs w:val="32"/>
        </w:rPr>
        <w:t>，</w:t>
      </w:r>
      <w:r w:rsidR="003C60AF" w:rsidRPr="00B56F23">
        <w:rPr>
          <w:rFonts w:ascii="仿宋_GB2312" w:eastAsia="仿宋_GB2312" w:hint="eastAsia"/>
          <w:sz w:val="32"/>
          <w:szCs w:val="32"/>
        </w:rPr>
        <w:t>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92304E" w:rsidRDefault="0092304E" w:rsidP="003C60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（五）国有资本经营支出情况。</w:t>
      </w:r>
    </w:p>
    <w:p w:rsidR="0092304E" w:rsidRDefault="0092304E" w:rsidP="003C60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本单位无国有资本经营支出。</w:t>
      </w:r>
    </w:p>
    <w:p w:rsidR="00D671F2" w:rsidRDefault="00D671F2" w:rsidP="003C60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275CC5" w:rsidRPr="00275CC5">
        <w:rPr>
          <w:rFonts w:ascii="仿宋_GB2312" w:eastAsia="仿宋_GB2312"/>
          <w:sz w:val="32"/>
          <w:szCs w:val="32"/>
        </w:rPr>
        <w:t>重点项目预算的绩效目标</w:t>
      </w:r>
    </w:p>
    <w:p w:rsidR="00275CC5" w:rsidRDefault="00275CC5" w:rsidP="003C60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2018年预算中</w:t>
      </w:r>
      <w:r w:rsidR="00946FF4">
        <w:rPr>
          <w:rFonts w:ascii="仿宋_GB2312" w:eastAsia="仿宋_GB2312" w:hint="eastAsia"/>
          <w:sz w:val="32"/>
          <w:szCs w:val="32"/>
        </w:rPr>
        <w:t>涉及绩效目标填报和绩效考核的项目有7个，总金额3978.585万元。</w:t>
      </w:r>
    </w:p>
    <w:p w:rsidR="008E1B94" w:rsidRDefault="008E1B94" w:rsidP="003C60A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（七）国有资产占用情况</w:t>
      </w:r>
    </w:p>
    <w:p w:rsidR="00CC2C59" w:rsidRDefault="00CC2C59" w:rsidP="00CC2C59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ascii="仿宋_GB2312" w:eastAsia="仿宋_GB2312" w:hint="eastAsia"/>
          <w:color w:val="000000"/>
          <w:sz w:val="32"/>
          <w:szCs w:val="32"/>
        </w:rPr>
        <w:t>2017年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ascii="仿宋_GB2312" w:eastAsia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ascii="仿宋_GB2312" w:eastAsia="仿宋_GB2312" w:hint="eastAsia"/>
          <w:color w:val="000000"/>
          <w:sz w:val="32"/>
          <w:szCs w:val="32"/>
        </w:rPr>
        <w:t>413.39万元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ascii="仿宋_GB2312" w:eastAsia="仿宋_GB2312" w:hint="eastAsia"/>
          <w:color w:val="000000"/>
          <w:sz w:val="32"/>
          <w:szCs w:val="32"/>
        </w:rPr>
        <w:t>车辆5台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99.66万元；单位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1台（套）、51.92万元，单位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ascii="仿宋_GB2312" w:eastAsia="仿宋_GB2312" w:hint="eastAsia"/>
          <w:color w:val="000000"/>
          <w:sz w:val="32"/>
          <w:szCs w:val="32"/>
        </w:rPr>
        <w:t>0台（套）、0万元。</w:t>
      </w:r>
    </w:p>
    <w:p w:rsidR="00497A61" w:rsidRDefault="00497A61" w:rsidP="00497A61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3250AE">
        <w:rPr>
          <w:rFonts w:ascii="仿宋_GB2312" w:eastAsia="仿宋_GB2312" w:hint="eastAsia"/>
          <w:sz w:val="32"/>
          <w:szCs w:val="32"/>
        </w:rPr>
        <w:t>政府性基金预算情况</w:t>
      </w:r>
    </w:p>
    <w:p w:rsidR="00497A61" w:rsidRPr="003250AE" w:rsidRDefault="00497A61" w:rsidP="00497A61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本部门无</w:t>
      </w:r>
      <w:r w:rsidRPr="003250AE">
        <w:rPr>
          <w:rFonts w:ascii="仿宋_GB2312" w:eastAsia="仿宋_GB2312" w:hint="eastAsia"/>
          <w:sz w:val="32"/>
          <w:szCs w:val="32"/>
        </w:rPr>
        <w:t>政府性基金</w:t>
      </w:r>
      <w:r>
        <w:rPr>
          <w:rFonts w:ascii="仿宋_GB2312" w:eastAsia="仿宋_GB2312" w:hint="eastAsia"/>
          <w:sz w:val="32"/>
          <w:szCs w:val="32"/>
        </w:rPr>
        <w:t>支出。</w:t>
      </w:r>
    </w:p>
    <w:p w:rsidR="00497A61" w:rsidRPr="00497A61" w:rsidRDefault="00497A61" w:rsidP="00CC2C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31814" w:rsidRPr="00CC2C59" w:rsidRDefault="00A31814" w:rsidP="00A31814">
      <w:pPr>
        <w:ind w:firstLineChars="200" w:firstLine="723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A31814" w:rsidRDefault="00A31814" w:rsidP="00A31814">
      <w:pPr>
        <w:ind w:firstLineChars="200" w:firstLine="723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A73591" w:rsidRDefault="00A73591" w:rsidP="00A60E77">
      <w:pPr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</w:p>
    <w:sectPr w:rsidR="00A73591" w:rsidSect="001979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28" w:rsidRDefault="00253728" w:rsidP="003C60AF">
      <w:r>
        <w:separator/>
      </w:r>
    </w:p>
  </w:endnote>
  <w:endnote w:type="continuationSeparator" w:id="1">
    <w:p w:rsidR="00253728" w:rsidRDefault="00253728" w:rsidP="003C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00" w:rsidRDefault="009206CD">
    <w:pPr>
      <w:pStyle w:val="a4"/>
      <w:jc w:val="center"/>
    </w:pPr>
    <w:fldSimple w:instr="PAGE   \* MERGEFORMAT">
      <w:r w:rsidR="00877EE8" w:rsidRPr="00877EE8">
        <w:rPr>
          <w:noProof/>
          <w:lang w:val="zh-CN"/>
        </w:rPr>
        <w:t>6</w:t>
      </w:r>
    </w:fldSimple>
  </w:p>
  <w:p w:rsidR="00951800" w:rsidRDefault="009518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28" w:rsidRDefault="00253728" w:rsidP="003C60AF">
      <w:r>
        <w:separator/>
      </w:r>
    </w:p>
  </w:footnote>
  <w:footnote w:type="continuationSeparator" w:id="1">
    <w:p w:rsidR="00253728" w:rsidRDefault="00253728" w:rsidP="003C6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6519"/>
    <w:multiLevelType w:val="hybridMultilevel"/>
    <w:tmpl w:val="6AD62DD6"/>
    <w:lvl w:ilvl="0" w:tplc="F9C46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0AF"/>
    <w:rsid w:val="0000734E"/>
    <w:rsid w:val="000413E5"/>
    <w:rsid w:val="000502E7"/>
    <w:rsid w:val="000777DC"/>
    <w:rsid w:val="000B7C02"/>
    <w:rsid w:val="001361C1"/>
    <w:rsid w:val="0019790A"/>
    <w:rsid w:val="001B33CC"/>
    <w:rsid w:val="001B6EC1"/>
    <w:rsid w:val="001D0A69"/>
    <w:rsid w:val="00253728"/>
    <w:rsid w:val="00275CC5"/>
    <w:rsid w:val="002A449E"/>
    <w:rsid w:val="002B17FA"/>
    <w:rsid w:val="002F24A9"/>
    <w:rsid w:val="00305B58"/>
    <w:rsid w:val="003245CC"/>
    <w:rsid w:val="00326E00"/>
    <w:rsid w:val="00357962"/>
    <w:rsid w:val="00362ED7"/>
    <w:rsid w:val="003713B2"/>
    <w:rsid w:val="00374D5C"/>
    <w:rsid w:val="0037690D"/>
    <w:rsid w:val="003B0ECD"/>
    <w:rsid w:val="003C60AF"/>
    <w:rsid w:val="003D5400"/>
    <w:rsid w:val="0042591A"/>
    <w:rsid w:val="00497A61"/>
    <w:rsid w:val="004D2B26"/>
    <w:rsid w:val="004D7FAE"/>
    <w:rsid w:val="005406D9"/>
    <w:rsid w:val="00551B79"/>
    <w:rsid w:val="005637A5"/>
    <w:rsid w:val="005C6F89"/>
    <w:rsid w:val="005E2DB4"/>
    <w:rsid w:val="005F2A8E"/>
    <w:rsid w:val="005F75D4"/>
    <w:rsid w:val="006124ED"/>
    <w:rsid w:val="0065310D"/>
    <w:rsid w:val="006B6BFA"/>
    <w:rsid w:val="006B6FB8"/>
    <w:rsid w:val="006D30B2"/>
    <w:rsid w:val="00700F14"/>
    <w:rsid w:val="00703207"/>
    <w:rsid w:val="007832BC"/>
    <w:rsid w:val="0079155F"/>
    <w:rsid w:val="00797835"/>
    <w:rsid w:val="008025B5"/>
    <w:rsid w:val="00816D8C"/>
    <w:rsid w:val="00822078"/>
    <w:rsid w:val="008235AA"/>
    <w:rsid w:val="00831AFF"/>
    <w:rsid w:val="008322D0"/>
    <w:rsid w:val="0087548B"/>
    <w:rsid w:val="00877EE8"/>
    <w:rsid w:val="008E1B94"/>
    <w:rsid w:val="009206CD"/>
    <w:rsid w:val="0092304E"/>
    <w:rsid w:val="0093084E"/>
    <w:rsid w:val="00946FF4"/>
    <w:rsid w:val="009503A0"/>
    <w:rsid w:val="00951800"/>
    <w:rsid w:val="00972939"/>
    <w:rsid w:val="0098608C"/>
    <w:rsid w:val="009A03CE"/>
    <w:rsid w:val="009A7B66"/>
    <w:rsid w:val="009C44C6"/>
    <w:rsid w:val="009D48EF"/>
    <w:rsid w:val="009D557A"/>
    <w:rsid w:val="009E4E11"/>
    <w:rsid w:val="00A154E7"/>
    <w:rsid w:val="00A31814"/>
    <w:rsid w:val="00A60DE9"/>
    <w:rsid w:val="00A60E77"/>
    <w:rsid w:val="00A73591"/>
    <w:rsid w:val="00AB21E7"/>
    <w:rsid w:val="00AB4BB0"/>
    <w:rsid w:val="00B163B3"/>
    <w:rsid w:val="00B55142"/>
    <w:rsid w:val="00B730A0"/>
    <w:rsid w:val="00BF6738"/>
    <w:rsid w:val="00C1672E"/>
    <w:rsid w:val="00C255E3"/>
    <w:rsid w:val="00C40933"/>
    <w:rsid w:val="00C53C16"/>
    <w:rsid w:val="00C95734"/>
    <w:rsid w:val="00CA67AC"/>
    <w:rsid w:val="00CB2733"/>
    <w:rsid w:val="00CC2C59"/>
    <w:rsid w:val="00CF567D"/>
    <w:rsid w:val="00D0211A"/>
    <w:rsid w:val="00D14653"/>
    <w:rsid w:val="00D671F2"/>
    <w:rsid w:val="00D72649"/>
    <w:rsid w:val="00D852F1"/>
    <w:rsid w:val="00D93FC7"/>
    <w:rsid w:val="00D94DFC"/>
    <w:rsid w:val="00DB00CC"/>
    <w:rsid w:val="00DC0C87"/>
    <w:rsid w:val="00DF116C"/>
    <w:rsid w:val="00E1157D"/>
    <w:rsid w:val="00E61BE2"/>
    <w:rsid w:val="00E80396"/>
    <w:rsid w:val="00EA1ADF"/>
    <w:rsid w:val="00ED772A"/>
    <w:rsid w:val="00F324FD"/>
    <w:rsid w:val="00F35E5E"/>
    <w:rsid w:val="00F83132"/>
    <w:rsid w:val="00F84BC9"/>
    <w:rsid w:val="00F960F1"/>
    <w:rsid w:val="00FB0604"/>
    <w:rsid w:val="00FE248D"/>
    <w:rsid w:val="00FF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0AF"/>
    <w:rPr>
      <w:sz w:val="18"/>
      <w:szCs w:val="18"/>
    </w:rPr>
  </w:style>
  <w:style w:type="paragraph" w:styleId="a5">
    <w:name w:val="List Paragraph"/>
    <w:basedOn w:val="a"/>
    <w:uiPriority w:val="34"/>
    <w:qFormat/>
    <w:rsid w:val="00A735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8508-E909-4ADD-94B6-4AD403DF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花园园</cp:lastModifiedBy>
  <cp:revision>39</cp:revision>
  <cp:lastPrinted>2017-01-19T09:19:00Z</cp:lastPrinted>
  <dcterms:created xsi:type="dcterms:W3CDTF">2017-07-25T01:42:00Z</dcterms:created>
  <dcterms:modified xsi:type="dcterms:W3CDTF">2019-01-30T08:19:00Z</dcterms:modified>
</cp:coreProperties>
</file>