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DF" w:rsidRDefault="00BE4ADF" w:rsidP="00BE4ADF">
      <w:pPr>
        <w:jc w:val="center"/>
        <w:rPr>
          <w:rFonts w:ascii="楷体_GB2312" w:eastAsia="楷体_GB2312" w:hAnsi="Cambria"/>
          <w:sz w:val="80"/>
          <w:szCs w:val="80"/>
        </w:rPr>
      </w:pPr>
    </w:p>
    <w:p w:rsidR="00BE4ADF" w:rsidRDefault="00BE4ADF" w:rsidP="00BE4ADF">
      <w:pPr>
        <w:jc w:val="center"/>
        <w:rPr>
          <w:rFonts w:ascii="楷体_GB2312" w:eastAsia="楷体_GB2312"/>
        </w:rPr>
      </w:pPr>
      <w:r>
        <w:rPr>
          <w:rFonts w:ascii="楷体_GB2312" w:eastAsia="楷体_GB2312" w:hAnsi="Cambria" w:hint="eastAsia"/>
          <w:sz w:val="80"/>
          <w:szCs w:val="80"/>
        </w:rPr>
        <w:t>2017年部门决算</w:t>
      </w:r>
    </w:p>
    <w:p w:rsidR="00BE4ADF" w:rsidRDefault="00BE4ADF" w:rsidP="00BE4ADF">
      <w:pPr>
        <w:jc w:val="center"/>
        <w:rPr>
          <w:rFonts w:ascii="楷体_GB2312" w:eastAsia="楷体_GB2312" w:hAnsi="Cambria"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 w:hAnsi="Cambria"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sz w:val="72"/>
          <w:szCs w:val="72"/>
        </w:rPr>
      </w:pPr>
      <w:r>
        <w:rPr>
          <w:rFonts w:ascii="楷体_GB2312" w:eastAsia="楷体_GB2312" w:hAnsi="Cambria" w:hint="eastAsia"/>
          <w:sz w:val="72"/>
          <w:szCs w:val="72"/>
        </w:rPr>
        <w:t>公开信息</w:t>
      </w:r>
    </w:p>
    <w:p w:rsidR="00BE4ADF" w:rsidRDefault="00BE4ADF" w:rsidP="00BE4ADF">
      <w:pPr>
        <w:jc w:val="center"/>
        <w:rPr>
          <w:rFonts w:ascii="楷体_GB2312" w:eastAsia="楷体_GB2312"/>
          <w:bCs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bCs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bCs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bCs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bCs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bCs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bCs/>
          <w:sz w:val="44"/>
          <w:szCs w:val="44"/>
        </w:rPr>
      </w:pPr>
    </w:p>
    <w:p w:rsidR="00BE4ADF" w:rsidRDefault="00BE4ADF" w:rsidP="00BE4ADF">
      <w:pPr>
        <w:jc w:val="center"/>
        <w:rPr>
          <w:rFonts w:ascii="楷体_GB2312" w:eastAsia="楷体_GB2312"/>
          <w:sz w:val="44"/>
          <w:szCs w:val="44"/>
        </w:rPr>
        <w:sectPr w:rsidR="00BE4A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64" w:right="1247" w:bottom="794" w:left="1134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楷体_GB2312" w:eastAsia="楷体_GB2312" w:hint="eastAsia"/>
          <w:bCs/>
          <w:sz w:val="44"/>
          <w:szCs w:val="44"/>
        </w:rPr>
        <w:t>北京市西城经济科学大学</w:t>
      </w:r>
    </w:p>
    <w:p w:rsidR="00BE4ADF" w:rsidRDefault="00BE4ADF" w:rsidP="00BE4ADF">
      <w:pPr>
        <w:spacing w:before="100" w:beforeAutospacing="1"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2017年部门决算公开</w:t>
      </w:r>
    </w:p>
    <w:p w:rsidR="00BE4ADF" w:rsidRDefault="00BE4ADF" w:rsidP="00BE4ADF">
      <w:pPr>
        <w:spacing w:line="48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目 录</w:t>
      </w:r>
    </w:p>
    <w:p w:rsidR="00BE4ADF" w:rsidRDefault="00BE4ADF" w:rsidP="00BE4ADF">
      <w:pPr>
        <w:jc w:val="center"/>
        <w:rPr>
          <w:sz w:val="44"/>
          <w:szCs w:val="44"/>
        </w:rPr>
      </w:pPr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 w:rsidRPr="00B97912">
        <w:rPr>
          <w:sz w:val="24"/>
          <w:szCs w:val="24"/>
        </w:rPr>
        <w:fldChar w:fldCharType="begin"/>
      </w:r>
      <w:r w:rsidR="00BE4ADF">
        <w:rPr>
          <w:sz w:val="24"/>
          <w:szCs w:val="24"/>
        </w:rPr>
        <w:instrText xml:space="preserve"> TOC \o "1-3" \h \z \u </w:instrText>
      </w:r>
      <w:r w:rsidRPr="00B97912">
        <w:rPr>
          <w:sz w:val="24"/>
          <w:szCs w:val="24"/>
        </w:rPr>
        <w:fldChar w:fldCharType="separate"/>
      </w:r>
      <w:hyperlink w:anchor="_Toc1551058" w:history="1">
        <w:r w:rsidR="00F54CCE" w:rsidRPr="00D97B98">
          <w:rPr>
            <w:rStyle w:val="a6"/>
            <w:rFonts w:hint="eastAsia"/>
            <w:noProof/>
          </w:rPr>
          <w:t>第一部分</w:t>
        </w:r>
        <w:r w:rsidR="00F54CCE" w:rsidRPr="00D97B98">
          <w:rPr>
            <w:rStyle w:val="a6"/>
            <w:noProof/>
          </w:rPr>
          <w:t xml:space="preserve">   </w:t>
        </w:r>
        <w:r w:rsidR="00F54CCE" w:rsidRPr="00D97B98">
          <w:rPr>
            <w:rStyle w:val="a6"/>
            <w:rFonts w:hint="eastAsia"/>
            <w:noProof/>
          </w:rPr>
          <w:t>说明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59" w:history="1"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年部门决算情况说明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0" w:history="1">
        <w:r w:rsidR="00F54CCE" w:rsidRPr="00D97B98">
          <w:rPr>
            <w:rStyle w:val="a6"/>
            <w:rFonts w:hint="eastAsia"/>
            <w:noProof/>
          </w:rPr>
          <w:t>一、部门主要职责及机构设置情况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1" w:history="1">
        <w:r w:rsidR="00F54CCE" w:rsidRPr="00D97B98">
          <w:rPr>
            <w:rStyle w:val="a6"/>
            <w:rFonts w:hint="eastAsia"/>
            <w:noProof/>
          </w:rPr>
          <w:t>二、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年预决算总体情况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2" w:history="1">
        <w:r w:rsidR="00F54CCE" w:rsidRPr="00D97B98">
          <w:rPr>
            <w:rStyle w:val="a6"/>
            <w:rFonts w:cs="Arial" w:hint="eastAsia"/>
            <w:noProof/>
          </w:rPr>
          <w:t>三、预决算收支增减变化情况说明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3" w:history="1">
        <w:r w:rsidR="00F54CCE" w:rsidRPr="00D97B98">
          <w:rPr>
            <w:rStyle w:val="a6"/>
            <w:rFonts w:cs="Arial" w:hint="eastAsia"/>
            <w:noProof/>
          </w:rPr>
          <w:t>四、机关运行经费执行情况说明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4" w:history="1">
        <w:r w:rsidR="00F54CCE" w:rsidRPr="00D97B98">
          <w:rPr>
            <w:rStyle w:val="a6"/>
            <w:rFonts w:hint="eastAsia"/>
            <w:noProof/>
          </w:rPr>
          <w:t>五、政府采购项目情况说明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5" w:history="1">
        <w:r w:rsidR="00F54CCE" w:rsidRPr="00D97B98">
          <w:rPr>
            <w:rStyle w:val="a6"/>
            <w:rFonts w:hint="eastAsia"/>
            <w:noProof/>
          </w:rPr>
          <w:t>六、政府购买服务情况说明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6" w:history="1">
        <w:r w:rsidR="00F54CCE" w:rsidRPr="00D97B98">
          <w:rPr>
            <w:rStyle w:val="a6"/>
            <w:rFonts w:hint="eastAsia"/>
            <w:noProof/>
          </w:rPr>
          <w:t>七、预算绩效工作开展情况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7" w:history="1">
        <w:r w:rsidR="00F54CCE" w:rsidRPr="00D97B98">
          <w:rPr>
            <w:rStyle w:val="a6"/>
            <w:rFonts w:hint="eastAsia"/>
            <w:noProof/>
          </w:rPr>
          <w:t>八、国有资产占用情况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8" w:history="1">
        <w:r w:rsidR="00F54CCE" w:rsidRPr="00D97B98">
          <w:rPr>
            <w:rStyle w:val="a6"/>
            <w:rFonts w:hint="eastAsia"/>
            <w:noProof/>
          </w:rPr>
          <w:t>九、专业性较强的名词解释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69" w:history="1">
        <w:r w:rsidR="00F54CCE" w:rsidRPr="00D97B98">
          <w:rPr>
            <w:rStyle w:val="a6"/>
            <w:rFonts w:hint="eastAsia"/>
            <w:noProof/>
          </w:rPr>
          <w:t>十、国有资本经营预算拨款收支情况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0" w:history="1">
        <w:r w:rsidR="00F54CCE" w:rsidRPr="00D97B98">
          <w:rPr>
            <w:rStyle w:val="a6"/>
            <w:rFonts w:hint="eastAsia"/>
            <w:noProof/>
          </w:rPr>
          <w:t>十一、政府性基金预算情况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1" w:history="1">
        <w:r w:rsidR="00F54CCE" w:rsidRPr="00D97B98">
          <w:rPr>
            <w:rStyle w:val="a6"/>
            <w:rFonts w:hint="eastAsia"/>
            <w:noProof/>
          </w:rPr>
          <w:t>十二、一般公共预算“三公”经费增减变化原因等情况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2" w:history="1">
        <w:r w:rsidR="00F54CCE" w:rsidRPr="00D97B98">
          <w:rPr>
            <w:rStyle w:val="a6"/>
            <w:rFonts w:hint="eastAsia"/>
            <w:noProof/>
          </w:rPr>
          <w:t>第二部分</w:t>
        </w:r>
        <w:r w:rsidR="00F54CCE" w:rsidRPr="00D97B98">
          <w:rPr>
            <w:rStyle w:val="a6"/>
            <w:noProof/>
          </w:rPr>
          <w:t xml:space="preserve">    </w:t>
        </w:r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3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 w:rsidRPr="00D97B98">
          <w:rPr>
            <w:rStyle w:val="a6"/>
            <w:noProof/>
          </w:rPr>
          <w:t>1</w:t>
        </w:r>
        <w:r w:rsidR="00F54CCE">
          <w:rPr>
            <w:rStyle w:val="a6"/>
            <w:noProof/>
          </w:rPr>
          <w:t xml:space="preserve">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年部门收支总体情况表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4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2.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年部门收入总体情况表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5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3.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年部门支出总体情况表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6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4.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年财政拨款收支总体情况表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7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5.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年一般公共预算支出情况表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8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6.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年一般公共预算基本支出情况表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79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7.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年一般公共预算“三公”经费支出情况表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80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8.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年政府性基金预算支出情况表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81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9.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年专项转移支付预算表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82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10.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</w:t>
        </w:r>
        <w:r w:rsidR="00F54CCE" w:rsidRPr="00D97B98">
          <w:rPr>
            <w:rStyle w:val="a6"/>
            <w:rFonts w:cs="Arial" w:hint="eastAsia"/>
            <w:noProof/>
          </w:rPr>
          <w:t>政府采购情况明细表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54CCE" w:rsidRDefault="00B97912">
      <w:pPr>
        <w:pStyle w:val="2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hyperlink w:anchor="_Toc1551083" w:history="1">
        <w:r w:rsidR="00F54CCE" w:rsidRPr="00D97B98">
          <w:rPr>
            <w:rStyle w:val="a6"/>
            <w:rFonts w:hint="eastAsia"/>
            <w:noProof/>
          </w:rPr>
          <w:t>附表</w:t>
        </w:r>
        <w:r w:rsidR="00F54CCE">
          <w:rPr>
            <w:rStyle w:val="a6"/>
            <w:noProof/>
          </w:rPr>
          <w:t xml:space="preserve">11. </w:t>
        </w:r>
        <w:r w:rsidR="00F54CCE" w:rsidRPr="00D97B98">
          <w:rPr>
            <w:rStyle w:val="a6"/>
            <w:noProof/>
          </w:rPr>
          <w:t>2017</w:t>
        </w:r>
        <w:r w:rsidR="00F54CCE" w:rsidRPr="00D97B98">
          <w:rPr>
            <w:rStyle w:val="a6"/>
            <w:rFonts w:hint="eastAsia"/>
            <w:noProof/>
          </w:rPr>
          <w:t>年</w:t>
        </w:r>
        <w:r w:rsidR="00F54CCE" w:rsidRPr="00D97B98">
          <w:rPr>
            <w:rStyle w:val="a6"/>
            <w:rFonts w:cs="Arial" w:hint="eastAsia"/>
            <w:noProof/>
          </w:rPr>
          <w:t>政府购买服务情况表</w:t>
        </w:r>
        <w:r w:rsidR="00F54CC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54CCE">
          <w:rPr>
            <w:noProof/>
            <w:webHidden/>
          </w:rPr>
          <w:instrText xml:space="preserve"> PAGEREF _Toc1551083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4CC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4ADF" w:rsidRDefault="00B97912" w:rsidP="00BE4ADF">
      <w:pPr>
        <w:pStyle w:val="21"/>
        <w:keepNext w:val="0"/>
        <w:keepLines w:val="0"/>
        <w:ind w:firstLineChars="0" w:firstLine="0"/>
        <w:jc w:val="center"/>
        <w:rPr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fldChar w:fldCharType="end"/>
      </w:r>
    </w:p>
    <w:p w:rsidR="00BE4ADF" w:rsidRDefault="00BE4ADF" w:rsidP="00BE4ADF">
      <w:pPr>
        <w:pStyle w:val="21"/>
        <w:keepNext w:val="0"/>
        <w:keepLines w:val="0"/>
        <w:ind w:firstLineChars="0" w:firstLine="0"/>
        <w:jc w:val="center"/>
        <w:rPr>
          <w:b/>
          <w:bCs w:val="0"/>
          <w:sz w:val="28"/>
          <w:szCs w:val="28"/>
        </w:rPr>
      </w:pPr>
      <w:r>
        <w:rPr>
          <w:sz w:val="24"/>
          <w:szCs w:val="24"/>
        </w:rPr>
        <w:br w:type="page"/>
      </w:r>
      <w:bookmarkStart w:id="0" w:name="_Toc1551058"/>
      <w:r>
        <w:rPr>
          <w:rFonts w:hint="eastAsia"/>
          <w:b/>
          <w:bCs w:val="0"/>
        </w:rPr>
        <w:lastRenderedPageBreak/>
        <w:t>第一部分   说明</w:t>
      </w:r>
      <w:bookmarkEnd w:id="0"/>
    </w:p>
    <w:p w:rsidR="00BE4ADF" w:rsidRDefault="00BE4ADF" w:rsidP="00BE4ADF">
      <w:pPr>
        <w:pStyle w:val="21"/>
        <w:keepNext w:val="0"/>
        <w:keepLines w:val="0"/>
        <w:ind w:firstLineChars="800" w:firstLine="2570"/>
        <w:rPr>
          <w:b/>
          <w:bCs w:val="0"/>
        </w:rPr>
      </w:pPr>
      <w:bookmarkStart w:id="1" w:name="_Toc1551059"/>
      <w:r>
        <w:rPr>
          <w:rFonts w:hint="eastAsia"/>
          <w:b/>
          <w:bCs w:val="0"/>
        </w:rPr>
        <w:t>2017年部门决算情况说明</w:t>
      </w:r>
      <w:bookmarkEnd w:id="1"/>
    </w:p>
    <w:p w:rsidR="00BE4ADF" w:rsidRDefault="00BE4ADF" w:rsidP="00BE4ADF">
      <w:pPr>
        <w:pStyle w:val="21"/>
        <w:keepNext w:val="0"/>
        <w:keepLines w:val="0"/>
        <w:ind w:firstLine="562"/>
        <w:rPr>
          <w:b/>
          <w:bCs w:val="0"/>
          <w:sz w:val="28"/>
          <w:szCs w:val="28"/>
        </w:rPr>
      </w:pPr>
      <w:bookmarkStart w:id="2" w:name="_Toc505607770"/>
      <w:bookmarkStart w:id="3" w:name="_Toc1551060"/>
      <w:r>
        <w:rPr>
          <w:rFonts w:hint="eastAsia"/>
          <w:b/>
          <w:bCs w:val="0"/>
          <w:sz w:val="28"/>
          <w:szCs w:val="28"/>
        </w:rPr>
        <w:t>一、部门</w:t>
      </w:r>
      <w:bookmarkEnd w:id="2"/>
      <w:r>
        <w:rPr>
          <w:rFonts w:hint="eastAsia"/>
          <w:b/>
          <w:bCs w:val="0"/>
          <w:sz w:val="28"/>
          <w:szCs w:val="28"/>
        </w:rPr>
        <w:t>主要职责及机构设置情况</w:t>
      </w:r>
      <w:bookmarkEnd w:id="3"/>
    </w:p>
    <w:p w:rsidR="00BE4ADF" w:rsidRDefault="00BE4ADF" w:rsidP="00BE4ADF">
      <w:pPr>
        <w:pStyle w:val="22"/>
        <w:ind w:firstLine="560"/>
      </w:pPr>
      <w:r>
        <w:rPr>
          <w:rFonts w:hint="eastAsia"/>
        </w:rPr>
        <w:t>（一）部门主要职能</w:t>
      </w:r>
    </w:p>
    <w:p w:rsidR="00BE4ADF" w:rsidRDefault="00BE4ADF" w:rsidP="00BE4ADF">
      <w:pPr>
        <w:pStyle w:val="22"/>
        <w:ind w:firstLine="560"/>
      </w:pPr>
      <w:r>
        <w:rPr>
          <w:rFonts w:hint="eastAsia"/>
        </w:rPr>
        <w:t>北京市西城经济科学大学是北京市西城区人民政府举办</w:t>
      </w:r>
      <w:r>
        <w:rPr>
          <w:rFonts w:cs="Malgun Gothic Semilight" w:hint="eastAsia"/>
        </w:rPr>
        <w:t>，</w:t>
      </w:r>
      <w:r>
        <w:rPr>
          <w:rFonts w:hint="eastAsia"/>
        </w:rPr>
        <w:t>经北京市人民政府批准、教育部备案的独立设置成人高等学校，是成人高等教育机构和终身教育</w:t>
      </w:r>
      <w:r>
        <w:rPr>
          <w:rFonts w:cs="Malgun Gothic Semilight" w:hint="eastAsia"/>
        </w:rPr>
        <w:t>、</w:t>
      </w:r>
      <w:r>
        <w:rPr>
          <w:rFonts w:hint="eastAsia"/>
        </w:rPr>
        <w:t>构建学习型城区实施机构。学校贯彻执行党的教育方针，按照教育部</w:t>
      </w:r>
      <w:r>
        <w:rPr>
          <w:rFonts w:cs="Malgun Gothic Semilight" w:hint="eastAsia"/>
        </w:rPr>
        <w:t>、</w:t>
      </w:r>
      <w:r>
        <w:rPr>
          <w:rFonts w:hint="eastAsia"/>
        </w:rPr>
        <w:t>北京市教委和西城区委、区政府的相关办学要求</w:t>
      </w:r>
      <w:r>
        <w:rPr>
          <w:rFonts w:cs="Malgun Gothic Semilight" w:hint="eastAsia"/>
        </w:rPr>
        <w:t>，</w:t>
      </w:r>
      <w:r>
        <w:rPr>
          <w:rFonts w:hint="eastAsia"/>
        </w:rPr>
        <w:t>实施北京市西城经济科学大学</w:t>
      </w:r>
      <w:r>
        <w:rPr>
          <w:rFonts w:cs="Malgun Gothic Semilight" w:hint="eastAsia"/>
        </w:rPr>
        <w:t>、</w:t>
      </w:r>
      <w:r>
        <w:rPr>
          <w:rFonts w:hint="eastAsia"/>
        </w:rPr>
        <w:t>西城区社区学院</w:t>
      </w:r>
      <w:r>
        <w:rPr>
          <w:rFonts w:cs="Malgun Gothic Semilight" w:hint="eastAsia"/>
        </w:rPr>
        <w:t>、</w:t>
      </w:r>
      <w:r>
        <w:rPr>
          <w:rFonts w:hint="eastAsia"/>
        </w:rPr>
        <w:t>西城区文明市民学校总校</w:t>
      </w:r>
      <w:r>
        <w:rPr>
          <w:rFonts w:cs="Malgun Gothic Semilight" w:hint="eastAsia"/>
        </w:rPr>
        <w:t>、</w:t>
      </w:r>
      <w:r>
        <w:rPr>
          <w:rFonts w:hint="eastAsia"/>
        </w:rPr>
        <w:t>北京开放大学西城分校</w:t>
      </w:r>
      <w:r>
        <w:rPr>
          <w:rFonts w:cs="Malgun Gothic Semilight" w:hint="eastAsia"/>
        </w:rPr>
        <w:t>、</w:t>
      </w:r>
      <w:r>
        <w:rPr>
          <w:rFonts w:hint="eastAsia"/>
        </w:rPr>
        <w:t>西城区学习型城区研究中心</w:t>
      </w:r>
      <w:r>
        <w:rPr>
          <w:rFonts w:cs="Malgun Gothic Semilight" w:hint="eastAsia"/>
        </w:rPr>
        <w:t>、</w:t>
      </w:r>
      <w:r>
        <w:rPr>
          <w:rFonts w:hint="eastAsia"/>
        </w:rPr>
        <w:t>西城区市民终身学习成果认证中心一体化建设，开展大学专科学历继续教育、非学历继续教育培训，以及社会文化生活教育。</w:t>
      </w:r>
    </w:p>
    <w:p w:rsidR="00BE4ADF" w:rsidRDefault="00BE4ADF" w:rsidP="00BE4ADF">
      <w:pPr>
        <w:pStyle w:val="22"/>
        <w:ind w:firstLine="560"/>
      </w:pPr>
      <w:r>
        <w:rPr>
          <w:rFonts w:hint="eastAsia"/>
        </w:rPr>
        <w:t>（二）机构设置情况</w:t>
      </w:r>
    </w:p>
    <w:p w:rsidR="00BE4ADF" w:rsidRDefault="00BE4ADF" w:rsidP="00BE4ADF">
      <w:pPr>
        <w:pStyle w:val="22"/>
        <w:ind w:firstLine="560"/>
        <w:rPr>
          <w:color w:val="FF6600"/>
        </w:rPr>
      </w:pPr>
      <w:r>
        <w:rPr>
          <w:rFonts w:hint="eastAsia"/>
        </w:rPr>
        <w:t>北京市西城经济科学大学2017年内设19个科室，分别为党委办公室、行政办公室、财务处、总务处、电教中心、教务处、培训中心、职业教育部、联合办学和招生部、社区教育处、市民终身学习成果认证中心、远程及开放教育招生部、安保部、教科研中心、北京开放大学西城分校、外语教研室、经管教研室、艺术教研室、计算机教研室。</w:t>
      </w:r>
    </w:p>
    <w:p w:rsidR="00BE4ADF" w:rsidRDefault="00BE4ADF" w:rsidP="00BE4ADF">
      <w:pPr>
        <w:pStyle w:val="22"/>
        <w:ind w:firstLine="560"/>
      </w:pPr>
      <w:r>
        <w:rPr>
          <w:rFonts w:hint="eastAsia"/>
        </w:rPr>
        <w:t>（三</w:t>
      </w:r>
      <w:r>
        <w:rPr>
          <w:rFonts w:cs="Malgun Gothic Semilight" w:hint="eastAsia"/>
        </w:rPr>
        <w:t>）</w:t>
      </w:r>
      <w:r>
        <w:rPr>
          <w:rFonts w:hint="eastAsia"/>
        </w:rPr>
        <w:t>人员构成情况</w:t>
      </w:r>
    </w:p>
    <w:p w:rsidR="00BE4ADF" w:rsidRDefault="00BE4ADF" w:rsidP="00BE4ADF">
      <w:pPr>
        <w:pStyle w:val="22"/>
        <w:ind w:firstLine="560"/>
      </w:pPr>
      <w:r>
        <w:rPr>
          <w:rFonts w:hint="eastAsia"/>
        </w:rPr>
        <w:t>北京市西城经济科学大学事业编制144人，实有人员121人。</w:t>
      </w:r>
    </w:p>
    <w:p w:rsidR="00BE4ADF" w:rsidRDefault="00BE4ADF" w:rsidP="00BE4ADF">
      <w:pPr>
        <w:pStyle w:val="22"/>
        <w:ind w:firstLine="560"/>
      </w:pPr>
      <w:r>
        <w:rPr>
          <w:rFonts w:hint="eastAsia"/>
        </w:rPr>
        <w:t>离退休人员219人</w:t>
      </w:r>
      <w:r>
        <w:rPr>
          <w:rFonts w:cs="Malgun Gothic Semilight" w:hint="eastAsia"/>
        </w:rPr>
        <w:t>，</w:t>
      </w:r>
      <w:r>
        <w:rPr>
          <w:rFonts w:hint="eastAsia"/>
        </w:rPr>
        <w:t>其中</w:t>
      </w:r>
      <w:r>
        <w:rPr>
          <w:rFonts w:cs="Malgun Gothic Semilight" w:hint="eastAsia"/>
        </w:rPr>
        <w:t>：</w:t>
      </w:r>
      <w:r>
        <w:rPr>
          <w:rFonts w:hint="eastAsia"/>
        </w:rPr>
        <w:t>离休2人</w:t>
      </w:r>
      <w:r>
        <w:rPr>
          <w:rFonts w:cs="Malgun Gothic Semilight" w:hint="eastAsia"/>
        </w:rPr>
        <w:t>，</w:t>
      </w:r>
      <w:r>
        <w:rPr>
          <w:rFonts w:hint="eastAsia"/>
        </w:rPr>
        <w:t>退休217人</w:t>
      </w:r>
      <w:r>
        <w:rPr>
          <w:rFonts w:cs="Malgun Gothic Semilight" w:hint="eastAsia"/>
        </w:rPr>
        <w:t>。</w:t>
      </w:r>
    </w:p>
    <w:p w:rsidR="00BE4ADF" w:rsidRDefault="00BE4ADF" w:rsidP="00BE4ADF">
      <w:pPr>
        <w:pStyle w:val="21"/>
        <w:keepNext w:val="0"/>
        <w:keepLines w:val="0"/>
        <w:ind w:firstLine="562"/>
      </w:pPr>
      <w:bookmarkStart w:id="4" w:name="_Toc505607771"/>
      <w:bookmarkStart w:id="5" w:name="_Toc1551061"/>
      <w:r>
        <w:rPr>
          <w:rFonts w:hint="eastAsia"/>
          <w:b/>
          <w:bCs w:val="0"/>
          <w:sz w:val="28"/>
          <w:szCs w:val="28"/>
        </w:rPr>
        <w:lastRenderedPageBreak/>
        <w:t>二、</w:t>
      </w:r>
      <w:r>
        <w:rPr>
          <w:b/>
          <w:bCs w:val="0"/>
          <w:sz w:val="28"/>
          <w:szCs w:val="28"/>
        </w:rPr>
        <w:t>201</w:t>
      </w:r>
      <w:r w:rsidRPr="00906A26">
        <w:rPr>
          <w:rFonts w:hint="eastAsia"/>
          <w:b/>
          <w:bCs w:val="0"/>
          <w:sz w:val="28"/>
          <w:szCs w:val="28"/>
        </w:rPr>
        <w:t>7年预决算总体情况</w:t>
      </w:r>
      <w:bookmarkEnd w:id="4"/>
      <w:bookmarkEnd w:id="5"/>
    </w:p>
    <w:p w:rsidR="00BE4ADF" w:rsidRDefault="00BE4ADF" w:rsidP="00BE4ADF">
      <w:pPr>
        <w:pStyle w:val="22"/>
        <w:ind w:firstLine="560"/>
      </w:pPr>
      <w:r>
        <w:rPr>
          <w:rFonts w:hint="eastAsia"/>
        </w:rPr>
        <w:t>本单位2017年决算安排5,073.52万元，其中：预算内资金安排4,859.60万元</w:t>
      </w:r>
      <w:r>
        <w:rPr>
          <w:rFonts w:cs="Malgun Gothic Semilight" w:hint="eastAsia"/>
        </w:rPr>
        <w:t>，</w:t>
      </w:r>
      <w:r>
        <w:rPr>
          <w:rFonts w:hint="eastAsia"/>
        </w:rPr>
        <w:t>财政专户资金安排</w:t>
      </w:r>
      <w:r w:rsidRPr="005E10F6">
        <w:rPr>
          <w:rFonts w:hint="eastAsia"/>
        </w:rPr>
        <w:t>213.92</w:t>
      </w:r>
      <w:r>
        <w:rPr>
          <w:rFonts w:hint="eastAsia"/>
        </w:rPr>
        <w:t>万元</w:t>
      </w:r>
      <w:r>
        <w:rPr>
          <w:rFonts w:cs="Malgun Gothic Semilight" w:hint="eastAsia"/>
        </w:rPr>
        <w:t>，</w:t>
      </w:r>
      <w:r>
        <w:rPr>
          <w:rFonts w:hint="eastAsia"/>
        </w:rPr>
        <w:t>其他资金安排</w:t>
      </w:r>
      <w:r>
        <w:t>0</w:t>
      </w:r>
      <w:r>
        <w:rPr>
          <w:rFonts w:hint="eastAsia"/>
        </w:rPr>
        <w:t>万元</w:t>
      </w:r>
      <w:r>
        <w:rPr>
          <w:rFonts w:cs="Malgun Gothic Semilight" w:hint="eastAsia"/>
        </w:rPr>
        <w:t>，</w:t>
      </w:r>
      <w:r>
        <w:rPr>
          <w:rFonts w:hint="eastAsia"/>
        </w:rPr>
        <w:t>市级提前下达专项转移支付项目资金安排</w:t>
      </w:r>
      <w:r>
        <w:t>0</w:t>
      </w:r>
      <w:r>
        <w:rPr>
          <w:rFonts w:hint="eastAsia"/>
        </w:rPr>
        <w:t>万元</w:t>
      </w:r>
      <w:r>
        <w:rPr>
          <w:rFonts w:cs="Malgun Gothic Semilight" w:hint="eastAsia"/>
        </w:rPr>
        <w:t>。</w:t>
      </w:r>
      <w:r>
        <w:rPr>
          <w:rFonts w:hint="eastAsia"/>
        </w:rPr>
        <w:t>2017年财政拨款预算基本情况如下</w:t>
      </w:r>
      <w:r>
        <w:rPr>
          <w:rFonts w:cs="Malgun Gothic Semilight" w:hint="eastAsia"/>
        </w:rPr>
        <w:t>：</w:t>
      </w:r>
    </w:p>
    <w:p w:rsidR="00BE4ADF" w:rsidRPr="00AE0D53" w:rsidRDefault="00BE4ADF" w:rsidP="00BE4ADF">
      <w:pPr>
        <w:pStyle w:val="22"/>
        <w:ind w:firstLine="560"/>
        <w:rPr>
          <w:rFonts w:cs="Arial"/>
          <w:bCs w:val="0"/>
          <w:color w:val="000000"/>
        </w:rPr>
      </w:pPr>
      <w:r>
        <w:rPr>
          <w:rFonts w:hint="eastAsia"/>
          <w:bCs w:val="0"/>
          <w:color w:val="000000"/>
        </w:rPr>
        <w:t>2017年财政拨款支出4,859.60万元。按用途划分</w:t>
      </w:r>
      <w:r>
        <w:rPr>
          <w:rFonts w:cs="Malgun Gothic Semilight" w:hint="eastAsia"/>
          <w:bCs w:val="0"/>
          <w:color w:val="000000"/>
        </w:rPr>
        <w:t>：一是</w:t>
      </w:r>
      <w:r>
        <w:rPr>
          <w:rFonts w:hint="eastAsia"/>
          <w:bCs w:val="0"/>
          <w:color w:val="000000"/>
        </w:rPr>
        <w:t>基本支出</w:t>
      </w:r>
      <w:r>
        <w:rPr>
          <w:rFonts w:cs="Arial" w:hint="eastAsia"/>
          <w:bCs w:val="0"/>
          <w:color w:val="000000"/>
        </w:rPr>
        <w:t>3,831.54</w:t>
      </w:r>
      <w:r>
        <w:rPr>
          <w:rFonts w:hint="eastAsia"/>
          <w:bCs w:val="0"/>
          <w:color w:val="000000"/>
        </w:rPr>
        <w:t>万元</w:t>
      </w:r>
      <w:r>
        <w:rPr>
          <w:rFonts w:cs="Malgun Gothic Semilight" w:hint="eastAsia"/>
          <w:bCs w:val="0"/>
          <w:color w:val="000000"/>
        </w:rPr>
        <w:t>，</w:t>
      </w:r>
      <w:r>
        <w:rPr>
          <w:rFonts w:hint="eastAsia"/>
          <w:bCs w:val="0"/>
          <w:color w:val="000000"/>
        </w:rPr>
        <w:t>其中公用支出313.25万元；二是项目支出预算1,028.06万元，主要项目包括：1.</w:t>
      </w:r>
      <w:r>
        <w:rPr>
          <w:rFonts w:hint="eastAsia"/>
        </w:rPr>
        <w:t xml:space="preserve"> </w:t>
      </w:r>
      <w:r>
        <w:rPr>
          <w:rFonts w:hint="eastAsia"/>
          <w:bCs w:val="0"/>
          <w:color w:val="000000"/>
        </w:rPr>
        <w:t>西城经科大电子政务内网接入项目；2.</w:t>
      </w:r>
      <w:r>
        <w:t xml:space="preserve"> </w:t>
      </w:r>
      <w:r>
        <w:rPr>
          <w:bCs w:val="0"/>
          <w:color w:val="000000"/>
        </w:rPr>
        <w:t>2017年西城区文明市民学校市民教育经费</w:t>
      </w:r>
      <w:r>
        <w:rPr>
          <w:rFonts w:hint="eastAsia"/>
          <w:bCs w:val="0"/>
          <w:color w:val="000000"/>
        </w:rPr>
        <w:t>；3.</w:t>
      </w:r>
      <w:r>
        <w:t xml:space="preserve"> </w:t>
      </w:r>
      <w:r>
        <w:rPr>
          <w:bCs w:val="0"/>
          <w:color w:val="000000"/>
        </w:rPr>
        <w:t>2017年西城区社区教育活动及特色品牌建设经费</w:t>
      </w:r>
      <w:r>
        <w:rPr>
          <w:rFonts w:hint="eastAsia"/>
          <w:bCs w:val="0"/>
          <w:color w:val="000000"/>
        </w:rPr>
        <w:t>；4.</w:t>
      </w:r>
      <w:r>
        <w:rPr>
          <w:rFonts w:hint="eastAsia"/>
        </w:rPr>
        <w:t xml:space="preserve"> </w:t>
      </w:r>
      <w:r>
        <w:rPr>
          <w:rFonts w:hint="eastAsia"/>
          <w:bCs w:val="0"/>
          <w:color w:val="000000"/>
        </w:rPr>
        <w:t>社区教育课程影视片课件制作；5.</w:t>
      </w:r>
      <w:r>
        <w:rPr>
          <w:rFonts w:hint="eastAsia"/>
        </w:rPr>
        <w:t xml:space="preserve"> </w:t>
      </w:r>
      <w:r>
        <w:rPr>
          <w:rFonts w:hint="eastAsia"/>
          <w:bCs w:val="0"/>
          <w:color w:val="000000"/>
        </w:rPr>
        <w:t>西城区学习型城区研究中心建设经费；6.</w:t>
      </w:r>
      <w:r>
        <w:rPr>
          <w:rFonts w:hint="eastAsia"/>
        </w:rPr>
        <w:t xml:space="preserve"> </w:t>
      </w:r>
      <w:r>
        <w:rPr>
          <w:rFonts w:hint="eastAsia"/>
          <w:bCs w:val="0"/>
          <w:color w:val="000000"/>
        </w:rPr>
        <w:t>在线积分超市与学习平台功能升级与维护；7.</w:t>
      </w:r>
      <w:r>
        <w:rPr>
          <w:rFonts w:hint="eastAsia"/>
        </w:rPr>
        <w:t xml:space="preserve"> </w:t>
      </w:r>
      <w:r>
        <w:rPr>
          <w:rFonts w:hint="eastAsia"/>
          <w:bCs w:val="0"/>
          <w:color w:val="000000"/>
        </w:rPr>
        <w:t>西城区市民终身学习成果认证制度单位建设；8.</w:t>
      </w:r>
      <w:r>
        <w:rPr>
          <w:rFonts w:hint="eastAsia"/>
        </w:rPr>
        <w:t xml:space="preserve"> </w:t>
      </w:r>
      <w:r>
        <w:rPr>
          <w:rFonts w:hint="eastAsia"/>
          <w:bCs w:val="0"/>
          <w:color w:val="000000"/>
        </w:rPr>
        <w:t>更新空调、计算机等设备经费；9.保洁</w:t>
      </w:r>
      <w:r>
        <w:rPr>
          <w:rFonts w:cs="Malgun Gothic Semilight" w:hint="eastAsia"/>
          <w:bCs w:val="0"/>
          <w:color w:val="000000"/>
        </w:rPr>
        <w:t>、</w:t>
      </w:r>
      <w:r>
        <w:rPr>
          <w:rFonts w:hint="eastAsia"/>
          <w:bCs w:val="0"/>
          <w:color w:val="000000"/>
        </w:rPr>
        <w:t>保安等物业服务费；10.</w:t>
      </w:r>
      <w:r>
        <w:rPr>
          <w:rFonts w:hint="eastAsia"/>
        </w:rPr>
        <w:t xml:space="preserve"> </w:t>
      </w:r>
      <w:r>
        <w:rPr>
          <w:rFonts w:hint="eastAsia"/>
          <w:bCs w:val="0"/>
          <w:color w:val="000000"/>
        </w:rPr>
        <w:t>北京市西城经济科学大学二号院教学楼装修</w:t>
      </w:r>
      <w:r w:rsidRPr="00AE0D53">
        <w:rPr>
          <w:rFonts w:cs="Arial" w:hint="eastAsia"/>
          <w:bCs w:val="0"/>
          <w:color w:val="000000"/>
        </w:rPr>
        <w:t>工程（待结算）。</w:t>
      </w:r>
    </w:p>
    <w:p w:rsidR="00BE4ADF" w:rsidRDefault="00BE4ADF" w:rsidP="00BE4ADF">
      <w:pPr>
        <w:pStyle w:val="21"/>
        <w:keepNext w:val="0"/>
        <w:keepLines w:val="0"/>
        <w:ind w:firstLine="562"/>
        <w:rPr>
          <w:rFonts w:cs="Arial"/>
          <w:b/>
          <w:color w:val="000000"/>
          <w:sz w:val="28"/>
          <w:szCs w:val="20"/>
        </w:rPr>
      </w:pPr>
      <w:bookmarkStart w:id="6" w:name="_Toc1551062"/>
      <w:r w:rsidRPr="00AE0D53">
        <w:rPr>
          <w:rFonts w:cs="Arial" w:hint="eastAsia"/>
          <w:b/>
          <w:color w:val="000000"/>
          <w:sz w:val="28"/>
          <w:szCs w:val="20"/>
        </w:rPr>
        <w:t>三、预决算收支增减变化情况说明</w:t>
      </w:r>
      <w:bookmarkEnd w:id="6"/>
    </w:p>
    <w:p w:rsidR="00BE4ADF" w:rsidRPr="004A1484" w:rsidRDefault="00BE4ADF" w:rsidP="00BE4ADF">
      <w:pPr>
        <w:ind w:firstLineChars="147" w:firstLine="412"/>
        <w:rPr>
          <w:rFonts w:cs="Arial"/>
          <w:b w:val="0"/>
          <w:color w:val="000000"/>
          <w:szCs w:val="20"/>
        </w:rPr>
      </w:pPr>
      <w:bookmarkStart w:id="7" w:name="_Toc522714516"/>
      <w:bookmarkStart w:id="8" w:name="_Toc522715174"/>
      <w:bookmarkStart w:id="9" w:name="_Toc522718492"/>
      <w:r w:rsidRPr="004A1484">
        <w:rPr>
          <w:rFonts w:cs="Arial" w:hint="eastAsia"/>
          <w:b w:val="0"/>
          <w:color w:val="000000"/>
          <w:szCs w:val="20"/>
        </w:rPr>
        <w:t>（一）本年与上年同期决算数相比</w:t>
      </w:r>
      <w:bookmarkEnd w:id="7"/>
      <w:bookmarkEnd w:id="8"/>
      <w:bookmarkEnd w:id="9"/>
    </w:p>
    <w:p w:rsidR="00BE4ADF" w:rsidRPr="00AE0D53" w:rsidRDefault="00BE4ADF" w:rsidP="00BE4ADF">
      <w:pPr>
        <w:pStyle w:val="22"/>
        <w:ind w:firstLine="560"/>
        <w:rPr>
          <w:bCs w:val="0"/>
          <w:color w:val="000000"/>
        </w:rPr>
      </w:pPr>
      <w:r w:rsidRPr="00AE0D53">
        <w:rPr>
          <w:rFonts w:hint="eastAsia"/>
          <w:bCs w:val="0"/>
          <w:color w:val="000000"/>
        </w:rPr>
        <w:t xml:space="preserve">本单位2017年收入总计5,073.52万元，2016年收入总计5,559.14万元，今年比上年收入减少485.62元，减少幅度为8.74%。                            </w:t>
      </w:r>
    </w:p>
    <w:p w:rsidR="00BE4ADF" w:rsidRPr="00AE0D53" w:rsidRDefault="00BE4ADF" w:rsidP="00BE4ADF">
      <w:pPr>
        <w:ind w:firstLineChars="196" w:firstLine="549"/>
        <w:rPr>
          <w:rFonts w:cs="宋体"/>
          <w:b w:val="0"/>
          <w:color w:val="000000"/>
          <w:szCs w:val="20"/>
        </w:rPr>
      </w:pPr>
      <w:r w:rsidRPr="00AE0D53">
        <w:rPr>
          <w:rFonts w:cs="宋体" w:hint="eastAsia"/>
          <w:b w:val="0"/>
          <w:color w:val="000000"/>
          <w:szCs w:val="20"/>
        </w:rPr>
        <w:t>2017年支出总计5,073.52万元，2016年支出总计5,559.14万元，本年减少支出485.62万元。</w:t>
      </w:r>
    </w:p>
    <w:p w:rsidR="00BE4ADF" w:rsidRDefault="00BE4ADF" w:rsidP="00BE4ADF">
      <w:pPr>
        <w:ind w:firstLineChars="196" w:firstLine="549"/>
        <w:rPr>
          <w:rFonts w:cs="Arial"/>
          <w:b w:val="0"/>
          <w:color w:val="000000"/>
          <w:szCs w:val="20"/>
        </w:rPr>
      </w:pPr>
      <w:r>
        <w:rPr>
          <w:rFonts w:cs="Arial" w:hint="eastAsia"/>
          <w:b w:val="0"/>
          <w:color w:val="000000"/>
          <w:szCs w:val="20"/>
        </w:rPr>
        <w:t>收支增减变动的主要原因是：财政补助收入比上年净减少167.68万元，增减因素如下：</w:t>
      </w:r>
    </w:p>
    <w:p w:rsidR="00BE4ADF" w:rsidRDefault="00BE4ADF" w:rsidP="00BE4ADF">
      <w:pPr>
        <w:ind w:firstLineChars="196" w:firstLine="549"/>
        <w:rPr>
          <w:rFonts w:cs="Arial"/>
          <w:b w:val="0"/>
          <w:color w:val="000000"/>
          <w:szCs w:val="20"/>
        </w:rPr>
      </w:pPr>
      <w:r>
        <w:rPr>
          <w:rFonts w:cs="Arial" w:hint="eastAsia"/>
          <w:b w:val="0"/>
          <w:color w:val="000000"/>
          <w:szCs w:val="20"/>
        </w:rPr>
        <w:t>增加的主要原因是：1、由于基建拨款的增加使成人高等教育经费增加</w:t>
      </w:r>
      <w:r>
        <w:rPr>
          <w:rFonts w:cs="Arial" w:hint="eastAsia"/>
          <w:b w:val="0"/>
          <w:color w:val="000000"/>
          <w:szCs w:val="20"/>
        </w:rPr>
        <w:lastRenderedPageBreak/>
        <w:t>500.21万元；2、基数调整导致医疗卫生与计划生育支出增加9.51万元；</w:t>
      </w:r>
    </w:p>
    <w:p w:rsidR="00BE4ADF" w:rsidRDefault="00BE4ADF" w:rsidP="00BE4ADF">
      <w:pPr>
        <w:ind w:firstLineChars="196" w:firstLine="549"/>
        <w:rPr>
          <w:rFonts w:cs="Arial"/>
          <w:b w:val="0"/>
          <w:color w:val="000000"/>
          <w:szCs w:val="20"/>
        </w:rPr>
      </w:pPr>
      <w:r>
        <w:rPr>
          <w:rFonts w:cs="Arial" w:hint="eastAsia"/>
          <w:b w:val="0"/>
          <w:color w:val="000000"/>
          <w:szCs w:val="20"/>
        </w:rPr>
        <w:t>减少的主要原因是：1、养老制度改革，退休人员工资纳入社保管理，事业单位离退休经费减少社会保障和就业支出666.70万元；2、人员减少使住房保障支出减少10.20万元；3、减少科学技术普及其他科学技术普及支出0.50万元。</w:t>
      </w:r>
    </w:p>
    <w:p w:rsidR="00BE4ADF" w:rsidRDefault="00BE4ADF" w:rsidP="00BE4ADF">
      <w:pPr>
        <w:ind w:firstLineChars="200" w:firstLine="560"/>
        <w:rPr>
          <w:rFonts w:cs="Arial"/>
          <w:b w:val="0"/>
          <w:color w:val="000000"/>
          <w:szCs w:val="20"/>
        </w:rPr>
      </w:pPr>
      <w:r>
        <w:rPr>
          <w:rFonts w:cs="Arial" w:hint="eastAsia"/>
          <w:b w:val="0"/>
          <w:color w:val="000000"/>
          <w:szCs w:val="20"/>
        </w:rPr>
        <w:t>本年度事业收入收支213.92万元，比上年减少317.94万元，减少幅度为59.78%，减少的主要原因是由于生源减少，学费收入减少的同时，相关的支出（如上缴学费、教师课酬等）相应减少，导致财政核拨的事业收入减少。</w:t>
      </w:r>
    </w:p>
    <w:p w:rsidR="00BE4ADF" w:rsidRDefault="00BE4ADF" w:rsidP="00BE4ADF">
      <w:pPr>
        <w:pStyle w:val="22"/>
      </w:pPr>
      <w:r>
        <w:rPr>
          <w:rFonts w:cs="Arial" w:hint="eastAsia"/>
          <w:b/>
          <w:color w:val="000000"/>
        </w:rPr>
        <w:t>（二）</w:t>
      </w:r>
      <w:r w:rsidRPr="008E691A">
        <w:rPr>
          <w:rFonts w:hint="eastAsia"/>
        </w:rPr>
        <w:t>预算总体情况及预决算变化情况说明</w:t>
      </w:r>
    </w:p>
    <w:p w:rsidR="00BE4ADF" w:rsidRDefault="00BE4ADF" w:rsidP="00BE4ADF">
      <w:pPr>
        <w:snapToGrid w:val="0"/>
        <w:spacing w:line="360" w:lineRule="auto"/>
        <w:ind w:firstLineChars="200" w:firstLine="560"/>
        <w:rPr>
          <w:rFonts w:cs="Arial"/>
          <w:b w:val="0"/>
          <w:color w:val="000000"/>
          <w:szCs w:val="20"/>
        </w:rPr>
      </w:pPr>
      <w:r w:rsidRPr="00A84701">
        <w:rPr>
          <w:rFonts w:cs="Arial" w:hint="eastAsia"/>
          <w:b w:val="0"/>
          <w:color w:val="000000"/>
          <w:szCs w:val="20"/>
        </w:rPr>
        <w:t>2017年度支出总计5,073.52万元，其中：基本支出3,943.05万元，项目支出1,130.46万元。</w:t>
      </w:r>
      <w:r w:rsidRPr="001E7DEB">
        <w:rPr>
          <w:rFonts w:cs="Arial" w:hint="eastAsia"/>
          <w:b w:val="0"/>
          <w:color w:val="000000"/>
          <w:szCs w:val="20"/>
        </w:rPr>
        <w:t>2017年度本单位年初预算数为5,371.73万元，</w:t>
      </w:r>
      <w:r w:rsidRPr="00A84701">
        <w:rPr>
          <w:rFonts w:cs="Arial" w:hint="eastAsia"/>
          <w:b w:val="0"/>
          <w:color w:val="000000"/>
          <w:szCs w:val="20"/>
        </w:rPr>
        <w:t>与2017年年初部门预算支出合计相比，减少支出298.21万元。</w:t>
      </w:r>
      <w:r>
        <w:rPr>
          <w:rFonts w:cs="Arial" w:hint="eastAsia"/>
          <w:b w:val="0"/>
          <w:color w:val="000000"/>
          <w:szCs w:val="20"/>
        </w:rPr>
        <w:t>预决算差异情况如下：</w:t>
      </w:r>
    </w:p>
    <w:p w:rsidR="00BE4ADF" w:rsidRPr="00687B4B" w:rsidRDefault="00BE4ADF" w:rsidP="00BE4ADF">
      <w:pPr>
        <w:snapToGrid w:val="0"/>
        <w:spacing w:line="360" w:lineRule="auto"/>
        <w:ind w:firstLineChars="200" w:firstLine="560"/>
        <w:rPr>
          <w:rFonts w:cs="Arial"/>
          <w:b w:val="0"/>
          <w:color w:val="000000"/>
          <w:szCs w:val="20"/>
        </w:rPr>
      </w:pPr>
      <w:r w:rsidRPr="00A84701">
        <w:rPr>
          <w:rFonts w:cs="Arial" w:hint="eastAsia"/>
          <w:b w:val="0"/>
          <w:color w:val="000000"/>
          <w:szCs w:val="20"/>
        </w:rPr>
        <w:t>1、日常公用经费完成预算83.91%，存在差异的具体情况是：</w:t>
      </w:r>
      <w:r w:rsidRPr="002F3504">
        <w:rPr>
          <w:rFonts w:cs="Arial" w:hint="eastAsia"/>
          <w:b w:val="0"/>
          <w:color w:val="000000"/>
          <w:szCs w:val="20"/>
        </w:rPr>
        <w:t>办公费、差旅费、培训费、职工教育经费等预算都是按照一定标准、比例计算的，但实际支出中因严格预算管理，本着少花钱多办事的原则精打细算，故而实际支出低于预算额度。</w:t>
      </w:r>
    </w:p>
    <w:p w:rsidR="00BE4ADF" w:rsidRPr="002F3504" w:rsidRDefault="00BE4ADF" w:rsidP="00BE4ADF">
      <w:pPr>
        <w:widowControl/>
        <w:spacing w:line="480" w:lineRule="auto"/>
        <w:ind w:firstLineChars="200" w:firstLine="560"/>
        <w:jc w:val="left"/>
        <w:rPr>
          <w:rFonts w:cs="Arial"/>
          <w:b w:val="0"/>
          <w:color w:val="000000"/>
          <w:szCs w:val="20"/>
        </w:rPr>
      </w:pPr>
      <w:r w:rsidRPr="002F3504">
        <w:rPr>
          <w:rFonts w:cs="Arial" w:hint="eastAsia"/>
          <w:b w:val="0"/>
          <w:color w:val="000000"/>
          <w:szCs w:val="20"/>
        </w:rPr>
        <w:t>2、由于2号院教学楼装修工程结算审计，剩余5%的保修款，按规定需要在2018年保修期满后才能支付，因此本年度完成预算的 76.25%。</w:t>
      </w:r>
    </w:p>
    <w:p w:rsidR="00BE4ADF" w:rsidRPr="002F3504" w:rsidRDefault="00BE4ADF" w:rsidP="00BE4ADF">
      <w:pPr>
        <w:widowControl/>
        <w:spacing w:line="480" w:lineRule="auto"/>
        <w:ind w:firstLineChars="200" w:firstLine="560"/>
        <w:jc w:val="left"/>
        <w:rPr>
          <w:rFonts w:cs="Arial"/>
          <w:b w:val="0"/>
          <w:color w:val="000000"/>
          <w:szCs w:val="20"/>
        </w:rPr>
      </w:pPr>
      <w:r w:rsidRPr="002F3504">
        <w:rPr>
          <w:rFonts w:cs="Arial" w:hint="eastAsia"/>
          <w:b w:val="0"/>
          <w:color w:val="000000"/>
          <w:szCs w:val="20"/>
        </w:rPr>
        <w:t>3、行政事业类项目完成预算73.10%，</w:t>
      </w:r>
      <w:r w:rsidRPr="00A84701">
        <w:rPr>
          <w:rFonts w:cs="Arial" w:hint="eastAsia"/>
          <w:b w:val="0"/>
          <w:color w:val="000000"/>
          <w:szCs w:val="20"/>
        </w:rPr>
        <w:t>存在差异的</w:t>
      </w:r>
      <w:r w:rsidRPr="002F3504">
        <w:rPr>
          <w:rFonts w:cs="Arial" w:hint="eastAsia"/>
          <w:b w:val="0"/>
          <w:color w:val="000000"/>
          <w:szCs w:val="20"/>
        </w:rPr>
        <w:t>具体情况是：</w:t>
      </w:r>
    </w:p>
    <w:p w:rsidR="00BE4ADF" w:rsidRPr="002F3504" w:rsidRDefault="00BE4ADF" w:rsidP="00BE4ADF">
      <w:pPr>
        <w:widowControl/>
        <w:spacing w:line="480" w:lineRule="auto"/>
        <w:ind w:firstLineChars="200" w:firstLine="560"/>
        <w:jc w:val="left"/>
        <w:rPr>
          <w:rFonts w:cs="Arial"/>
          <w:b w:val="0"/>
          <w:color w:val="000000"/>
          <w:szCs w:val="20"/>
        </w:rPr>
      </w:pPr>
      <w:r w:rsidRPr="00AE789C">
        <w:rPr>
          <w:rFonts w:cs="Arial" w:hint="eastAsia"/>
          <w:b w:val="0"/>
          <w:color w:val="000000"/>
          <w:szCs w:val="20"/>
        </w:rPr>
        <w:t>（1）</w:t>
      </w:r>
      <w:r w:rsidRPr="002F3504">
        <w:rPr>
          <w:rFonts w:cs="Arial" w:hint="eastAsia"/>
          <w:b w:val="0"/>
          <w:color w:val="000000"/>
          <w:szCs w:val="20"/>
        </w:rPr>
        <w:t>学习型城区研究中心建设经费项目预算执行率为78.93%，</w:t>
      </w:r>
      <w:r>
        <w:rPr>
          <w:rFonts w:cs="Arial" w:hint="eastAsia"/>
          <w:b w:val="0"/>
          <w:color w:val="000000"/>
          <w:szCs w:val="20"/>
        </w:rPr>
        <w:t>差异原因</w:t>
      </w:r>
      <w:r w:rsidRPr="002F3504">
        <w:rPr>
          <w:rFonts w:cs="Arial" w:hint="eastAsia"/>
          <w:b w:val="0"/>
          <w:color w:val="000000"/>
          <w:szCs w:val="20"/>
        </w:rPr>
        <w:t>主要</w:t>
      </w:r>
      <w:r>
        <w:rPr>
          <w:rFonts w:cs="Arial" w:hint="eastAsia"/>
          <w:b w:val="0"/>
          <w:color w:val="000000"/>
          <w:szCs w:val="20"/>
        </w:rPr>
        <w:t>是</w:t>
      </w:r>
      <w:r w:rsidRPr="002F3504">
        <w:rPr>
          <w:rFonts w:cs="Arial" w:hint="eastAsia"/>
          <w:b w:val="0"/>
          <w:color w:val="000000"/>
          <w:szCs w:val="20"/>
        </w:rPr>
        <w:t>：一是降低了</w:t>
      </w:r>
      <w:r w:rsidRPr="002F3504">
        <w:rPr>
          <w:rFonts w:cs="Arial"/>
          <w:b w:val="0"/>
          <w:color w:val="000000"/>
          <w:szCs w:val="20"/>
        </w:rPr>
        <w:t>19</w:t>
      </w:r>
      <w:r w:rsidRPr="002F3504">
        <w:rPr>
          <w:rFonts w:cs="Arial" w:hint="eastAsia"/>
          <w:b w:val="0"/>
          <w:color w:val="000000"/>
          <w:szCs w:val="20"/>
        </w:rPr>
        <w:t>个结题课题的劳务费支出标准；二是会议用餐人数低于预算人数；三是外聘专家人数由</w:t>
      </w:r>
      <w:r w:rsidRPr="002F3504">
        <w:rPr>
          <w:rFonts w:cs="Arial"/>
          <w:b w:val="0"/>
          <w:color w:val="000000"/>
          <w:szCs w:val="20"/>
        </w:rPr>
        <w:t>3</w:t>
      </w:r>
      <w:r w:rsidRPr="002F3504">
        <w:rPr>
          <w:rFonts w:cs="Arial" w:hint="eastAsia"/>
          <w:b w:val="0"/>
          <w:color w:val="000000"/>
          <w:szCs w:val="20"/>
        </w:rPr>
        <w:t>位减少为</w:t>
      </w:r>
      <w:r w:rsidRPr="002F3504">
        <w:rPr>
          <w:rFonts w:cs="Arial"/>
          <w:b w:val="0"/>
          <w:color w:val="000000"/>
          <w:szCs w:val="20"/>
        </w:rPr>
        <w:t>2</w:t>
      </w:r>
      <w:r w:rsidRPr="002F3504">
        <w:rPr>
          <w:rFonts w:cs="Arial" w:hint="eastAsia"/>
          <w:b w:val="0"/>
          <w:color w:val="000000"/>
          <w:szCs w:val="20"/>
        </w:rPr>
        <w:t>位。</w:t>
      </w:r>
    </w:p>
    <w:p w:rsidR="00BE4ADF" w:rsidRPr="002F3504" w:rsidRDefault="00BE4ADF" w:rsidP="00BE4ADF">
      <w:pPr>
        <w:widowControl/>
        <w:spacing w:line="480" w:lineRule="auto"/>
        <w:ind w:firstLineChars="200" w:firstLine="560"/>
        <w:jc w:val="left"/>
        <w:rPr>
          <w:rFonts w:cs="Arial"/>
          <w:b w:val="0"/>
          <w:color w:val="000000"/>
          <w:szCs w:val="20"/>
        </w:rPr>
      </w:pPr>
      <w:r w:rsidRPr="00AE789C">
        <w:rPr>
          <w:rFonts w:cs="Arial" w:hint="eastAsia"/>
          <w:b w:val="0"/>
          <w:color w:val="000000"/>
          <w:szCs w:val="20"/>
        </w:rPr>
        <w:lastRenderedPageBreak/>
        <w:t>（2）</w:t>
      </w:r>
      <w:r>
        <w:rPr>
          <w:rFonts w:cs="Arial" w:hint="eastAsia"/>
          <w:b w:val="0"/>
          <w:color w:val="000000"/>
          <w:szCs w:val="20"/>
        </w:rPr>
        <w:t xml:space="preserve"> </w:t>
      </w:r>
      <w:r w:rsidRPr="002F3504">
        <w:rPr>
          <w:rFonts w:cs="Arial" w:hint="eastAsia"/>
          <w:b w:val="0"/>
          <w:color w:val="000000"/>
          <w:szCs w:val="20"/>
        </w:rPr>
        <w:t>2017年西城区文明市民学校市民教育经费和2017年西城区社区教育活动及特色品牌建设经费的预算执行率为92.19%，</w:t>
      </w:r>
      <w:r>
        <w:rPr>
          <w:rFonts w:cs="Arial" w:hint="eastAsia"/>
          <w:b w:val="0"/>
          <w:color w:val="000000"/>
          <w:szCs w:val="20"/>
        </w:rPr>
        <w:t>差异原因</w:t>
      </w:r>
      <w:r w:rsidRPr="002F3504">
        <w:rPr>
          <w:rFonts w:cs="Arial" w:hint="eastAsia"/>
          <w:b w:val="0"/>
          <w:color w:val="000000"/>
          <w:szCs w:val="20"/>
        </w:rPr>
        <w:t>主要</w:t>
      </w:r>
      <w:r>
        <w:rPr>
          <w:rFonts w:cs="Arial" w:hint="eastAsia"/>
          <w:b w:val="0"/>
          <w:color w:val="000000"/>
          <w:szCs w:val="20"/>
        </w:rPr>
        <w:t>是</w:t>
      </w:r>
      <w:r w:rsidRPr="002F3504">
        <w:rPr>
          <w:rFonts w:cs="Arial" w:hint="eastAsia"/>
          <w:b w:val="0"/>
          <w:color w:val="000000"/>
          <w:szCs w:val="20"/>
        </w:rPr>
        <w:t>：①西城区市民学习活动周系列活动暨“高雅艺术进社区”艺术赏析（音乐）会，由于在党的十九大召开期间为保障稳定秩序临时取消大型群体活动，所以此项经费未支出。②社区活动的参加人员数量和场地使用均有少量变化，所以有部分经费没有使用。</w:t>
      </w:r>
    </w:p>
    <w:p w:rsidR="00BE4ADF" w:rsidRPr="002F3504" w:rsidRDefault="00BE4ADF" w:rsidP="00BE4ADF">
      <w:pPr>
        <w:widowControl/>
        <w:spacing w:line="480" w:lineRule="auto"/>
        <w:ind w:firstLineChars="200" w:firstLine="560"/>
        <w:jc w:val="left"/>
        <w:rPr>
          <w:rFonts w:cs="Arial"/>
          <w:b w:val="0"/>
          <w:color w:val="000000"/>
          <w:szCs w:val="20"/>
        </w:rPr>
      </w:pPr>
      <w:r w:rsidRPr="00AE789C">
        <w:rPr>
          <w:rFonts w:cs="Arial" w:hint="eastAsia"/>
          <w:b w:val="0"/>
          <w:color w:val="000000"/>
          <w:szCs w:val="20"/>
        </w:rPr>
        <w:t>（3）</w:t>
      </w:r>
      <w:r w:rsidRPr="002F3504">
        <w:rPr>
          <w:rFonts w:cs="Arial" w:hint="eastAsia"/>
          <w:b w:val="0"/>
          <w:color w:val="000000"/>
          <w:szCs w:val="20"/>
        </w:rPr>
        <w:t>用财政专户资金安排的项目支出执行率为61.24%，执行率较低。主要原因是：在京津冀协同发展的大形势下，疏解非首都核心功能以及西城区教育综合改革，使学校外部发展环境发生了很大的变化，常住居民大幅减少，区域内专本科层次的教育需求锐减，下游职高衔接校缺失，生源数量下滑明显，因招生数量减少导致相应的支出（含教师课酬、班主任费、监考费、上缴学费等）与预算相比减少幅度较大。</w:t>
      </w:r>
    </w:p>
    <w:p w:rsidR="00BE4ADF" w:rsidRPr="006B0F4C" w:rsidRDefault="00BE4ADF" w:rsidP="00BE4ADF">
      <w:pPr>
        <w:pStyle w:val="21"/>
        <w:keepNext w:val="0"/>
        <w:keepLines w:val="0"/>
        <w:ind w:firstLine="562"/>
        <w:rPr>
          <w:rFonts w:cs="Arial"/>
          <w:b/>
          <w:bCs w:val="0"/>
          <w:color w:val="000000"/>
          <w:sz w:val="28"/>
          <w:szCs w:val="20"/>
        </w:rPr>
      </w:pPr>
      <w:bookmarkStart w:id="10" w:name="_Toc505607773"/>
      <w:bookmarkStart w:id="11" w:name="_Toc1551063"/>
      <w:r>
        <w:rPr>
          <w:rFonts w:cs="Arial" w:hint="eastAsia"/>
          <w:b/>
          <w:bCs w:val="0"/>
          <w:color w:val="000000"/>
          <w:sz w:val="28"/>
          <w:szCs w:val="20"/>
        </w:rPr>
        <w:t>四</w:t>
      </w:r>
      <w:r w:rsidRPr="006B0F4C">
        <w:rPr>
          <w:rFonts w:cs="Arial" w:hint="eastAsia"/>
          <w:b/>
          <w:bCs w:val="0"/>
          <w:color w:val="000000"/>
          <w:sz w:val="28"/>
          <w:szCs w:val="20"/>
        </w:rPr>
        <w:t>、机关运行经费</w:t>
      </w:r>
      <w:r>
        <w:rPr>
          <w:rFonts w:cs="Arial" w:hint="eastAsia"/>
          <w:b/>
          <w:bCs w:val="0"/>
          <w:color w:val="000000"/>
          <w:sz w:val="28"/>
          <w:szCs w:val="20"/>
        </w:rPr>
        <w:t>执行</w:t>
      </w:r>
      <w:r w:rsidRPr="006B0F4C">
        <w:rPr>
          <w:rFonts w:cs="Arial" w:hint="eastAsia"/>
          <w:b/>
          <w:bCs w:val="0"/>
          <w:color w:val="000000"/>
          <w:sz w:val="28"/>
          <w:szCs w:val="20"/>
        </w:rPr>
        <w:t>情况说明</w:t>
      </w:r>
      <w:bookmarkEnd w:id="10"/>
      <w:bookmarkEnd w:id="11"/>
    </w:p>
    <w:p w:rsidR="00BE4ADF" w:rsidRPr="00167D60" w:rsidRDefault="00BE4ADF" w:rsidP="00BE4ADF">
      <w:pPr>
        <w:ind w:firstLineChars="200" w:firstLine="560"/>
        <w:rPr>
          <w:rFonts w:cs="Arial"/>
          <w:b w:val="0"/>
          <w:color w:val="000000"/>
          <w:szCs w:val="20"/>
        </w:rPr>
      </w:pPr>
      <w:bookmarkStart w:id="12" w:name="_Toc505607775"/>
      <w:r w:rsidRPr="00167D60">
        <w:rPr>
          <w:rFonts w:cs="Arial" w:hint="eastAsia"/>
          <w:b w:val="0"/>
          <w:color w:val="000000"/>
          <w:szCs w:val="20"/>
        </w:rPr>
        <w:t xml:space="preserve">机关运行经费是指行政单位（含参公单位）的公用经费，包括办公及印刷费、邮电费、差旅费、会议费、福利费、日常维修费、专用材料及一般设备购置费、办公用房水电费、办公用房取暖费、办公用房物业管理费、公务用车运行维护费以及其他费用。因本单位是事业单位，不涉及机关运行经费。 </w:t>
      </w:r>
    </w:p>
    <w:p w:rsidR="00BE4ADF" w:rsidRDefault="00BE4ADF" w:rsidP="00BE4ADF">
      <w:pPr>
        <w:pStyle w:val="21"/>
        <w:keepNext w:val="0"/>
        <w:keepLines w:val="0"/>
        <w:ind w:firstLine="562"/>
        <w:rPr>
          <w:b/>
          <w:bCs w:val="0"/>
          <w:sz w:val="28"/>
          <w:szCs w:val="28"/>
        </w:rPr>
      </w:pPr>
      <w:bookmarkStart w:id="13" w:name="_Toc1551064"/>
      <w:r>
        <w:rPr>
          <w:rFonts w:hint="eastAsia"/>
          <w:b/>
          <w:bCs w:val="0"/>
          <w:sz w:val="28"/>
          <w:szCs w:val="28"/>
        </w:rPr>
        <w:t>五、政府采购项目情况说明</w:t>
      </w:r>
      <w:bookmarkEnd w:id="12"/>
      <w:bookmarkEnd w:id="13"/>
    </w:p>
    <w:p w:rsidR="00BE4ADF" w:rsidRDefault="00BE4ADF" w:rsidP="00BE4ADF">
      <w:pPr>
        <w:pStyle w:val="22"/>
        <w:ind w:firstLine="560"/>
      </w:pPr>
      <w:bookmarkStart w:id="14" w:name="_Toc505604577"/>
      <w:bookmarkStart w:id="15" w:name="_Toc505606600"/>
      <w:bookmarkStart w:id="16" w:name="_Toc505607776"/>
      <w:r>
        <w:rPr>
          <w:rFonts w:hint="eastAsia"/>
        </w:rPr>
        <w:t>本单位2017年决算中涉及政府采购项目26个</w:t>
      </w:r>
      <w:r>
        <w:rPr>
          <w:rFonts w:cs="Malgun Gothic Semilight" w:hint="eastAsia"/>
        </w:rPr>
        <w:t>，</w:t>
      </w:r>
      <w:r>
        <w:rPr>
          <w:rFonts w:hint="eastAsia"/>
        </w:rPr>
        <w:t>其中服务类预算47.67万元</w:t>
      </w:r>
      <w:r>
        <w:rPr>
          <w:rFonts w:cs="Malgun Gothic Semilight" w:hint="eastAsia"/>
        </w:rPr>
        <w:t>，</w:t>
      </w:r>
      <w:r>
        <w:rPr>
          <w:rFonts w:hint="eastAsia"/>
        </w:rPr>
        <w:t>购置类预算116.83万元</w:t>
      </w:r>
      <w:r>
        <w:rPr>
          <w:rFonts w:cs="Malgun Gothic Semilight" w:hint="eastAsia"/>
        </w:rPr>
        <w:t>。</w:t>
      </w:r>
      <w:bookmarkEnd w:id="14"/>
      <w:bookmarkEnd w:id="15"/>
      <w:bookmarkEnd w:id="16"/>
    </w:p>
    <w:p w:rsidR="00BE4ADF" w:rsidRDefault="00BE4ADF" w:rsidP="00BE4ADF">
      <w:pPr>
        <w:pStyle w:val="21"/>
        <w:keepNext w:val="0"/>
        <w:keepLines w:val="0"/>
        <w:spacing w:line="360" w:lineRule="auto"/>
        <w:ind w:firstLine="562"/>
        <w:rPr>
          <w:b/>
          <w:bCs w:val="0"/>
          <w:sz w:val="28"/>
          <w:szCs w:val="28"/>
        </w:rPr>
      </w:pPr>
      <w:bookmarkStart w:id="17" w:name="_Toc505607777"/>
      <w:bookmarkStart w:id="18" w:name="_Toc1551065"/>
      <w:r>
        <w:rPr>
          <w:rFonts w:hint="eastAsia"/>
          <w:b/>
          <w:bCs w:val="0"/>
          <w:sz w:val="28"/>
          <w:szCs w:val="28"/>
        </w:rPr>
        <w:t>六、政府购买服务情况说明</w:t>
      </w:r>
      <w:bookmarkEnd w:id="17"/>
      <w:bookmarkEnd w:id="18"/>
    </w:p>
    <w:p w:rsidR="00BE4ADF" w:rsidRDefault="00BE4ADF" w:rsidP="00BE4ADF">
      <w:pPr>
        <w:pStyle w:val="22"/>
        <w:spacing w:line="360" w:lineRule="auto"/>
        <w:ind w:firstLine="560"/>
        <w:rPr>
          <w:rFonts w:cs="Malgun Gothic Semilight"/>
        </w:rPr>
      </w:pPr>
      <w:bookmarkStart w:id="19" w:name="_Toc505604579"/>
      <w:bookmarkStart w:id="20" w:name="_Toc505606602"/>
      <w:bookmarkStart w:id="21" w:name="_Toc505607778"/>
      <w:r>
        <w:rPr>
          <w:rFonts w:hint="eastAsia"/>
        </w:rPr>
        <w:lastRenderedPageBreak/>
        <w:t>本单位是事业单位</w:t>
      </w:r>
      <w:r>
        <w:rPr>
          <w:rFonts w:cs="Malgun Gothic Semilight" w:hint="eastAsia"/>
        </w:rPr>
        <w:t>，</w:t>
      </w:r>
      <w:r>
        <w:rPr>
          <w:rFonts w:hint="eastAsia"/>
        </w:rPr>
        <w:t>不涉及政府购买服务</w:t>
      </w:r>
      <w:r>
        <w:rPr>
          <w:rFonts w:cs="Malgun Gothic Semilight" w:hint="eastAsia"/>
        </w:rPr>
        <w:t>。</w:t>
      </w:r>
      <w:bookmarkEnd w:id="19"/>
      <w:bookmarkEnd w:id="20"/>
      <w:bookmarkEnd w:id="21"/>
    </w:p>
    <w:p w:rsidR="00BE4ADF" w:rsidRPr="00732688" w:rsidRDefault="00BE4ADF" w:rsidP="00BE4ADF">
      <w:pPr>
        <w:pStyle w:val="21"/>
        <w:keepNext w:val="0"/>
        <w:keepLines w:val="0"/>
        <w:spacing w:line="360" w:lineRule="auto"/>
        <w:ind w:firstLine="562"/>
        <w:rPr>
          <w:b/>
          <w:bCs w:val="0"/>
          <w:sz w:val="28"/>
          <w:szCs w:val="28"/>
        </w:rPr>
      </w:pPr>
      <w:bookmarkStart w:id="22" w:name="_Toc1551066"/>
      <w:r w:rsidRPr="00732688">
        <w:rPr>
          <w:rFonts w:hint="eastAsia"/>
          <w:b/>
          <w:bCs w:val="0"/>
          <w:sz w:val="28"/>
          <w:szCs w:val="28"/>
        </w:rPr>
        <w:t>七、预算绩效工作开展情况</w:t>
      </w:r>
      <w:bookmarkEnd w:id="22"/>
    </w:p>
    <w:p w:rsidR="00BE4ADF" w:rsidRDefault="00BE4ADF" w:rsidP="00BE4ADF">
      <w:pPr>
        <w:pStyle w:val="22"/>
        <w:spacing w:line="360" w:lineRule="auto"/>
        <w:ind w:firstLine="560"/>
      </w:pPr>
      <w:r>
        <w:rPr>
          <w:rFonts w:hint="eastAsia"/>
        </w:rPr>
        <w:t>本单位2017年对部门预算执行情况进行了绩效跟踪，对西城区市民终身学习成果认证制度认证单位建设等9个项目进行了重点跟踪，于2017年7月和2018年1月报送了绩效跟踪报告和项目绩效跟踪表。2018年7月本单位对2017年度西城区文明市民学校市民教育经费项目开展了绩效评价的自评，由中介机构聘请专家进行考评，考评结果良好。</w:t>
      </w:r>
    </w:p>
    <w:p w:rsidR="00BE4ADF" w:rsidRDefault="00BE4ADF" w:rsidP="00BE4ADF">
      <w:pPr>
        <w:pStyle w:val="21"/>
        <w:keepNext w:val="0"/>
        <w:keepLines w:val="0"/>
        <w:ind w:firstLine="562"/>
        <w:rPr>
          <w:b/>
          <w:bCs w:val="0"/>
          <w:sz w:val="28"/>
          <w:szCs w:val="28"/>
        </w:rPr>
      </w:pPr>
      <w:bookmarkStart w:id="23" w:name="_Toc1551067"/>
      <w:bookmarkStart w:id="24" w:name="_Toc505607779"/>
      <w:r>
        <w:rPr>
          <w:rFonts w:hint="eastAsia"/>
          <w:b/>
          <w:bCs w:val="0"/>
          <w:sz w:val="28"/>
          <w:szCs w:val="28"/>
        </w:rPr>
        <w:t>八、国有资产占用情况</w:t>
      </w:r>
      <w:bookmarkEnd w:id="23"/>
    </w:p>
    <w:p w:rsidR="00BE4ADF" w:rsidRDefault="00BE4ADF" w:rsidP="00BE4ADF">
      <w:pPr>
        <w:pStyle w:val="22"/>
        <w:ind w:firstLine="560"/>
      </w:pPr>
      <w:bookmarkStart w:id="25" w:name="_Toc505604584"/>
      <w:bookmarkStart w:id="26" w:name="_Toc505606607"/>
      <w:bookmarkStart w:id="27" w:name="_Toc505607783"/>
      <w:bookmarkStart w:id="28" w:name="_Toc505607780"/>
      <w:bookmarkEnd w:id="24"/>
      <w:r>
        <w:rPr>
          <w:rFonts w:hint="eastAsia"/>
        </w:rPr>
        <w:t>截止到2017年末，本单位国有资产总量为2,400.22万元，其中非流动资产基金1,415.37万元，固定资产中没有50万元以上的通用设备和100万元以上的专用设备。</w:t>
      </w:r>
      <w:bookmarkEnd w:id="25"/>
      <w:bookmarkEnd w:id="26"/>
      <w:bookmarkEnd w:id="27"/>
    </w:p>
    <w:p w:rsidR="00BE4ADF" w:rsidRDefault="00BE4ADF" w:rsidP="00BE4ADF">
      <w:pPr>
        <w:pStyle w:val="21"/>
        <w:keepNext w:val="0"/>
        <w:keepLines w:val="0"/>
        <w:ind w:firstLine="562"/>
        <w:rPr>
          <w:b/>
          <w:bCs w:val="0"/>
          <w:sz w:val="28"/>
          <w:szCs w:val="28"/>
        </w:rPr>
      </w:pPr>
      <w:bookmarkStart w:id="29" w:name="_Toc505607781"/>
      <w:bookmarkStart w:id="30" w:name="_Toc1551068"/>
      <w:bookmarkEnd w:id="28"/>
      <w:r>
        <w:rPr>
          <w:rFonts w:hint="eastAsia"/>
          <w:b/>
          <w:bCs w:val="0"/>
          <w:sz w:val="28"/>
          <w:szCs w:val="28"/>
        </w:rPr>
        <w:t>九、</w:t>
      </w:r>
      <w:bookmarkEnd w:id="29"/>
      <w:r>
        <w:rPr>
          <w:rFonts w:hint="eastAsia"/>
          <w:b/>
          <w:bCs w:val="0"/>
          <w:sz w:val="28"/>
          <w:szCs w:val="28"/>
        </w:rPr>
        <w:t>专业性较强的名词解释</w:t>
      </w:r>
      <w:bookmarkEnd w:id="30"/>
    </w:p>
    <w:p w:rsidR="00CA1AE3" w:rsidRPr="00315CAD" w:rsidRDefault="00CA1AE3" w:rsidP="00CA1AE3">
      <w:pPr>
        <w:pStyle w:val="22"/>
        <w:spacing w:line="480" w:lineRule="auto"/>
        <w:ind w:firstLine="560"/>
      </w:pPr>
      <w:bookmarkStart w:id="31" w:name="_Toc505607782"/>
      <w:bookmarkStart w:id="32" w:name="_Toc1551069"/>
      <w:r>
        <w:rPr>
          <w:rFonts w:hint="eastAsia"/>
        </w:rPr>
        <w:t>财政专户:</w:t>
      </w:r>
      <w:r w:rsidRPr="007336E5">
        <w:t xml:space="preserve"> 财政专户（或称财政资金专户）是各级财政部门为核算具有专门用途的资金，在商业银行及其他金融机构开设的资金账户。</w:t>
      </w:r>
      <w:r>
        <w:rPr>
          <w:rFonts w:hint="eastAsia"/>
        </w:rPr>
        <w:t>本单位财政专户核算学费、考务报名费、教室租金、银行存款利息等，该资金及时足额上缴财政，纳入财政整体预算，用于支出外聘教师劳务费、招生宣传费及联合办学分成、补充公用支出等。</w:t>
      </w:r>
    </w:p>
    <w:p w:rsidR="00BE4ADF" w:rsidRDefault="00BE4ADF" w:rsidP="00BE4ADF">
      <w:pPr>
        <w:pStyle w:val="21"/>
        <w:keepNext w:val="0"/>
        <w:keepLines w:val="0"/>
        <w:ind w:firstLine="562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十、</w:t>
      </w:r>
      <w:bookmarkEnd w:id="31"/>
      <w:r>
        <w:rPr>
          <w:rFonts w:hint="eastAsia"/>
          <w:b/>
          <w:bCs w:val="0"/>
          <w:sz w:val="28"/>
          <w:szCs w:val="28"/>
        </w:rPr>
        <w:t>国有资本经营预算拨款收支情况</w:t>
      </w:r>
      <w:bookmarkEnd w:id="32"/>
    </w:p>
    <w:p w:rsidR="00BE4ADF" w:rsidRPr="00E141A7" w:rsidRDefault="00BE4ADF" w:rsidP="00BE4ADF">
      <w:pPr>
        <w:ind w:firstLineChars="196" w:firstLine="549"/>
      </w:pPr>
      <w:bookmarkStart w:id="33" w:name="_Toc522714042"/>
      <w:bookmarkStart w:id="34" w:name="_Toc522714524"/>
      <w:bookmarkStart w:id="35" w:name="_Toc522715183"/>
      <w:r w:rsidRPr="00E141A7">
        <w:rPr>
          <w:rFonts w:cs="宋体" w:hint="eastAsia"/>
          <w:b w:val="0"/>
          <w:bCs/>
          <w:szCs w:val="20"/>
        </w:rPr>
        <w:t>无</w:t>
      </w:r>
      <w:bookmarkEnd w:id="33"/>
      <w:bookmarkEnd w:id="34"/>
      <w:bookmarkEnd w:id="35"/>
    </w:p>
    <w:p w:rsidR="00BE4ADF" w:rsidRDefault="00BE4ADF" w:rsidP="00BE4ADF">
      <w:pPr>
        <w:pStyle w:val="21"/>
        <w:keepNext w:val="0"/>
        <w:keepLines w:val="0"/>
        <w:ind w:firstLine="562"/>
        <w:rPr>
          <w:b/>
          <w:bCs w:val="0"/>
          <w:sz w:val="28"/>
          <w:szCs w:val="28"/>
        </w:rPr>
      </w:pPr>
      <w:bookmarkStart w:id="36" w:name="_Toc505607784"/>
      <w:bookmarkStart w:id="37" w:name="_Toc1551070"/>
      <w:r>
        <w:rPr>
          <w:rFonts w:hint="eastAsia"/>
          <w:b/>
          <w:bCs w:val="0"/>
          <w:sz w:val="28"/>
          <w:szCs w:val="28"/>
        </w:rPr>
        <w:lastRenderedPageBreak/>
        <w:t>十一、</w:t>
      </w:r>
      <w:bookmarkEnd w:id="36"/>
      <w:r>
        <w:rPr>
          <w:rFonts w:hint="eastAsia"/>
          <w:b/>
          <w:bCs w:val="0"/>
          <w:sz w:val="28"/>
          <w:szCs w:val="28"/>
        </w:rPr>
        <w:t>政府性基金预算情况</w:t>
      </w:r>
      <w:bookmarkEnd w:id="37"/>
    </w:p>
    <w:p w:rsidR="00BE4ADF" w:rsidRDefault="00BE4ADF" w:rsidP="00BE4ADF">
      <w:pPr>
        <w:ind w:firstLineChars="196" w:firstLine="549"/>
        <w:rPr>
          <w:rFonts w:cs="宋体"/>
          <w:b w:val="0"/>
          <w:bCs/>
          <w:szCs w:val="20"/>
        </w:rPr>
      </w:pPr>
      <w:bookmarkStart w:id="38" w:name="_Toc522714044"/>
      <w:bookmarkStart w:id="39" w:name="_Toc522714526"/>
      <w:bookmarkStart w:id="40" w:name="_Toc522715185"/>
      <w:r w:rsidRPr="00E141A7">
        <w:rPr>
          <w:rFonts w:cs="宋体" w:hint="eastAsia"/>
          <w:b w:val="0"/>
          <w:bCs/>
          <w:szCs w:val="20"/>
        </w:rPr>
        <w:t>无</w:t>
      </w:r>
      <w:bookmarkEnd w:id="38"/>
      <w:bookmarkEnd w:id="39"/>
      <w:bookmarkEnd w:id="40"/>
    </w:p>
    <w:p w:rsidR="00BE4ADF" w:rsidRPr="00A53949" w:rsidRDefault="00BE4ADF" w:rsidP="00BE4ADF">
      <w:pPr>
        <w:pStyle w:val="21"/>
        <w:keepNext w:val="0"/>
        <w:keepLines w:val="0"/>
        <w:ind w:firstLine="562"/>
        <w:rPr>
          <w:b/>
          <w:bCs w:val="0"/>
          <w:sz w:val="28"/>
          <w:szCs w:val="28"/>
        </w:rPr>
      </w:pPr>
      <w:bookmarkStart w:id="41" w:name="_Toc1551071"/>
      <w:r w:rsidRPr="00A53949">
        <w:rPr>
          <w:rFonts w:hint="eastAsia"/>
          <w:b/>
          <w:bCs w:val="0"/>
          <w:sz w:val="28"/>
          <w:szCs w:val="28"/>
        </w:rPr>
        <w:t>十二、一般公共预算“三公”经费增减变化原因等情况</w:t>
      </w:r>
      <w:bookmarkEnd w:id="41"/>
    </w:p>
    <w:p w:rsidR="00BE4ADF" w:rsidRPr="00A53949" w:rsidRDefault="00BE4ADF" w:rsidP="00BE4ADF">
      <w:pPr>
        <w:ind w:firstLineChars="196" w:firstLine="549"/>
        <w:rPr>
          <w:rFonts w:cs="宋体"/>
          <w:b w:val="0"/>
          <w:bCs/>
          <w:szCs w:val="20"/>
        </w:rPr>
      </w:pPr>
      <w:r>
        <w:rPr>
          <w:rFonts w:cs="宋体" w:hint="eastAsia"/>
          <w:b w:val="0"/>
          <w:bCs/>
          <w:szCs w:val="20"/>
        </w:rPr>
        <w:t>本单位没有用财政补助收入安排的“三公”经费，因此一般公共预算“三公”经费为零。本单位本年无因公出国、公务用车本年无购置,保有量为1辆。</w:t>
      </w:r>
    </w:p>
    <w:p w:rsidR="00BE4ADF" w:rsidRDefault="00BE4ADF" w:rsidP="00BE4ADF">
      <w:pPr>
        <w:pStyle w:val="21"/>
        <w:keepNext w:val="0"/>
        <w:keepLines w:val="0"/>
        <w:ind w:firstLineChars="950" w:firstLine="3040"/>
        <w:rPr>
          <w:b/>
          <w:sz w:val="28"/>
          <w:szCs w:val="28"/>
        </w:rPr>
      </w:pPr>
      <w:r>
        <w:br w:type="page"/>
      </w:r>
      <w:bookmarkStart w:id="42" w:name="_Toc1551072"/>
      <w:r>
        <w:rPr>
          <w:rFonts w:hint="eastAsia"/>
          <w:b/>
          <w:sz w:val="28"/>
          <w:szCs w:val="28"/>
        </w:rPr>
        <w:lastRenderedPageBreak/>
        <w:t>第二部分    附表</w:t>
      </w:r>
      <w:bookmarkEnd w:id="42"/>
    </w:p>
    <w:p w:rsidR="00BE4ADF" w:rsidRDefault="00BE4ADF" w:rsidP="00BE4ADF">
      <w:pPr>
        <w:pStyle w:val="21"/>
        <w:keepNext w:val="0"/>
        <w:keepLines w:val="0"/>
        <w:spacing w:line="360" w:lineRule="auto"/>
        <w:ind w:firstLineChars="71"/>
        <w:rPr>
          <w:b/>
          <w:bCs w:val="0"/>
          <w:sz w:val="28"/>
          <w:szCs w:val="28"/>
        </w:rPr>
      </w:pPr>
      <w:bookmarkStart w:id="43" w:name="_Toc505759944"/>
      <w:bookmarkStart w:id="44" w:name="_Toc1551073"/>
      <w:r>
        <w:rPr>
          <w:rFonts w:hint="eastAsia"/>
          <w:b/>
          <w:bCs w:val="0"/>
          <w:sz w:val="28"/>
          <w:szCs w:val="28"/>
        </w:rPr>
        <w:t>附表1</w:t>
      </w:r>
      <w:bookmarkEnd w:id="43"/>
      <w:r>
        <w:rPr>
          <w:rFonts w:hint="eastAsia"/>
          <w:b/>
          <w:bCs w:val="0"/>
          <w:sz w:val="28"/>
          <w:szCs w:val="28"/>
        </w:rPr>
        <w:t>.           2017年部门收支总体情况表</w:t>
      </w:r>
      <w:bookmarkEnd w:id="44"/>
    </w:p>
    <w:p w:rsidR="00BE4ADF" w:rsidRDefault="00BE4ADF" w:rsidP="00BE4ADF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北京市西城经济科学大学                                                       单位：元</w:t>
      </w:r>
    </w:p>
    <w:tbl>
      <w:tblPr>
        <w:tblW w:w="0" w:type="auto"/>
        <w:tblInd w:w="93" w:type="dxa"/>
        <w:tblLayout w:type="fixed"/>
        <w:tblLook w:val="0000"/>
      </w:tblPr>
      <w:tblGrid>
        <w:gridCol w:w="2860"/>
        <w:gridCol w:w="2015"/>
        <w:gridCol w:w="2228"/>
        <w:gridCol w:w="2092"/>
      </w:tblGrid>
      <w:tr w:rsidR="00BE4ADF" w:rsidTr="00DD55AA">
        <w:trPr>
          <w:trHeight w:val="57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收入项目类别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收入预算金额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支出项目类别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支出预算金额</w:t>
            </w: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预算内资金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48,596,046.83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教育支出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36,693,522.26</w:t>
            </w: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 一般公共预算收入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48,596,046.83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社会保障和就业支出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7,678,812.80</w:t>
            </w: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 政府性基金预算收入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医疗卫生和计划生育支出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2,116,203.30</w:t>
            </w: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财政专户管理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b w:val="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,</w:t>
            </w:r>
            <w:r>
              <w:rPr>
                <w:b w:val="0"/>
                <w:kern w:val="0"/>
                <w:sz w:val="21"/>
                <w:szCs w:val="21"/>
              </w:rPr>
              <w:t>139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,</w:t>
            </w:r>
            <w:r>
              <w:rPr>
                <w:b w:val="0"/>
                <w:kern w:val="0"/>
                <w:sz w:val="21"/>
                <w:szCs w:val="21"/>
              </w:rPr>
              <w:t>153.53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住房保障支出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 w:rsidRPr="009A3BBD">
              <w:rPr>
                <w:rFonts w:hint="eastAsia"/>
                <w:b w:val="0"/>
                <w:kern w:val="0"/>
                <w:sz w:val="21"/>
                <w:szCs w:val="21"/>
              </w:rPr>
              <w:t>4,246,662.00</w:t>
            </w: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财政专户资金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b w:val="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,</w:t>
            </w:r>
            <w:r>
              <w:rPr>
                <w:b w:val="0"/>
                <w:kern w:val="0"/>
                <w:sz w:val="21"/>
                <w:szCs w:val="21"/>
              </w:rPr>
              <w:t>139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,</w:t>
            </w:r>
            <w:r>
              <w:rPr>
                <w:b w:val="0"/>
                <w:kern w:val="0"/>
                <w:sz w:val="21"/>
                <w:szCs w:val="21"/>
              </w:rPr>
              <w:t>153.53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　教育收费收入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b w:val="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,</w:t>
            </w:r>
            <w:r>
              <w:rPr>
                <w:b w:val="0"/>
                <w:kern w:val="0"/>
                <w:sz w:val="21"/>
                <w:szCs w:val="21"/>
              </w:rPr>
              <w:t>139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,</w:t>
            </w:r>
            <w:r>
              <w:rPr>
                <w:b w:val="0"/>
                <w:kern w:val="0"/>
                <w:sz w:val="21"/>
                <w:szCs w:val="21"/>
              </w:rPr>
              <w:t>153.53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政府性基金预算支出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　其他财政专户收入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批准留用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上级补助收入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事业收入（不含事业单位预算外资金）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经营收入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72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附属单位上缴收入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其他收入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本年收入合计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50,735,200.36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本年支出合计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50,735,200.36</w:t>
            </w:r>
          </w:p>
        </w:tc>
      </w:tr>
      <w:tr w:rsidR="00BE4ADF" w:rsidTr="00DD55AA">
        <w:trPr>
          <w:trHeight w:val="4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用事业基金弥补收支差额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上年结转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</w:tr>
      <w:tr w:rsidR="00BE4ADF" w:rsidTr="00DD55AA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   结转下年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0.00</w:t>
            </w:r>
          </w:p>
        </w:tc>
      </w:tr>
      <w:tr w:rsidR="00BE4ADF" w:rsidTr="00DD55AA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   收入总计：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50,735,200.36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   支出总计：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50,735,200.36</w:t>
            </w:r>
          </w:p>
        </w:tc>
      </w:tr>
    </w:tbl>
    <w:p w:rsidR="00BE4ADF" w:rsidRDefault="00BE4ADF" w:rsidP="00BE4ADF">
      <w:pPr>
        <w:rPr>
          <w:b w:val="0"/>
          <w:sz w:val="21"/>
        </w:rPr>
      </w:pPr>
    </w:p>
    <w:p w:rsidR="00BE4ADF" w:rsidRDefault="00BE4ADF" w:rsidP="00BE4ADF">
      <w:pPr>
        <w:pStyle w:val="21"/>
        <w:keepNext w:val="0"/>
        <w:keepLines w:val="0"/>
        <w:ind w:firstLineChars="71" w:firstLine="150"/>
        <w:rPr>
          <w:b/>
          <w:bCs w:val="0"/>
          <w:sz w:val="28"/>
          <w:szCs w:val="28"/>
        </w:rPr>
      </w:pPr>
      <w:r>
        <w:rPr>
          <w:b/>
          <w:sz w:val="21"/>
        </w:rPr>
        <w:br w:type="page"/>
      </w:r>
      <w:bookmarkStart w:id="45" w:name="_Toc505759946"/>
      <w:bookmarkStart w:id="46" w:name="_Toc1551074"/>
      <w:r>
        <w:rPr>
          <w:rFonts w:hint="eastAsia"/>
          <w:b/>
          <w:bCs w:val="0"/>
          <w:sz w:val="28"/>
          <w:szCs w:val="28"/>
        </w:rPr>
        <w:lastRenderedPageBreak/>
        <w:t>附表2</w:t>
      </w:r>
      <w:bookmarkEnd w:id="45"/>
      <w:r>
        <w:rPr>
          <w:rFonts w:hint="eastAsia"/>
          <w:b/>
          <w:bCs w:val="0"/>
          <w:sz w:val="28"/>
          <w:szCs w:val="28"/>
        </w:rPr>
        <w:t>.              2017年部门收入总体情况表</w:t>
      </w:r>
      <w:bookmarkEnd w:id="46"/>
    </w:p>
    <w:p w:rsidR="00BE4ADF" w:rsidRDefault="00BE4ADF" w:rsidP="00BE4ADF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北京市西城经济科学大学                                                         单位：元</w:t>
      </w:r>
    </w:p>
    <w:tbl>
      <w:tblPr>
        <w:tblW w:w="0" w:type="auto"/>
        <w:tblLayout w:type="fixed"/>
        <w:tblLook w:val="0000"/>
      </w:tblPr>
      <w:tblGrid>
        <w:gridCol w:w="1526"/>
        <w:gridCol w:w="2110"/>
        <w:gridCol w:w="1779"/>
        <w:gridCol w:w="2348"/>
        <w:gridCol w:w="1792"/>
      </w:tblGrid>
      <w:tr w:rsidR="00BE4ADF" w:rsidTr="00DD55AA">
        <w:trPr>
          <w:trHeight w:val="67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b w:val="0"/>
                <w:kern w:val="0"/>
                <w:sz w:val="21"/>
              </w:rPr>
              <w:t>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b w:val="0"/>
                <w:kern w:val="0"/>
                <w:sz w:val="21"/>
              </w:rPr>
              <w:t>合计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b w:val="0"/>
                <w:kern w:val="0"/>
                <w:sz w:val="21"/>
              </w:rPr>
              <w:t>一般公共预算拨款收入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b w:val="0"/>
                <w:kern w:val="0"/>
                <w:sz w:val="21"/>
              </w:rPr>
              <w:t>财政专户管理</w:t>
            </w: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科目编码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科目名称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36,693,522.26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34,554,368.73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2,139,153.53</w:t>
            </w: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36,693,522.26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34,554,368.73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2,139,153.53</w:t>
            </w: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成人高等教育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36,693,522.26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34,554,368.73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2,139,153.53</w:t>
            </w: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3,152,692.90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3,152,692.90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机关事业单位基本养老保险缴费支出★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3,286,085.62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3,286,085.62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机关事业单位职业年金缴费支出★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1,240,034.28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1,240,034.28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行政事业单位医疗★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事业单位医疗★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1,928,703.30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1,928,703.30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其他行政事业单位医疗支出★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187,500.00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187,500.00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2,065,884.00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2,065,884.00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提租补贴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335,880.00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335,880.00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购房补贴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1,844,898.00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1,844,898.00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ind w:firstLineChars="147" w:firstLine="323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收入总计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50,735,200.36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48,596,046.83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2,139,153.53</w:t>
            </w:r>
          </w:p>
        </w:tc>
      </w:tr>
    </w:tbl>
    <w:p w:rsidR="00BE4ADF" w:rsidRDefault="00BE4ADF" w:rsidP="00BE4ADF">
      <w:pPr>
        <w:pStyle w:val="21"/>
        <w:keepNext w:val="0"/>
        <w:keepLines w:val="0"/>
        <w:ind w:firstLineChars="0" w:firstLine="0"/>
        <w:rPr>
          <w:b/>
          <w:bCs w:val="0"/>
          <w:sz w:val="28"/>
          <w:szCs w:val="28"/>
        </w:rPr>
      </w:pPr>
      <w:r>
        <w:rPr>
          <w:b/>
          <w:sz w:val="21"/>
        </w:rPr>
        <w:br w:type="page"/>
      </w:r>
      <w:bookmarkStart w:id="47" w:name="_Toc1551075"/>
      <w:r>
        <w:rPr>
          <w:rFonts w:hint="eastAsia"/>
          <w:b/>
          <w:bCs w:val="0"/>
          <w:sz w:val="28"/>
          <w:szCs w:val="28"/>
        </w:rPr>
        <w:lastRenderedPageBreak/>
        <w:t>附表3.              2017年部门支出总体情况表</w:t>
      </w:r>
      <w:bookmarkEnd w:id="47"/>
    </w:p>
    <w:tbl>
      <w:tblPr>
        <w:tblpPr w:leftFromText="180" w:rightFromText="180" w:vertAnchor="page" w:horzAnchor="margin" w:tblpY="2808"/>
        <w:tblW w:w="0" w:type="auto"/>
        <w:tblLayout w:type="fixed"/>
        <w:tblLook w:val="0000"/>
      </w:tblPr>
      <w:tblGrid>
        <w:gridCol w:w="1080"/>
        <w:gridCol w:w="3607"/>
        <w:gridCol w:w="1701"/>
        <w:gridCol w:w="1843"/>
        <w:gridCol w:w="1658"/>
      </w:tblGrid>
      <w:tr w:rsidR="00BE4ADF" w:rsidTr="00DD55AA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科目编码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基本支出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项目支出</w:t>
            </w: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36,693,522.26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25,388,907.88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11,304,614.38</w:t>
            </w: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36,693,522.26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25,388,907.88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11,304,614.38</w:t>
            </w: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成人高等教育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36,693,522.26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25,388,907.88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11,304,614.38</w:t>
            </w: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3,152,692.90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3,152,692.90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机关事业单位基本养老保险缴费支出★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3,286,085.62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3,286,085.62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机关事业单位职业年金缴费支出★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1,240,034.28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1,240,034.28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行政事业单位医疗★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事业单位医疗★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1,928,703.30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1,928,703.30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其他行政事业单位医疗支出★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187,500.00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187,500.00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2,065,884.00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2,065,884.00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提租补贴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335,880.00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335,880.00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购房补贴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1,844,898.00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1,844,898.00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left"/>
              <w:rPr>
                <w:b w:val="0"/>
                <w:kern w:val="0"/>
                <w:sz w:val="21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支出总计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50,735,200.36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39,430,585.98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11,304,614.38</w:t>
            </w:r>
          </w:p>
        </w:tc>
      </w:tr>
    </w:tbl>
    <w:p w:rsidR="00BE4ADF" w:rsidRDefault="00BE4ADF" w:rsidP="00BE4ADF">
      <w:pPr>
        <w:jc w:val="left"/>
        <w:rPr>
          <w:b w:val="0"/>
          <w:sz w:val="21"/>
        </w:rPr>
      </w:pPr>
      <w:r>
        <w:rPr>
          <w:rFonts w:hint="eastAsia"/>
          <w:b w:val="0"/>
          <w:sz w:val="21"/>
          <w:szCs w:val="21"/>
        </w:rPr>
        <w:t>北京市西城经济科学大学                                                        单位：元</w:t>
      </w:r>
    </w:p>
    <w:p w:rsidR="00BE4ADF" w:rsidRDefault="00BE4ADF" w:rsidP="00BE4ADF">
      <w:pPr>
        <w:pStyle w:val="21"/>
        <w:keepNext w:val="0"/>
        <w:keepLines w:val="0"/>
        <w:ind w:firstLineChars="0" w:firstLine="0"/>
        <w:rPr>
          <w:b/>
          <w:bCs w:val="0"/>
          <w:sz w:val="28"/>
          <w:szCs w:val="28"/>
        </w:rPr>
      </w:pPr>
      <w:r>
        <w:rPr>
          <w:sz w:val="21"/>
        </w:rPr>
        <w:br w:type="page"/>
      </w:r>
      <w:bookmarkStart w:id="48" w:name="_Toc1551076"/>
      <w:r>
        <w:rPr>
          <w:rFonts w:hint="eastAsia"/>
          <w:b/>
          <w:bCs w:val="0"/>
          <w:sz w:val="28"/>
          <w:szCs w:val="28"/>
        </w:rPr>
        <w:lastRenderedPageBreak/>
        <w:t>附表4.              2017年财政拨款收支总体情况表</w:t>
      </w:r>
      <w:bookmarkEnd w:id="48"/>
    </w:p>
    <w:p w:rsidR="00BE4ADF" w:rsidRDefault="00BE4ADF" w:rsidP="00BE4ADF">
      <w:pPr>
        <w:rPr>
          <w:b w:val="0"/>
          <w:sz w:val="21"/>
        </w:rPr>
      </w:pPr>
      <w:r>
        <w:rPr>
          <w:rFonts w:hint="eastAsia"/>
          <w:sz w:val="21"/>
          <w:szCs w:val="21"/>
        </w:rPr>
        <w:t>北京市西城经济科学大学                                                        单位：元</w:t>
      </w:r>
    </w:p>
    <w:tbl>
      <w:tblPr>
        <w:tblpPr w:leftFromText="180" w:rightFromText="180" w:vertAnchor="text" w:horzAnchor="margin" w:tblpY="2"/>
        <w:tblW w:w="0" w:type="auto"/>
        <w:tblLayout w:type="fixed"/>
        <w:tblLook w:val="0000"/>
      </w:tblPr>
      <w:tblGrid>
        <w:gridCol w:w="2780"/>
        <w:gridCol w:w="1913"/>
        <w:gridCol w:w="2827"/>
        <w:gridCol w:w="2120"/>
      </w:tblGrid>
      <w:tr w:rsidR="00BE4ADF" w:rsidTr="00DD55AA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收入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支出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预算金额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（一）一般公共预算拨款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48,596,046.83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（二）政府性基金预算拨款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（一）一般公共预算拨款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34,554,368.73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（二）政府性基金预算拨款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（九）医疗卫生与计划生育支出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（十）节能环保支出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（十一）城乡社区支出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（十二）农林水支出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（十三）交通运输支出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（十四）资源勘探信息等支出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（十五）商业服务业等支出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（十六）金融支出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（十七）援助其他地区支出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（十八）国土海洋气象等支出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（十九）住房保障支出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（二十）粮油物资储备支出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（二十一）其他支出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（二十二）债务还本支出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（二十三）债务付息支出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E4ADF" w:rsidTr="00DD55AA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收入总计：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48,596,046.83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48,596,046.83</w:t>
            </w:r>
          </w:p>
        </w:tc>
      </w:tr>
    </w:tbl>
    <w:p w:rsidR="00BE4ADF" w:rsidRDefault="00BE4ADF" w:rsidP="00BE4ADF">
      <w:pPr>
        <w:rPr>
          <w:b w:val="0"/>
          <w:sz w:val="21"/>
        </w:rPr>
      </w:pPr>
    </w:p>
    <w:p w:rsidR="00BE4ADF" w:rsidRDefault="00BE4ADF" w:rsidP="00CA1AE3">
      <w:pPr>
        <w:pStyle w:val="21"/>
        <w:keepNext w:val="0"/>
        <w:keepLines w:val="0"/>
        <w:spacing w:beforeLines="100" w:after="0" w:line="280" w:lineRule="exact"/>
        <w:ind w:firstLineChars="0" w:firstLine="0"/>
        <w:rPr>
          <w:b/>
          <w:bCs w:val="0"/>
          <w:sz w:val="28"/>
          <w:szCs w:val="28"/>
        </w:rPr>
      </w:pPr>
      <w:bookmarkStart w:id="49" w:name="_Toc1551077"/>
      <w:r>
        <w:rPr>
          <w:rFonts w:hint="eastAsia"/>
          <w:b/>
          <w:bCs w:val="0"/>
          <w:sz w:val="28"/>
          <w:szCs w:val="28"/>
        </w:rPr>
        <w:lastRenderedPageBreak/>
        <w:t>附表5.             2017年一般公共预算支出情况表</w:t>
      </w:r>
      <w:bookmarkEnd w:id="49"/>
    </w:p>
    <w:p w:rsidR="00BE4ADF" w:rsidRDefault="00BE4ADF" w:rsidP="00CA1AE3">
      <w:pPr>
        <w:pStyle w:val="21"/>
        <w:keepNext w:val="0"/>
        <w:keepLines w:val="0"/>
        <w:spacing w:beforeLines="100" w:after="0" w:line="280" w:lineRule="exact"/>
        <w:ind w:firstLineChars="0" w:firstLine="0"/>
        <w:rPr>
          <w:bCs w:val="0"/>
          <w:sz w:val="28"/>
          <w:szCs w:val="28"/>
        </w:rPr>
      </w:pPr>
    </w:p>
    <w:p w:rsidR="00BE4ADF" w:rsidRDefault="00BE4ADF" w:rsidP="00BE4ADF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北京市西城经济科学大学                                                        单位：元</w:t>
      </w:r>
    </w:p>
    <w:tbl>
      <w:tblPr>
        <w:tblpPr w:leftFromText="180" w:rightFromText="180" w:vertAnchor="text" w:horzAnchor="margin" w:tblpY="49"/>
        <w:tblW w:w="0" w:type="auto"/>
        <w:tblLayout w:type="fixed"/>
        <w:tblLook w:val="0000"/>
      </w:tblPr>
      <w:tblGrid>
        <w:gridCol w:w="1180"/>
        <w:gridCol w:w="2804"/>
        <w:gridCol w:w="1884"/>
        <w:gridCol w:w="1707"/>
        <w:gridCol w:w="1980"/>
      </w:tblGrid>
      <w:tr w:rsidR="00BE4ADF" w:rsidTr="00DD55AA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科目编码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合计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项目支出</w:t>
            </w: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34,554,368.73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24,273,768.55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10,280,600.18</w:t>
            </w: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成人教育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34,554,368.73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24,273,768.55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10,280,600.18</w:t>
            </w: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2050403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成人高等教育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34,554,368.73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24,273,768.55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10,280,600.18</w:t>
            </w: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行政事业单位离退休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7,678,812.80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3,152,692.90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3,152,692.90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机关事业单位基本养老保险缴费支出★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3,286,085.62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3,286,085.62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机关事业单位职业年金缴费支出★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1,240,034.28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1,240,034.28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行政事业单位医疗★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2,116,203.30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事业单位医疗★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1,928,703.30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1,928,703.30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其他行政事业单位医疗支出★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187,500.00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187,500.00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4,246,662.00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2,065,884.00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2,065,884.00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提租补贴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335,880.00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335,880.00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2210203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F" w:rsidRDefault="00BE4ADF" w:rsidP="00DD55A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 xml:space="preserve">  购房补贴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1,844,898.00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1,844,898.00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</w:tr>
      <w:tr w:rsidR="00BE4ADF" w:rsidTr="00DD55AA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48,596,046.83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38,315,446.65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cs="Arial" w:hint="eastAsia"/>
                <w:b w:val="0"/>
                <w:color w:val="000000"/>
                <w:sz w:val="22"/>
                <w:szCs w:val="22"/>
              </w:rPr>
              <w:t>10,280,600.18</w:t>
            </w:r>
          </w:p>
        </w:tc>
      </w:tr>
    </w:tbl>
    <w:p w:rsidR="00BE4ADF" w:rsidRDefault="00BE4ADF" w:rsidP="00BE4ADF">
      <w:pPr>
        <w:pStyle w:val="21"/>
        <w:keepNext w:val="0"/>
        <w:keepLines w:val="0"/>
        <w:ind w:firstLineChars="0" w:firstLine="0"/>
        <w:rPr>
          <w:b/>
          <w:bCs w:val="0"/>
          <w:sz w:val="28"/>
          <w:szCs w:val="28"/>
        </w:rPr>
      </w:pPr>
    </w:p>
    <w:p w:rsidR="00BE4ADF" w:rsidRDefault="00BE4ADF" w:rsidP="00BE4ADF">
      <w:pPr>
        <w:jc w:val="left"/>
        <w:rPr>
          <w:b w:val="0"/>
          <w:sz w:val="21"/>
          <w:szCs w:val="21"/>
        </w:rPr>
      </w:pPr>
      <w:r>
        <w:rPr>
          <w:b w:val="0"/>
          <w:bCs/>
        </w:rPr>
        <w:br w:type="page"/>
      </w:r>
      <w:r>
        <w:rPr>
          <w:rFonts w:hint="eastAsia"/>
          <w:b w:val="0"/>
          <w:bCs/>
        </w:rPr>
        <w:lastRenderedPageBreak/>
        <w:t xml:space="preserve">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851"/>
        <w:gridCol w:w="3450"/>
        <w:gridCol w:w="3023"/>
        <w:gridCol w:w="1659"/>
      </w:tblGrid>
      <w:tr w:rsidR="00BE4ADF" w:rsidTr="00DD55AA">
        <w:trPr>
          <w:trHeight w:val="450"/>
        </w:trPr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ADF" w:rsidRDefault="00BE4ADF" w:rsidP="00CA1AE3">
            <w:pPr>
              <w:pStyle w:val="21"/>
              <w:keepNext w:val="0"/>
              <w:keepLines w:val="0"/>
              <w:spacing w:beforeLines="100" w:after="0" w:line="280" w:lineRule="exact"/>
              <w:ind w:firstLineChars="0" w:firstLine="0"/>
              <w:rPr>
                <w:rFonts w:cs="宋体"/>
                <w:b/>
                <w:sz w:val="36"/>
                <w:szCs w:val="36"/>
              </w:rPr>
            </w:pPr>
            <w:bookmarkStart w:id="50" w:name="_Toc1551078"/>
            <w:r>
              <w:rPr>
                <w:rFonts w:hint="eastAsia"/>
                <w:b/>
                <w:bCs w:val="0"/>
                <w:sz w:val="28"/>
                <w:szCs w:val="28"/>
              </w:rPr>
              <w:t>附表6.            2017年一般公共预算基本支出情况表</w:t>
            </w:r>
            <w:bookmarkEnd w:id="50"/>
          </w:p>
        </w:tc>
      </w:tr>
      <w:tr w:rsidR="00BE4ADF" w:rsidTr="00DD55AA">
        <w:trPr>
          <w:trHeight w:val="285"/>
        </w:trPr>
        <w:tc>
          <w:tcPr>
            <w:tcW w:w="89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编制单位：北京市西城经济科学大学</w:t>
            </w:r>
          </w:p>
        </w:tc>
      </w:tr>
      <w:tr w:rsidR="00BE4ADF" w:rsidTr="00DD55AA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支出功能分类科目编码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科目名称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经济分类名称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合计</w:t>
            </w:r>
          </w:p>
        </w:tc>
      </w:tr>
      <w:tr w:rsidR="00BE4ADF" w:rsidTr="00DD55AA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</w:tr>
      <w:tr w:rsidR="00BE4ADF" w:rsidTr="00DD55AA">
        <w:trPr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一般公共预算财政拨款基本支出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center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38,315,446.65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教育支出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24,273,768.55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成人教育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24,273,768.55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24,273,768.55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基本工资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5,148,296.00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津贴补贴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3,346,426.00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奖金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818,013.12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383,841.22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绩效工资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9,540,928.96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其他工资福利支出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1,210,523.25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办公费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84,928.22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印刷费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24,000.00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手续费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5,879.00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275,813.50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373,233.15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邮电费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58,172.90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取暖费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536,290.66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维修（护）费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298,116.75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差旅费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28,932.26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会议费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14,170.00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培训费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8,045.00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劳务费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18,090.00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委托业务费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27,579.00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工会经费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357,098.30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福利费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343,559.51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其他交通费用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729.00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其他商品和服务支出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651,040.75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采暖补贴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268,400.00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物业服务补贴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284,010.00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其他对个人和家庭的补助支出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50,693.00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办公设备购置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112,279.00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2050403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成人高等教育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其他资本性支出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4,680.00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社会保障和就业支出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7,678,812.80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行政事业单位离退休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7,678,812.80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邮电费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763.80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lastRenderedPageBreak/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其他商品和服务支出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26,104.60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离休费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278,228.00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抚恤金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385,654.00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生活补助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15,000.00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提租补贴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4,700.00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采暖补贴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507,950.00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物业服务补贴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509,840.00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其他对个人和家庭的补助支出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1,424,452.50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3,286,085.62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机关事业单位基本养老保险缴费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195379" w:rsidRDefault="00BE4ADF" w:rsidP="00DD55AA">
            <w:pPr>
              <w:jc w:val="right"/>
              <w:rPr>
                <w:b w:val="0"/>
                <w:sz w:val="22"/>
                <w:szCs w:val="22"/>
              </w:rPr>
            </w:pPr>
            <w:r w:rsidRPr="00195379">
              <w:rPr>
                <w:rFonts w:hint="eastAsia"/>
                <w:b w:val="0"/>
                <w:sz w:val="22"/>
                <w:szCs w:val="22"/>
              </w:rPr>
              <w:t>3,286,085.62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1,240,034.28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2080506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机关事业单位职业年金缴费支出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职业年金缴费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1,240,034.28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医疗卫生与计划生育支出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2,116,203.30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21011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行政事业单位医疗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2,116,203.30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2101102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事业单位医疗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1,928,703.30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2101199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其他医疗保障支出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其他社会保障缴费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187,500.00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住房保障支出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4,246,662.00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22102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住房改革支出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4,246,662.00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2210201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住房公积金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2,065,884.00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2210202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提租补贴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提租补贴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335,880.00</w:t>
            </w:r>
          </w:p>
        </w:tc>
      </w:tr>
      <w:tr w:rsidR="00BE4ADF" w:rsidTr="00DD55AA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2210203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  购房补贴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购房补贴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jc w:val="right"/>
              <w:rPr>
                <w:rFonts w:cs="宋体"/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1,844,898.00</w:t>
            </w:r>
          </w:p>
        </w:tc>
      </w:tr>
    </w:tbl>
    <w:p w:rsidR="00BE4ADF" w:rsidRDefault="00BE4ADF" w:rsidP="00BE4ADF">
      <w:pPr>
        <w:pStyle w:val="21"/>
        <w:keepNext w:val="0"/>
        <w:keepLines w:val="0"/>
        <w:ind w:firstLineChars="0" w:firstLine="0"/>
        <w:rPr>
          <w:b/>
          <w:bCs w:val="0"/>
          <w:sz w:val="28"/>
          <w:szCs w:val="28"/>
        </w:rPr>
      </w:pPr>
      <w:bookmarkStart w:id="51" w:name="_Toc1551079"/>
      <w:r>
        <w:rPr>
          <w:rFonts w:hint="eastAsia"/>
          <w:b/>
          <w:bCs w:val="0"/>
          <w:sz w:val="28"/>
          <w:szCs w:val="28"/>
        </w:rPr>
        <w:t>附表7.     2017年一般公共预算“三公”经费支出情况表</w:t>
      </w:r>
      <w:bookmarkEnd w:id="51"/>
    </w:p>
    <w:p w:rsidR="00BE4ADF" w:rsidRDefault="00BE4ADF" w:rsidP="00BE4ADF">
      <w:r>
        <w:rPr>
          <w:rFonts w:hint="eastAsia"/>
          <w:b w:val="0"/>
          <w:kern w:val="0"/>
          <w:sz w:val="21"/>
        </w:rPr>
        <w:t>北京市西城经济科学大学                                                     单位：元</w:t>
      </w:r>
    </w:p>
    <w:tbl>
      <w:tblPr>
        <w:tblpPr w:leftFromText="180" w:rightFromText="180" w:vertAnchor="text" w:horzAnchor="margin" w:tblpY="114"/>
        <w:tblW w:w="0" w:type="auto"/>
        <w:tblLayout w:type="fixed"/>
        <w:tblLook w:val="0000"/>
      </w:tblPr>
      <w:tblGrid>
        <w:gridCol w:w="4460"/>
        <w:gridCol w:w="4828"/>
      </w:tblGrid>
      <w:tr w:rsidR="00BE4ADF" w:rsidTr="00DD55AA">
        <w:trPr>
          <w:trHeight w:val="52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bookmarkStart w:id="52" w:name="_Toc505760750"/>
            <w:r>
              <w:rPr>
                <w:rFonts w:hint="eastAsia"/>
                <w:b w:val="0"/>
                <w:kern w:val="0"/>
                <w:sz w:val="21"/>
              </w:rPr>
              <w:t>项    目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2017年决算数</w:t>
            </w:r>
          </w:p>
        </w:tc>
      </w:tr>
      <w:tr w:rsidR="00BE4ADF" w:rsidTr="00DD55AA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1、因公出国（境）费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2、公务接待费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3、公务用车购置及运行维护费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其中；公务用车购置费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      公务用车运行维护费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left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4、国内公务接待的批次、人数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总    计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</w:tbl>
    <w:p w:rsidR="00BE4ADF" w:rsidRDefault="00BE4ADF" w:rsidP="00BE4ADF">
      <w:pPr>
        <w:pStyle w:val="21"/>
        <w:keepNext w:val="0"/>
        <w:keepLines w:val="0"/>
        <w:ind w:firstLineChars="0" w:firstLine="0"/>
        <w:rPr>
          <w:b/>
          <w:bCs w:val="0"/>
          <w:sz w:val="28"/>
          <w:szCs w:val="28"/>
        </w:rPr>
      </w:pPr>
      <w:bookmarkStart w:id="53" w:name="_Toc1551080"/>
      <w:r>
        <w:rPr>
          <w:rFonts w:hint="eastAsia"/>
          <w:b/>
          <w:bCs w:val="0"/>
          <w:sz w:val="28"/>
          <w:szCs w:val="28"/>
        </w:rPr>
        <w:lastRenderedPageBreak/>
        <w:t>附表8</w:t>
      </w:r>
      <w:bookmarkEnd w:id="52"/>
      <w:r>
        <w:rPr>
          <w:rFonts w:hint="eastAsia"/>
          <w:b/>
          <w:bCs w:val="0"/>
          <w:sz w:val="28"/>
          <w:szCs w:val="28"/>
        </w:rPr>
        <w:t>.          2017年政府性基金预算支出情况表</w:t>
      </w:r>
      <w:bookmarkEnd w:id="53"/>
    </w:p>
    <w:tbl>
      <w:tblPr>
        <w:tblpPr w:leftFromText="180" w:rightFromText="180" w:vertAnchor="text" w:horzAnchor="margin" w:tblpY="410"/>
        <w:tblW w:w="0" w:type="auto"/>
        <w:tblLayout w:type="fixed"/>
        <w:tblLook w:val="0000"/>
      </w:tblPr>
      <w:tblGrid>
        <w:gridCol w:w="1908"/>
        <w:gridCol w:w="2067"/>
        <w:gridCol w:w="2073"/>
        <w:gridCol w:w="1620"/>
        <w:gridCol w:w="1620"/>
      </w:tblGrid>
      <w:tr w:rsidR="00BE4ADF" w:rsidTr="00DD55AA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科目编码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科目名称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基本支出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项目支出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201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一般公共服务支出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20101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人大事务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2010101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行政运行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…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</w:tr>
      <w:tr w:rsidR="00BE4ADF" w:rsidTr="00DD55AA">
        <w:trPr>
          <w:trHeight w:val="4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总计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0.00</w:t>
            </w:r>
          </w:p>
        </w:tc>
      </w:tr>
    </w:tbl>
    <w:p w:rsidR="00BE4ADF" w:rsidRDefault="00BE4ADF" w:rsidP="00BE4ADF">
      <w:pPr>
        <w:rPr>
          <w:b w:val="0"/>
          <w:sz w:val="21"/>
        </w:rPr>
      </w:pPr>
      <w:r>
        <w:rPr>
          <w:rFonts w:hint="eastAsia"/>
          <w:b w:val="0"/>
          <w:kern w:val="0"/>
          <w:sz w:val="21"/>
        </w:rPr>
        <w:t>北京市西城经济科学大学                                                     单位：元</w:t>
      </w:r>
    </w:p>
    <w:tbl>
      <w:tblPr>
        <w:tblpPr w:leftFromText="180" w:rightFromText="180" w:vertAnchor="page" w:horzAnchor="margin" w:tblpY="9204"/>
        <w:tblW w:w="0" w:type="auto"/>
        <w:tblLayout w:type="fixed"/>
        <w:tblLook w:val="0000"/>
      </w:tblPr>
      <w:tblGrid>
        <w:gridCol w:w="1080"/>
        <w:gridCol w:w="2572"/>
        <w:gridCol w:w="848"/>
        <w:gridCol w:w="1080"/>
        <w:gridCol w:w="1080"/>
        <w:gridCol w:w="1080"/>
        <w:gridCol w:w="1080"/>
        <w:gridCol w:w="927"/>
      </w:tblGrid>
      <w:tr w:rsidR="00BE4ADF" w:rsidTr="00DD55AA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预算单位代码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预算单位名称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功能科目代码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部门经济分类代码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政府经济分类代码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指标金额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市指标文号</w:t>
            </w:r>
          </w:p>
        </w:tc>
      </w:tr>
      <w:tr w:rsidR="00BE4ADF" w:rsidTr="00DD55A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252001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北京市西城经济科学大学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ADF" w:rsidRDefault="00BE4ADF" w:rsidP="00DD55AA">
            <w:pPr>
              <w:jc w:val="center"/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  <w:tr w:rsidR="00BE4ADF" w:rsidTr="00DD55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ADF" w:rsidRDefault="00BE4ADF" w:rsidP="00DD55AA">
            <w:pPr>
              <w:jc w:val="center"/>
              <w:rPr>
                <w:b w:val="0"/>
                <w:kern w:val="0"/>
                <w:sz w:val="21"/>
              </w:rPr>
            </w:pPr>
            <w:r>
              <w:rPr>
                <w:rFonts w:hint="eastAsia"/>
                <w:b w:val="0"/>
                <w:kern w:val="0"/>
                <w:sz w:val="21"/>
              </w:rPr>
              <w:t>0</w:t>
            </w:r>
          </w:p>
        </w:tc>
      </w:tr>
    </w:tbl>
    <w:p w:rsidR="00BE4ADF" w:rsidRPr="005F0439" w:rsidRDefault="00BE4ADF" w:rsidP="00BE4ADF">
      <w:pPr>
        <w:pStyle w:val="2"/>
      </w:pPr>
      <w:bookmarkStart w:id="54" w:name="_Toc1551081"/>
      <w:r w:rsidRPr="005F0439">
        <w:rPr>
          <w:rFonts w:hint="eastAsia"/>
        </w:rPr>
        <w:t>附表</w:t>
      </w:r>
      <w:r w:rsidRPr="005F0439">
        <w:rPr>
          <w:rFonts w:hint="eastAsia"/>
        </w:rPr>
        <w:t>9.             2017</w:t>
      </w:r>
      <w:r w:rsidRPr="005F0439">
        <w:rPr>
          <w:rFonts w:hint="eastAsia"/>
        </w:rPr>
        <w:t>年专项转移支付预算表</w:t>
      </w:r>
      <w:bookmarkEnd w:id="54"/>
    </w:p>
    <w:tbl>
      <w:tblPr>
        <w:tblpPr w:leftFromText="180" w:rightFromText="180" w:vertAnchor="page" w:horzAnchor="margin" w:tblpY="1560"/>
        <w:tblW w:w="0" w:type="auto"/>
        <w:tblLayout w:type="fixed"/>
        <w:tblLook w:val="0000"/>
      </w:tblPr>
      <w:tblGrid>
        <w:gridCol w:w="470"/>
        <w:gridCol w:w="4650"/>
        <w:gridCol w:w="1195"/>
        <w:gridCol w:w="2880"/>
      </w:tblGrid>
      <w:tr w:rsidR="00BE4ADF" w:rsidTr="00DD55AA">
        <w:trPr>
          <w:trHeight w:val="54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ADF" w:rsidRDefault="00BE4ADF" w:rsidP="00DD55AA">
            <w:pPr>
              <w:pStyle w:val="2"/>
              <w:rPr>
                <w:rFonts w:cs="Arial"/>
                <w:color w:val="000000"/>
                <w:kern w:val="0"/>
              </w:rPr>
            </w:pPr>
            <w:bookmarkStart w:id="55" w:name="_Toc1551082"/>
            <w:r>
              <w:rPr>
                <w:rFonts w:hint="eastAsia"/>
              </w:rPr>
              <w:lastRenderedPageBreak/>
              <w:t>附表</w:t>
            </w:r>
            <w:r>
              <w:rPr>
                <w:rFonts w:hint="eastAsia"/>
              </w:rPr>
              <w:t xml:space="preserve">10.          </w:t>
            </w:r>
            <w:r w:rsidRPr="00BA62F0">
              <w:rPr>
                <w:rFonts w:hint="eastAsia"/>
                <w:b/>
              </w:rPr>
              <w:t xml:space="preserve"> 2017</w:t>
            </w:r>
            <w:r w:rsidRPr="00BA62F0">
              <w:rPr>
                <w:rFonts w:hint="eastAsia"/>
                <w:b/>
              </w:rPr>
              <w:t>年</w:t>
            </w:r>
            <w:r w:rsidRPr="00BA62F0">
              <w:rPr>
                <w:rFonts w:cs="Arial" w:hint="eastAsia"/>
                <w:b/>
                <w:color w:val="000000"/>
                <w:kern w:val="0"/>
              </w:rPr>
              <w:t>政府采购情况明细表</w:t>
            </w:r>
            <w:bookmarkEnd w:id="55"/>
          </w:p>
        </w:tc>
      </w:tr>
      <w:tr w:rsidR="00BE4ADF" w:rsidTr="00DD55AA">
        <w:trPr>
          <w:trHeight w:val="255"/>
        </w:trPr>
        <w:tc>
          <w:tcPr>
            <w:tcW w:w="6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0"/>
                <w:szCs w:val="20"/>
              </w:rPr>
              <w:t>编制单位：北京市西城经济科学大学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ADF" w:rsidRDefault="00BE4ADF" w:rsidP="00DD55AA">
            <w:pPr>
              <w:widowControl/>
              <w:jc w:val="right"/>
              <w:rPr>
                <w:rFonts w:ascii="Arial" w:hAnsi="Arial" w:cs="Arial"/>
                <w:b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 w:val="0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采购金额</w:t>
            </w:r>
          </w:p>
        </w:tc>
      </w:tr>
      <w:tr w:rsidR="00BE4ADF" w:rsidTr="00DD55AA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BE4ADF" w:rsidTr="00DD55AA">
        <w:trPr>
          <w:trHeight w:val="312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BE4ADF" w:rsidTr="00DD55AA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0"/>
                <w:szCs w:val="20"/>
              </w:rPr>
              <w:t>1,644,985.40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政府采购协议供货合同（一体机）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3,300.00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政府采购协议供货合同（传真机）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2,500.00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政府采购协议供货合同（硬盘保护卡）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4,365.00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保洁服务合同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500,000.00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政府采购协议供货合同（路由器）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499.00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政府采购协议供货合同（印刷）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28,644.00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政府采购合同（硒鼓）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1,796.00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采购加工供货合同（印刷）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48,000.00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采购协议供货合同（空调）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94,790.00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政府采购协议供货合同（打印纸、碳带）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1,060.00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保安服务合同书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210,000.00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政府采购协议供货合同（计算机）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330,000.00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5,046.00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政府采购协议供货合同（U盘）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345.00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政府采购协议供货合同（交换机）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495.00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政府采购协议供货合同（保险柜）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2,199.00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互联网接入定点合同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170,000.00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政府采购协议供货合同（印刷）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108,768.00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政府采购协议供货合同（条码打印机、采集器）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8,720.00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政府采购协议供货合同（复印纸）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6,566.40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政府采购协议供货合同（硒鼓）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14,992.00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政府采购协议供货合同（印刷）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8,800.00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政府采购协议供货合同（印刷）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24,000.00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政府采购协议供货合同（印刷）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10,000.00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2017年西城区第十六届市民书画精品展合同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25,600.00</w:t>
            </w:r>
          </w:p>
        </w:tc>
      </w:tr>
      <w:tr w:rsidR="00BE4ADF" w:rsidTr="00DD55AA">
        <w:trPr>
          <w:trHeight w:val="308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机票代理服务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E4ADF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34,500.00</w:t>
            </w:r>
          </w:p>
        </w:tc>
      </w:tr>
    </w:tbl>
    <w:p w:rsidR="00BE4ADF" w:rsidRDefault="00BE4ADF" w:rsidP="00BE4ADF"/>
    <w:p w:rsidR="00BE4ADF" w:rsidRDefault="00BE4ADF" w:rsidP="00BE4ADF"/>
    <w:p w:rsidR="00BE4ADF" w:rsidRDefault="00BE4ADF" w:rsidP="00BE4ADF"/>
    <w:p w:rsidR="00BE4ADF" w:rsidRDefault="00BE4ADF" w:rsidP="00BE4ADF"/>
    <w:tbl>
      <w:tblPr>
        <w:tblW w:w="8835" w:type="dxa"/>
        <w:tblInd w:w="93" w:type="dxa"/>
        <w:tblLook w:val="0000"/>
      </w:tblPr>
      <w:tblGrid>
        <w:gridCol w:w="920"/>
        <w:gridCol w:w="1180"/>
        <w:gridCol w:w="1900"/>
        <w:gridCol w:w="1055"/>
        <w:gridCol w:w="1800"/>
        <w:gridCol w:w="1980"/>
      </w:tblGrid>
      <w:tr w:rsidR="00BE4ADF" w:rsidRPr="00CD021D" w:rsidTr="00DD55AA">
        <w:trPr>
          <w:trHeight w:val="884"/>
        </w:trPr>
        <w:tc>
          <w:tcPr>
            <w:tcW w:w="8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DF" w:rsidRPr="005F0439" w:rsidRDefault="00BE4ADF" w:rsidP="00DD55AA">
            <w:pPr>
              <w:pStyle w:val="2"/>
              <w:rPr>
                <w:b/>
              </w:rPr>
            </w:pPr>
            <w:bookmarkStart w:id="56" w:name="_Toc1551083"/>
            <w:r w:rsidRPr="005F0439">
              <w:rPr>
                <w:rFonts w:hint="eastAsia"/>
                <w:b/>
              </w:rPr>
              <w:lastRenderedPageBreak/>
              <w:t>附表</w:t>
            </w:r>
            <w:r w:rsidRPr="005F0439"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.         2017</w:t>
            </w:r>
            <w:r>
              <w:rPr>
                <w:rFonts w:hint="eastAsia"/>
                <w:b/>
              </w:rPr>
              <w:t>年</w:t>
            </w:r>
            <w:r w:rsidRPr="005F0439">
              <w:rPr>
                <w:rFonts w:cs="Arial" w:hint="eastAsia"/>
                <w:b/>
              </w:rPr>
              <w:t>政府购买服务情况表</w:t>
            </w:r>
            <w:bookmarkEnd w:id="56"/>
          </w:p>
        </w:tc>
      </w:tr>
      <w:tr w:rsidR="00BE4ADF" w:rsidRPr="00CD021D" w:rsidTr="00DD55AA">
        <w:trPr>
          <w:trHeight w:val="624"/>
        </w:trPr>
        <w:tc>
          <w:tcPr>
            <w:tcW w:w="8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40"/>
                <w:szCs w:val="40"/>
              </w:rPr>
            </w:pPr>
          </w:p>
        </w:tc>
      </w:tr>
      <w:tr w:rsidR="00BE4ADF" w:rsidRPr="00CD021D" w:rsidTr="00DD55AA">
        <w:trPr>
          <w:trHeight w:val="5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0"/>
                <w:szCs w:val="20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0"/>
                <w:szCs w:val="20"/>
              </w:rPr>
              <w:t>编制单位：北京市西城经济科学大学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DF" w:rsidRPr="00CD021D" w:rsidRDefault="00BE4ADF" w:rsidP="00DD55AA">
            <w:pPr>
              <w:widowControl/>
              <w:jc w:val="left"/>
              <w:rPr>
                <w:rFonts w:ascii="Arial" w:hAnsi="Arial" w:cs="Arial"/>
                <w:b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DF" w:rsidRPr="00CD021D" w:rsidRDefault="00BE4ADF" w:rsidP="00DD55AA">
            <w:pPr>
              <w:widowControl/>
              <w:jc w:val="left"/>
              <w:rPr>
                <w:rFonts w:ascii="Arial" w:hAnsi="Arial" w:cs="Arial"/>
                <w:b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0"/>
                <w:szCs w:val="20"/>
              </w:rPr>
            </w:pPr>
          </w:p>
        </w:tc>
      </w:tr>
      <w:tr w:rsidR="00BE4ADF" w:rsidRPr="00CD021D" w:rsidTr="00DD55AA">
        <w:trPr>
          <w:trHeight w:val="31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政府功能分类科目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一级项目名称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二级构成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项目预算金额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支出金额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E4ADF" w:rsidRPr="00CD021D" w:rsidTr="00DD55AA">
        <w:trPr>
          <w:trHeight w:val="312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BE4ADF" w:rsidRPr="00CD021D" w:rsidTr="00DD55AA">
        <w:trPr>
          <w:trHeight w:val="447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</w:p>
        </w:tc>
      </w:tr>
      <w:tr w:rsidR="00BE4ADF" w:rsidRPr="00CD021D" w:rsidTr="00DD55AA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center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BE4ADF" w:rsidRPr="00CD021D" w:rsidTr="00DD55AA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DF" w:rsidRPr="00CD021D" w:rsidTr="00DD55AA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DF" w:rsidRPr="00CD021D" w:rsidTr="00DD55AA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DF" w:rsidRPr="00CD021D" w:rsidTr="00DD55AA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DF" w:rsidRPr="00CD021D" w:rsidTr="00DD55AA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4ADF" w:rsidRPr="00CD021D" w:rsidTr="00DD55AA">
        <w:trPr>
          <w:trHeight w:val="30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righ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ADF" w:rsidRPr="00CD021D" w:rsidRDefault="00BE4ADF" w:rsidP="00DD55AA">
            <w:pPr>
              <w:widowControl/>
              <w:jc w:val="left"/>
              <w:rPr>
                <w:rFonts w:cs="Arial"/>
                <w:b w:val="0"/>
                <w:color w:val="000000"/>
                <w:kern w:val="0"/>
                <w:sz w:val="22"/>
                <w:szCs w:val="22"/>
              </w:rPr>
            </w:pPr>
            <w:r w:rsidRPr="00CD021D">
              <w:rPr>
                <w:rFonts w:cs="Arial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E4ADF" w:rsidRDefault="00BE4ADF" w:rsidP="00BE4ADF"/>
    <w:p w:rsidR="00116FF6" w:rsidRDefault="00116FF6"/>
    <w:sectPr w:rsidR="00116FF6" w:rsidSect="00B97912">
      <w:pgSz w:w="11906" w:h="16838"/>
      <w:pgMar w:top="1247" w:right="1247" w:bottom="1191" w:left="147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27" w:rsidRDefault="00157927" w:rsidP="00BE4ADF">
      <w:r>
        <w:separator/>
      </w:r>
    </w:p>
  </w:endnote>
  <w:endnote w:type="continuationSeparator" w:id="0">
    <w:p w:rsidR="00157927" w:rsidRDefault="00157927" w:rsidP="00BE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DF" w:rsidRDefault="00B9791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BE4ADF">
      <w:rPr>
        <w:rStyle w:val="a5"/>
      </w:rPr>
      <w:instrText xml:space="preserve">PAGE  </w:instrText>
    </w:r>
    <w:r>
      <w:fldChar w:fldCharType="end"/>
    </w:r>
  </w:p>
  <w:p w:rsidR="00BE4ADF" w:rsidRDefault="00BE4ADF">
    <w:pPr>
      <w:pStyle w:val="a4"/>
      <w:rPr>
        <w:rStyle w:val="a5"/>
      </w:rPr>
    </w:pPr>
  </w:p>
  <w:p w:rsidR="00BE4ADF" w:rsidRDefault="00BE4A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DF" w:rsidRDefault="00B9791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BE4ADF">
      <w:rPr>
        <w:rStyle w:val="a5"/>
      </w:rPr>
      <w:instrText xml:space="preserve">PAGE  </w:instrText>
    </w:r>
    <w:r>
      <w:fldChar w:fldCharType="separate"/>
    </w:r>
    <w:r w:rsidR="00CA1AE3">
      <w:rPr>
        <w:rStyle w:val="a5"/>
        <w:noProof/>
      </w:rPr>
      <w:t>8</w:t>
    </w:r>
    <w:r>
      <w:fldChar w:fldCharType="end"/>
    </w:r>
  </w:p>
  <w:p w:rsidR="00BE4ADF" w:rsidRDefault="00BE4A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E3" w:rsidRDefault="00CA1A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27" w:rsidRDefault="00157927" w:rsidP="00BE4ADF">
      <w:r>
        <w:separator/>
      </w:r>
    </w:p>
  </w:footnote>
  <w:footnote w:type="continuationSeparator" w:id="0">
    <w:p w:rsidR="00157927" w:rsidRDefault="00157927" w:rsidP="00BE4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E3" w:rsidRDefault="00CA1A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E3" w:rsidRDefault="00CA1A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E3" w:rsidRDefault="00CA1A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ADF"/>
    <w:rsid w:val="00012781"/>
    <w:rsid w:val="00012A2D"/>
    <w:rsid w:val="00013F86"/>
    <w:rsid w:val="000152CA"/>
    <w:rsid w:val="00024463"/>
    <w:rsid w:val="000266B7"/>
    <w:rsid w:val="00027ACE"/>
    <w:rsid w:val="00031B8A"/>
    <w:rsid w:val="000325C4"/>
    <w:rsid w:val="000414F1"/>
    <w:rsid w:val="000426D8"/>
    <w:rsid w:val="00046EDA"/>
    <w:rsid w:val="000475D1"/>
    <w:rsid w:val="00050135"/>
    <w:rsid w:val="000512DB"/>
    <w:rsid w:val="00057432"/>
    <w:rsid w:val="00064ED2"/>
    <w:rsid w:val="00066768"/>
    <w:rsid w:val="00066B6F"/>
    <w:rsid w:val="000702BE"/>
    <w:rsid w:val="00082ABC"/>
    <w:rsid w:val="000833D8"/>
    <w:rsid w:val="00083775"/>
    <w:rsid w:val="00085678"/>
    <w:rsid w:val="000877A9"/>
    <w:rsid w:val="00091297"/>
    <w:rsid w:val="0009214D"/>
    <w:rsid w:val="00093B67"/>
    <w:rsid w:val="000A5F99"/>
    <w:rsid w:val="000B4343"/>
    <w:rsid w:val="000C426F"/>
    <w:rsid w:val="000D1417"/>
    <w:rsid w:val="000D1C77"/>
    <w:rsid w:val="000D42E2"/>
    <w:rsid w:val="000D50D2"/>
    <w:rsid w:val="000D7A2C"/>
    <w:rsid w:val="000E57C6"/>
    <w:rsid w:val="000F174F"/>
    <w:rsid w:val="000F33E8"/>
    <w:rsid w:val="000F3C13"/>
    <w:rsid w:val="000F47B5"/>
    <w:rsid w:val="000F4D73"/>
    <w:rsid w:val="000F61BD"/>
    <w:rsid w:val="000F6FDF"/>
    <w:rsid w:val="00102E5D"/>
    <w:rsid w:val="0011363E"/>
    <w:rsid w:val="00114584"/>
    <w:rsid w:val="00116FF6"/>
    <w:rsid w:val="001215A6"/>
    <w:rsid w:val="00123906"/>
    <w:rsid w:val="0013529C"/>
    <w:rsid w:val="001454A4"/>
    <w:rsid w:val="00145C09"/>
    <w:rsid w:val="00145CFB"/>
    <w:rsid w:val="0015119B"/>
    <w:rsid w:val="00157927"/>
    <w:rsid w:val="00174235"/>
    <w:rsid w:val="0017522B"/>
    <w:rsid w:val="0017751C"/>
    <w:rsid w:val="001804F3"/>
    <w:rsid w:val="00182926"/>
    <w:rsid w:val="001834FF"/>
    <w:rsid w:val="0019007A"/>
    <w:rsid w:val="0019343C"/>
    <w:rsid w:val="001935F9"/>
    <w:rsid w:val="00193ABA"/>
    <w:rsid w:val="001A01D7"/>
    <w:rsid w:val="001B2EF1"/>
    <w:rsid w:val="001B5A1B"/>
    <w:rsid w:val="001D044D"/>
    <w:rsid w:val="001D08D8"/>
    <w:rsid w:val="001D08E0"/>
    <w:rsid w:val="001D2244"/>
    <w:rsid w:val="001D305B"/>
    <w:rsid w:val="001D71CD"/>
    <w:rsid w:val="001D7D54"/>
    <w:rsid w:val="001E2FF2"/>
    <w:rsid w:val="001E48C1"/>
    <w:rsid w:val="001E6F4E"/>
    <w:rsid w:val="001F3733"/>
    <w:rsid w:val="00201879"/>
    <w:rsid w:val="00203E8C"/>
    <w:rsid w:val="0020555B"/>
    <w:rsid w:val="002065CF"/>
    <w:rsid w:val="0020692E"/>
    <w:rsid w:val="00206AD7"/>
    <w:rsid w:val="0020742E"/>
    <w:rsid w:val="0021695C"/>
    <w:rsid w:val="00220E30"/>
    <w:rsid w:val="00221EFF"/>
    <w:rsid w:val="00222765"/>
    <w:rsid w:val="002239EB"/>
    <w:rsid w:val="00225886"/>
    <w:rsid w:val="00243570"/>
    <w:rsid w:val="00252730"/>
    <w:rsid w:val="0025735E"/>
    <w:rsid w:val="00257FCC"/>
    <w:rsid w:val="002616E2"/>
    <w:rsid w:val="002708C3"/>
    <w:rsid w:val="00273E63"/>
    <w:rsid w:val="002743EE"/>
    <w:rsid w:val="0027637C"/>
    <w:rsid w:val="002771CE"/>
    <w:rsid w:val="0027729B"/>
    <w:rsid w:val="002868BF"/>
    <w:rsid w:val="002958A5"/>
    <w:rsid w:val="002979B8"/>
    <w:rsid w:val="002A0BD5"/>
    <w:rsid w:val="002A13F4"/>
    <w:rsid w:val="002A15ED"/>
    <w:rsid w:val="002A1D46"/>
    <w:rsid w:val="002A356F"/>
    <w:rsid w:val="002A5512"/>
    <w:rsid w:val="002A73A1"/>
    <w:rsid w:val="002B2E90"/>
    <w:rsid w:val="002B7882"/>
    <w:rsid w:val="002C176F"/>
    <w:rsid w:val="002C1E7D"/>
    <w:rsid w:val="002C4CCB"/>
    <w:rsid w:val="002D2796"/>
    <w:rsid w:val="002D3292"/>
    <w:rsid w:val="002D48E0"/>
    <w:rsid w:val="002D5460"/>
    <w:rsid w:val="002D73BC"/>
    <w:rsid w:val="002E0704"/>
    <w:rsid w:val="002F22CA"/>
    <w:rsid w:val="002F2B61"/>
    <w:rsid w:val="002F5DE3"/>
    <w:rsid w:val="0030000F"/>
    <w:rsid w:val="00301CF1"/>
    <w:rsid w:val="0030487A"/>
    <w:rsid w:val="0030652B"/>
    <w:rsid w:val="003109A4"/>
    <w:rsid w:val="00316C3B"/>
    <w:rsid w:val="003206A8"/>
    <w:rsid w:val="00332DA8"/>
    <w:rsid w:val="00335A86"/>
    <w:rsid w:val="00341995"/>
    <w:rsid w:val="003465CF"/>
    <w:rsid w:val="00360290"/>
    <w:rsid w:val="00374E73"/>
    <w:rsid w:val="00374EBF"/>
    <w:rsid w:val="0037551A"/>
    <w:rsid w:val="003801C6"/>
    <w:rsid w:val="00382451"/>
    <w:rsid w:val="00384C7D"/>
    <w:rsid w:val="00386F1A"/>
    <w:rsid w:val="00387265"/>
    <w:rsid w:val="0038731C"/>
    <w:rsid w:val="00387F31"/>
    <w:rsid w:val="00391014"/>
    <w:rsid w:val="00391840"/>
    <w:rsid w:val="00395692"/>
    <w:rsid w:val="00397A42"/>
    <w:rsid w:val="003A5199"/>
    <w:rsid w:val="003A6CD4"/>
    <w:rsid w:val="003B029D"/>
    <w:rsid w:val="003B21C3"/>
    <w:rsid w:val="003B526F"/>
    <w:rsid w:val="003B5924"/>
    <w:rsid w:val="003B6697"/>
    <w:rsid w:val="003B7E7B"/>
    <w:rsid w:val="003C3541"/>
    <w:rsid w:val="003C716E"/>
    <w:rsid w:val="003D1C39"/>
    <w:rsid w:val="003D4E28"/>
    <w:rsid w:val="003D6367"/>
    <w:rsid w:val="003E27AF"/>
    <w:rsid w:val="003E7292"/>
    <w:rsid w:val="003F07AA"/>
    <w:rsid w:val="003F1C14"/>
    <w:rsid w:val="003F2330"/>
    <w:rsid w:val="003F295B"/>
    <w:rsid w:val="003F4098"/>
    <w:rsid w:val="00400EC2"/>
    <w:rsid w:val="00400F66"/>
    <w:rsid w:val="004010BC"/>
    <w:rsid w:val="0040238C"/>
    <w:rsid w:val="004023D2"/>
    <w:rsid w:val="004078CF"/>
    <w:rsid w:val="004116FD"/>
    <w:rsid w:val="004175A7"/>
    <w:rsid w:val="004209D3"/>
    <w:rsid w:val="004226B8"/>
    <w:rsid w:val="00425E2F"/>
    <w:rsid w:val="00432231"/>
    <w:rsid w:val="00433BD5"/>
    <w:rsid w:val="0044045A"/>
    <w:rsid w:val="004444B8"/>
    <w:rsid w:val="00455926"/>
    <w:rsid w:val="0045726D"/>
    <w:rsid w:val="004632E6"/>
    <w:rsid w:val="004634CE"/>
    <w:rsid w:val="00463DDF"/>
    <w:rsid w:val="00467B59"/>
    <w:rsid w:val="00467EA2"/>
    <w:rsid w:val="00470699"/>
    <w:rsid w:val="00473042"/>
    <w:rsid w:val="004738AC"/>
    <w:rsid w:val="0048335C"/>
    <w:rsid w:val="004838BD"/>
    <w:rsid w:val="004A1AE2"/>
    <w:rsid w:val="004A5EE3"/>
    <w:rsid w:val="004A7D3E"/>
    <w:rsid w:val="004B0B1C"/>
    <w:rsid w:val="004B39B4"/>
    <w:rsid w:val="004B5806"/>
    <w:rsid w:val="004C3AE1"/>
    <w:rsid w:val="004C56AA"/>
    <w:rsid w:val="004C7FD1"/>
    <w:rsid w:val="004E2290"/>
    <w:rsid w:val="004E2536"/>
    <w:rsid w:val="004E525D"/>
    <w:rsid w:val="004E53E2"/>
    <w:rsid w:val="004E7E56"/>
    <w:rsid w:val="005003AC"/>
    <w:rsid w:val="0050286F"/>
    <w:rsid w:val="005058B1"/>
    <w:rsid w:val="0050794E"/>
    <w:rsid w:val="00516DE1"/>
    <w:rsid w:val="005206B6"/>
    <w:rsid w:val="0052248F"/>
    <w:rsid w:val="00541F2D"/>
    <w:rsid w:val="005544AB"/>
    <w:rsid w:val="00555D22"/>
    <w:rsid w:val="00566A02"/>
    <w:rsid w:val="00567BEE"/>
    <w:rsid w:val="0057007D"/>
    <w:rsid w:val="00574C70"/>
    <w:rsid w:val="005752C0"/>
    <w:rsid w:val="00576C79"/>
    <w:rsid w:val="005805A1"/>
    <w:rsid w:val="0059379D"/>
    <w:rsid w:val="00594820"/>
    <w:rsid w:val="005A103E"/>
    <w:rsid w:val="005A132F"/>
    <w:rsid w:val="005A6D58"/>
    <w:rsid w:val="005A6DFA"/>
    <w:rsid w:val="005B45B5"/>
    <w:rsid w:val="005B7120"/>
    <w:rsid w:val="005B794A"/>
    <w:rsid w:val="005C0D2A"/>
    <w:rsid w:val="005C0FE4"/>
    <w:rsid w:val="005C14B1"/>
    <w:rsid w:val="005C3727"/>
    <w:rsid w:val="005C5EBD"/>
    <w:rsid w:val="005D34B5"/>
    <w:rsid w:val="005D4F85"/>
    <w:rsid w:val="005E0260"/>
    <w:rsid w:val="005E2F0B"/>
    <w:rsid w:val="005E45B1"/>
    <w:rsid w:val="005E74A1"/>
    <w:rsid w:val="005F3D26"/>
    <w:rsid w:val="005F6FB2"/>
    <w:rsid w:val="0060378C"/>
    <w:rsid w:val="00617064"/>
    <w:rsid w:val="00617B2A"/>
    <w:rsid w:val="00622342"/>
    <w:rsid w:val="00626DE6"/>
    <w:rsid w:val="00627B22"/>
    <w:rsid w:val="006315BB"/>
    <w:rsid w:val="00631A21"/>
    <w:rsid w:val="00631EA9"/>
    <w:rsid w:val="00632082"/>
    <w:rsid w:val="0064026A"/>
    <w:rsid w:val="006434B8"/>
    <w:rsid w:val="00644853"/>
    <w:rsid w:val="00647AD5"/>
    <w:rsid w:val="0065402C"/>
    <w:rsid w:val="0065749A"/>
    <w:rsid w:val="00660108"/>
    <w:rsid w:val="0066237E"/>
    <w:rsid w:val="00662F28"/>
    <w:rsid w:val="00670C5E"/>
    <w:rsid w:val="00671291"/>
    <w:rsid w:val="00671BD4"/>
    <w:rsid w:val="0067597D"/>
    <w:rsid w:val="00681824"/>
    <w:rsid w:val="00681D23"/>
    <w:rsid w:val="00684A10"/>
    <w:rsid w:val="006861D2"/>
    <w:rsid w:val="0068730D"/>
    <w:rsid w:val="006A1FF3"/>
    <w:rsid w:val="006A3D94"/>
    <w:rsid w:val="006A44FB"/>
    <w:rsid w:val="006C7028"/>
    <w:rsid w:val="006D4C4A"/>
    <w:rsid w:val="006D6B80"/>
    <w:rsid w:val="006E2CE0"/>
    <w:rsid w:val="006E49EF"/>
    <w:rsid w:val="006E4AAE"/>
    <w:rsid w:val="006E6B0C"/>
    <w:rsid w:val="006E7318"/>
    <w:rsid w:val="006F4A24"/>
    <w:rsid w:val="006F4E93"/>
    <w:rsid w:val="006F64C1"/>
    <w:rsid w:val="0070052A"/>
    <w:rsid w:val="00701E29"/>
    <w:rsid w:val="0070458A"/>
    <w:rsid w:val="00707CC8"/>
    <w:rsid w:val="00712B28"/>
    <w:rsid w:val="007171D9"/>
    <w:rsid w:val="00717F81"/>
    <w:rsid w:val="00721771"/>
    <w:rsid w:val="00724E79"/>
    <w:rsid w:val="00727E4A"/>
    <w:rsid w:val="007375E3"/>
    <w:rsid w:val="007412D1"/>
    <w:rsid w:val="00742473"/>
    <w:rsid w:val="00752728"/>
    <w:rsid w:val="00757025"/>
    <w:rsid w:val="007613D9"/>
    <w:rsid w:val="007631F1"/>
    <w:rsid w:val="0076388A"/>
    <w:rsid w:val="00764C59"/>
    <w:rsid w:val="00765B01"/>
    <w:rsid w:val="00791435"/>
    <w:rsid w:val="007952CA"/>
    <w:rsid w:val="007A142F"/>
    <w:rsid w:val="007B05A5"/>
    <w:rsid w:val="007B2853"/>
    <w:rsid w:val="007B425E"/>
    <w:rsid w:val="007C34A5"/>
    <w:rsid w:val="007D1481"/>
    <w:rsid w:val="007D636A"/>
    <w:rsid w:val="007E0AA8"/>
    <w:rsid w:val="007E16DE"/>
    <w:rsid w:val="007E21BA"/>
    <w:rsid w:val="007E7AC8"/>
    <w:rsid w:val="00800154"/>
    <w:rsid w:val="00810A59"/>
    <w:rsid w:val="00814A69"/>
    <w:rsid w:val="00816807"/>
    <w:rsid w:val="0081763F"/>
    <w:rsid w:val="008252FF"/>
    <w:rsid w:val="00827BA1"/>
    <w:rsid w:val="00827E8E"/>
    <w:rsid w:val="008330FE"/>
    <w:rsid w:val="008339B5"/>
    <w:rsid w:val="00841702"/>
    <w:rsid w:val="00842CFC"/>
    <w:rsid w:val="00843407"/>
    <w:rsid w:val="00845545"/>
    <w:rsid w:val="008479DC"/>
    <w:rsid w:val="00854BAC"/>
    <w:rsid w:val="00856AED"/>
    <w:rsid w:val="008616C3"/>
    <w:rsid w:val="008625D0"/>
    <w:rsid w:val="00862C6D"/>
    <w:rsid w:val="0086606E"/>
    <w:rsid w:val="008665C3"/>
    <w:rsid w:val="00870649"/>
    <w:rsid w:val="0087173A"/>
    <w:rsid w:val="008725A8"/>
    <w:rsid w:val="008732DA"/>
    <w:rsid w:val="00873E80"/>
    <w:rsid w:val="00876AC2"/>
    <w:rsid w:val="008778A2"/>
    <w:rsid w:val="0088158D"/>
    <w:rsid w:val="008824D1"/>
    <w:rsid w:val="00882FC4"/>
    <w:rsid w:val="008916E9"/>
    <w:rsid w:val="00893DB1"/>
    <w:rsid w:val="00894AF4"/>
    <w:rsid w:val="00895AA1"/>
    <w:rsid w:val="008A0B05"/>
    <w:rsid w:val="008A1222"/>
    <w:rsid w:val="008A334D"/>
    <w:rsid w:val="008A63A2"/>
    <w:rsid w:val="008A6511"/>
    <w:rsid w:val="008B5111"/>
    <w:rsid w:val="008B5F87"/>
    <w:rsid w:val="008C11A6"/>
    <w:rsid w:val="008D00B9"/>
    <w:rsid w:val="008D1A61"/>
    <w:rsid w:val="008D37B8"/>
    <w:rsid w:val="008D6AB2"/>
    <w:rsid w:val="008E1108"/>
    <w:rsid w:val="008E4945"/>
    <w:rsid w:val="008E4F60"/>
    <w:rsid w:val="008E6D34"/>
    <w:rsid w:val="008E7482"/>
    <w:rsid w:val="008F22F0"/>
    <w:rsid w:val="008F6C45"/>
    <w:rsid w:val="00900A85"/>
    <w:rsid w:val="0090317B"/>
    <w:rsid w:val="009102C4"/>
    <w:rsid w:val="00910F81"/>
    <w:rsid w:val="0091183B"/>
    <w:rsid w:val="00916526"/>
    <w:rsid w:val="009169CE"/>
    <w:rsid w:val="0092499D"/>
    <w:rsid w:val="00925B83"/>
    <w:rsid w:val="0092610C"/>
    <w:rsid w:val="00926B44"/>
    <w:rsid w:val="00926EB0"/>
    <w:rsid w:val="00930BD1"/>
    <w:rsid w:val="00931DF6"/>
    <w:rsid w:val="00933C5C"/>
    <w:rsid w:val="009374EA"/>
    <w:rsid w:val="00941A46"/>
    <w:rsid w:val="009539B0"/>
    <w:rsid w:val="0095615F"/>
    <w:rsid w:val="00960FA1"/>
    <w:rsid w:val="00963F28"/>
    <w:rsid w:val="00967E86"/>
    <w:rsid w:val="00977913"/>
    <w:rsid w:val="00982536"/>
    <w:rsid w:val="0098253F"/>
    <w:rsid w:val="00984CD5"/>
    <w:rsid w:val="00985633"/>
    <w:rsid w:val="00985B90"/>
    <w:rsid w:val="009863C9"/>
    <w:rsid w:val="00986404"/>
    <w:rsid w:val="00986508"/>
    <w:rsid w:val="009969A6"/>
    <w:rsid w:val="009A20D3"/>
    <w:rsid w:val="009A2179"/>
    <w:rsid w:val="009A7C72"/>
    <w:rsid w:val="009B119D"/>
    <w:rsid w:val="009B238E"/>
    <w:rsid w:val="009B239F"/>
    <w:rsid w:val="009B4F0A"/>
    <w:rsid w:val="009B545C"/>
    <w:rsid w:val="009B7F1C"/>
    <w:rsid w:val="009C6059"/>
    <w:rsid w:val="009C67FA"/>
    <w:rsid w:val="009D121E"/>
    <w:rsid w:val="009D3B25"/>
    <w:rsid w:val="009D3CBF"/>
    <w:rsid w:val="009D635A"/>
    <w:rsid w:val="009E74C4"/>
    <w:rsid w:val="009F111B"/>
    <w:rsid w:val="009F1E41"/>
    <w:rsid w:val="009F49B4"/>
    <w:rsid w:val="009F4AD1"/>
    <w:rsid w:val="009F5BB6"/>
    <w:rsid w:val="009F6D70"/>
    <w:rsid w:val="00A00172"/>
    <w:rsid w:val="00A02264"/>
    <w:rsid w:val="00A11B0A"/>
    <w:rsid w:val="00A12D53"/>
    <w:rsid w:val="00A27C53"/>
    <w:rsid w:val="00A30248"/>
    <w:rsid w:val="00A35F9A"/>
    <w:rsid w:val="00A402F3"/>
    <w:rsid w:val="00A40A29"/>
    <w:rsid w:val="00A47BEA"/>
    <w:rsid w:val="00A50142"/>
    <w:rsid w:val="00A50BDC"/>
    <w:rsid w:val="00A5283A"/>
    <w:rsid w:val="00A575A0"/>
    <w:rsid w:val="00A578FE"/>
    <w:rsid w:val="00A6081C"/>
    <w:rsid w:val="00A723A1"/>
    <w:rsid w:val="00A82274"/>
    <w:rsid w:val="00A82CC6"/>
    <w:rsid w:val="00A83C1C"/>
    <w:rsid w:val="00A860CC"/>
    <w:rsid w:val="00A91DA7"/>
    <w:rsid w:val="00A93E31"/>
    <w:rsid w:val="00A95C64"/>
    <w:rsid w:val="00A95EA3"/>
    <w:rsid w:val="00AA31D0"/>
    <w:rsid w:val="00AA6FB6"/>
    <w:rsid w:val="00AA7FAA"/>
    <w:rsid w:val="00AB7995"/>
    <w:rsid w:val="00AB7EA9"/>
    <w:rsid w:val="00AC05B9"/>
    <w:rsid w:val="00AC1323"/>
    <w:rsid w:val="00AC1F7A"/>
    <w:rsid w:val="00AC2AC1"/>
    <w:rsid w:val="00AC44A9"/>
    <w:rsid w:val="00AC485B"/>
    <w:rsid w:val="00AC6E68"/>
    <w:rsid w:val="00AC7034"/>
    <w:rsid w:val="00AC7340"/>
    <w:rsid w:val="00AC7780"/>
    <w:rsid w:val="00AD283D"/>
    <w:rsid w:val="00AE01EF"/>
    <w:rsid w:val="00AE02AD"/>
    <w:rsid w:val="00AE110D"/>
    <w:rsid w:val="00AE736E"/>
    <w:rsid w:val="00AF423F"/>
    <w:rsid w:val="00B00D68"/>
    <w:rsid w:val="00B022BD"/>
    <w:rsid w:val="00B11AF4"/>
    <w:rsid w:val="00B1604A"/>
    <w:rsid w:val="00B1786D"/>
    <w:rsid w:val="00B27A34"/>
    <w:rsid w:val="00B33D82"/>
    <w:rsid w:val="00B37C27"/>
    <w:rsid w:val="00B50537"/>
    <w:rsid w:val="00B51637"/>
    <w:rsid w:val="00B518B1"/>
    <w:rsid w:val="00B54D74"/>
    <w:rsid w:val="00B56422"/>
    <w:rsid w:val="00B628A1"/>
    <w:rsid w:val="00B652DC"/>
    <w:rsid w:val="00B6655D"/>
    <w:rsid w:val="00B709EF"/>
    <w:rsid w:val="00B7289B"/>
    <w:rsid w:val="00B73681"/>
    <w:rsid w:val="00B80BF6"/>
    <w:rsid w:val="00B840B0"/>
    <w:rsid w:val="00B84456"/>
    <w:rsid w:val="00B854C1"/>
    <w:rsid w:val="00B901CA"/>
    <w:rsid w:val="00B93663"/>
    <w:rsid w:val="00B93699"/>
    <w:rsid w:val="00B94BBB"/>
    <w:rsid w:val="00B96178"/>
    <w:rsid w:val="00B9623B"/>
    <w:rsid w:val="00B97912"/>
    <w:rsid w:val="00BA15CF"/>
    <w:rsid w:val="00BA4F08"/>
    <w:rsid w:val="00BA678A"/>
    <w:rsid w:val="00BA76B7"/>
    <w:rsid w:val="00BB0290"/>
    <w:rsid w:val="00BB0FE4"/>
    <w:rsid w:val="00BB1FEF"/>
    <w:rsid w:val="00BB329F"/>
    <w:rsid w:val="00BC6779"/>
    <w:rsid w:val="00BC7B17"/>
    <w:rsid w:val="00BD1F0B"/>
    <w:rsid w:val="00BD4B8A"/>
    <w:rsid w:val="00BD6F83"/>
    <w:rsid w:val="00BD7717"/>
    <w:rsid w:val="00BE0CA4"/>
    <w:rsid w:val="00BE2DAE"/>
    <w:rsid w:val="00BE2EDB"/>
    <w:rsid w:val="00BE4ADF"/>
    <w:rsid w:val="00C07759"/>
    <w:rsid w:val="00C1216A"/>
    <w:rsid w:val="00C136A7"/>
    <w:rsid w:val="00C14E71"/>
    <w:rsid w:val="00C172D4"/>
    <w:rsid w:val="00C1766D"/>
    <w:rsid w:val="00C23B02"/>
    <w:rsid w:val="00C2765E"/>
    <w:rsid w:val="00C37758"/>
    <w:rsid w:val="00C40818"/>
    <w:rsid w:val="00C426B6"/>
    <w:rsid w:val="00C52847"/>
    <w:rsid w:val="00C53C5B"/>
    <w:rsid w:val="00C550A8"/>
    <w:rsid w:val="00C624E1"/>
    <w:rsid w:val="00C656A9"/>
    <w:rsid w:val="00C6604C"/>
    <w:rsid w:val="00C76097"/>
    <w:rsid w:val="00C76596"/>
    <w:rsid w:val="00C77680"/>
    <w:rsid w:val="00C81EFF"/>
    <w:rsid w:val="00C8251B"/>
    <w:rsid w:val="00C9197E"/>
    <w:rsid w:val="00CA14B7"/>
    <w:rsid w:val="00CA1AE3"/>
    <w:rsid w:val="00CA3A00"/>
    <w:rsid w:val="00CA3F00"/>
    <w:rsid w:val="00CA45C7"/>
    <w:rsid w:val="00CB098A"/>
    <w:rsid w:val="00CB0C2C"/>
    <w:rsid w:val="00CB3582"/>
    <w:rsid w:val="00CB3C09"/>
    <w:rsid w:val="00CC0D41"/>
    <w:rsid w:val="00CC2C60"/>
    <w:rsid w:val="00CC7C8B"/>
    <w:rsid w:val="00CC7DF3"/>
    <w:rsid w:val="00CC7EB8"/>
    <w:rsid w:val="00CD032E"/>
    <w:rsid w:val="00CD1BE3"/>
    <w:rsid w:val="00CD3BF9"/>
    <w:rsid w:val="00CE0068"/>
    <w:rsid w:val="00CE1352"/>
    <w:rsid w:val="00CE20E3"/>
    <w:rsid w:val="00CE424C"/>
    <w:rsid w:val="00CE597D"/>
    <w:rsid w:val="00CF0185"/>
    <w:rsid w:val="00CF2483"/>
    <w:rsid w:val="00CF29D4"/>
    <w:rsid w:val="00D00034"/>
    <w:rsid w:val="00D011A1"/>
    <w:rsid w:val="00D0162D"/>
    <w:rsid w:val="00D04BE5"/>
    <w:rsid w:val="00D1432A"/>
    <w:rsid w:val="00D16AF8"/>
    <w:rsid w:val="00D16FD9"/>
    <w:rsid w:val="00D17EE4"/>
    <w:rsid w:val="00D17EFF"/>
    <w:rsid w:val="00D2178C"/>
    <w:rsid w:val="00D24784"/>
    <w:rsid w:val="00D30228"/>
    <w:rsid w:val="00D3096B"/>
    <w:rsid w:val="00D31299"/>
    <w:rsid w:val="00D34AC3"/>
    <w:rsid w:val="00D36BD3"/>
    <w:rsid w:val="00D44732"/>
    <w:rsid w:val="00D4778B"/>
    <w:rsid w:val="00D477D9"/>
    <w:rsid w:val="00D50012"/>
    <w:rsid w:val="00D50AF9"/>
    <w:rsid w:val="00D54BA6"/>
    <w:rsid w:val="00D563EF"/>
    <w:rsid w:val="00D56685"/>
    <w:rsid w:val="00D63E52"/>
    <w:rsid w:val="00D66559"/>
    <w:rsid w:val="00D66F0A"/>
    <w:rsid w:val="00D7351F"/>
    <w:rsid w:val="00D80138"/>
    <w:rsid w:val="00D80CFA"/>
    <w:rsid w:val="00D82B65"/>
    <w:rsid w:val="00D83DAB"/>
    <w:rsid w:val="00D842F9"/>
    <w:rsid w:val="00D90896"/>
    <w:rsid w:val="00D93B75"/>
    <w:rsid w:val="00D9403C"/>
    <w:rsid w:val="00D95CF5"/>
    <w:rsid w:val="00DA06D5"/>
    <w:rsid w:val="00DA206F"/>
    <w:rsid w:val="00DA52FB"/>
    <w:rsid w:val="00DA7F3C"/>
    <w:rsid w:val="00DB1319"/>
    <w:rsid w:val="00DB4AB4"/>
    <w:rsid w:val="00DD00D7"/>
    <w:rsid w:val="00DD299E"/>
    <w:rsid w:val="00DD2B20"/>
    <w:rsid w:val="00DD2B2B"/>
    <w:rsid w:val="00DD710B"/>
    <w:rsid w:val="00DE2D06"/>
    <w:rsid w:val="00DE416F"/>
    <w:rsid w:val="00DE50E9"/>
    <w:rsid w:val="00DF0CB9"/>
    <w:rsid w:val="00DF1E53"/>
    <w:rsid w:val="00DF29C0"/>
    <w:rsid w:val="00DF4D0E"/>
    <w:rsid w:val="00E04696"/>
    <w:rsid w:val="00E04C73"/>
    <w:rsid w:val="00E142F4"/>
    <w:rsid w:val="00E21CFE"/>
    <w:rsid w:val="00E30B34"/>
    <w:rsid w:val="00E41D18"/>
    <w:rsid w:val="00E43764"/>
    <w:rsid w:val="00E43A52"/>
    <w:rsid w:val="00E4431C"/>
    <w:rsid w:val="00E46E3B"/>
    <w:rsid w:val="00E5042B"/>
    <w:rsid w:val="00E51E59"/>
    <w:rsid w:val="00E53D03"/>
    <w:rsid w:val="00E550B6"/>
    <w:rsid w:val="00E555B5"/>
    <w:rsid w:val="00E570AE"/>
    <w:rsid w:val="00E61044"/>
    <w:rsid w:val="00E62E31"/>
    <w:rsid w:val="00E63FFC"/>
    <w:rsid w:val="00E67EFE"/>
    <w:rsid w:val="00E71B5E"/>
    <w:rsid w:val="00E7267D"/>
    <w:rsid w:val="00E753BB"/>
    <w:rsid w:val="00E7690F"/>
    <w:rsid w:val="00E8088E"/>
    <w:rsid w:val="00E85669"/>
    <w:rsid w:val="00E874C2"/>
    <w:rsid w:val="00E918DB"/>
    <w:rsid w:val="00E93BE6"/>
    <w:rsid w:val="00EA31C0"/>
    <w:rsid w:val="00EA7EC6"/>
    <w:rsid w:val="00EC1DFA"/>
    <w:rsid w:val="00EC2197"/>
    <w:rsid w:val="00EC446C"/>
    <w:rsid w:val="00EC6653"/>
    <w:rsid w:val="00ED19B4"/>
    <w:rsid w:val="00EE4B5A"/>
    <w:rsid w:val="00EE7255"/>
    <w:rsid w:val="00EF4F31"/>
    <w:rsid w:val="00EF5575"/>
    <w:rsid w:val="00F0313E"/>
    <w:rsid w:val="00F12DFC"/>
    <w:rsid w:val="00F14016"/>
    <w:rsid w:val="00F14042"/>
    <w:rsid w:val="00F20E05"/>
    <w:rsid w:val="00F20E25"/>
    <w:rsid w:val="00F224F6"/>
    <w:rsid w:val="00F25326"/>
    <w:rsid w:val="00F259B7"/>
    <w:rsid w:val="00F30701"/>
    <w:rsid w:val="00F3112F"/>
    <w:rsid w:val="00F412F1"/>
    <w:rsid w:val="00F42F2B"/>
    <w:rsid w:val="00F473A1"/>
    <w:rsid w:val="00F5051B"/>
    <w:rsid w:val="00F50E7C"/>
    <w:rsid w:val="00F54CCE"/>
    <w:rsid w:val="00F56377"/>
    <w:rsid w:val="00F61B7A"/>
    <w:rsid w:val="00F67913"/>
    <w:rsid w:val="00F70722"/>
    <w:rsid w:val="00F7322E"/>
    <w:rsid w:val="00F77543"/>
    <w:rsid w:val="00F80700"/>
    <w:rsid w:val="00F8698D"/>
    <w:rsid w:val="00F87616"/>
    <w:rsid w:val="00F927A2"/>
    <w:rsid w:val="00FA2DB2"/>
    <w:rsid w:val="00FA41D9"/>
    <w:rsid w:val="00FA4552"/>
    <w:rsid w:val="00FA47E0"/>
    <w:rsid w:val="00FA602B"/>
    <w:rsid w:val="00FA76B2"/>
    <w:rsid w:val="00FA7A31"/>
    <w:rsid w:val="00FA7B2B"/>
    <w:rsid w:val="00FA7FDA"/>
    <w:rsid w:val="00FB1A29"/>
    <w:rsid w:val="00FB2D87"/>
    <w:rsid w:val="00FB5987"/>
    <w:rsid w:val="00FC3E9A"/>
    <w:rsid w:val="00FC4284"/>
    <w:rsid w:val="00FC5F02"/>
    <w:rsid w:val="00FD0061"/>
    <w:rsid w:val="00FD0A8D"/>
    <w:rsid w:val="00FD1310"/>
    <w:rsid w:val="00FD231F"/>
    <w:rsid w:val="00FD7CE0"/>
    <w:rsid w:val="00FE236D"/>
    <w:rsid w:val="00FF5136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0"/>
    <w:lsdException w:name="toc 7" w:uiPriority="39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F"/>
    <w:pPr>
      <w:widowControl w:val="0"/>
      <w:jc w:val="both"/>
    </w:pPr>
    <w:rPr>
      <w:rFonts w:ascii="宋体" w:eastAsia="宋体" w:hAnsi="宋体" w:cs="Times New Roman"/>
      <w:b/>
      <w:sz w:val="28"/>
      <w:szCs w:val="28"/>
    </w:rPr>
  </w:style>
  <w:style w:type="paragraph" w:styleId="1">
    <w:name w:val="heading 1"/>
    <w:basedOn w:val="a"/>
    <w:next w:val="a"/>
    <w:link w:val="1Char"/>
    <w:qFormat/>
    <w:rsid w:val="00BE4ADF"/>
    <w:pPr>
      <w:keepNext/>
      <w:keepLines/>
      <w:spacing w:before="340" w:after="330" w:line="578" w:lineRule="auto"/>
      <w:jc w:val="center"/>
      <w:outlineLvl w:val="0"/>
    </w:pPr>
    <w:rPr>
      <w:b w:val="0"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BE4ADF"/>
    <w:pPr>
      <w:keepNext/>
      <w:keepLines/>
      <w:spacing w:before="260" w:after="260" w:line="416" w:lineRule="auto"/>
      <w:outlineLvl w:val="1"/>
    </w:pPr>
    <w:rPr>
      <w:rFonts w:ascii="Cambria" w:hAnsi="Cambria"/>
      <w:b w:val="0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ADF"/>
    <w:rPr>
      <w:sz w:val="18"/>
      <w:szCs w:val="18"/>
    </w:rPr>
  </w:style>
  <w:style w:type="paragraph" w:styleId="a4">
    <w:name w:val="footer"/>
    <w:basedOn w:val="a"/>
    <w:link w:val="Char0"/>
    <w:unhideWhenUsed/>
    <w:rsid w:val="00BE4A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ADF"/>
    <w:rPr>
      <w:sz w:val="18"/>
      <w:szCs w:val="18"/>
    </w:rPr>
  </w:style>
  <w:style w:type="character" w:customStyle="1" w:styleId="1Char">
    <w:name w:val="标题 1 Char"/>
    <w:basedOn w:val="a0"/>
    <w:link w:val="1"/>
    <w:rsid w:val="00BE4ADF"/>
    <w:rPr>
      <w:rFonts w:ascii="宋体" w:eastAsia="宋体" w:hAnsi="宋体" w:cs="Times New Roman"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BE4ADF"/>
    <w:rPr>
      <w:rFonts w:ascii="Cambria" w:eastAsia="宋体" w:hAnsi="Cambria" w:cs="Times New Roman"/>
      <w:bCs/>
      <w:sz w:val="32"/>
      <w:szCs w:val="32"/>
    </w:rPr>
  </w:style>
  <w:style w:type="character" w:styleId="a5">
    <w:name w:val="page number"/>
    <w:basedOn w:val="a0"/>
    <w:rsid w:val="00BE4ADF"/>
  </w:style>
  <w:style w:type="character" w:styleId="a6">
    <w:name w:val="Hyperlink"/>
    <w:basedOn w:val="a0"/>
    <w:uiPriority w:val="99"/>
    <w:unhideWhenUsed/>
    <w:rsid w:val="00BE4ADF"/>
    <w:rPr>
      <w:color w:val="0000FF"/>
      <w:u w:val="single"/>
    </w:rPr>
  </w:style>
  <w:style w:type="character" w:customStyle="1" w:styleId="Char1">
    <w:name w:val="标题 Char"/>
    <w:basedOn w:val="a0"/>
    <w:link w:val="a7"/>
    <w:rsid w:val="00BE4ADF"/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无间隔 Char"/>
    <w:basedOn w:val="a0"/>
    <w:link w:val="a8"/>
    <w:uiPriority w:val="1"/>
    <w:rsid w:val="00BE4ADF"/>
    <w:rPr>
      <w:rFonts w:ascii="Calibri" w:hAnsi="Calibri"/>
      <w:sz w:val="22"/>
    </w:rPr>
  </w:style>
  <w:style w:type="paragraph" w:styleId="20">
    <w:name w:val="toc 2"/>
    <w:basedOn w:val="a"/>
    <w:next w:val="a"/>
    <w:uiPriority w:val="39"/>
    <w:unhideWhenUsed/>
    <w:qFormat/>
    <w:rsid w:val="00BE4ADF"/>
    <w:pPr>
      <w:widowControl/>
      <w:tabs>
        <w:tab w:val="right" w:leader="dot" w:pos="9515"/>
      </w:tabs>
      <w:spacing w:after="100"/>
      <w:ind w:left="220"/>
    </w:pPr>
    <w:rPr>
      <w:rFonts w:ascii="Calibri" w:hAnsi="Calibri"/>
      <w:kern w:val="0"/>
      <w:sz w:val="22"/>
      <w:szCs w:val="22"/>
    </w:rPr>
  </w:style>
  <w:style w:type="paragraph" w:styleId="a9">
    <w:name w:val="Balloon Text"/>
    <w:basedOn w:val="a"/>
    <w:link w:val="Char3"/>
    <w:semiHidden/>
    <w:rsid w:val="00BE4ADF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BE4ADF"/>
    <w:rPr>
      <w:rFonts w:ascii="宋体" w:eastAsia="宋体" w:hAnsi="宋体" w:cs="Times New Roman"/>
      <w:b/>
      <w:sz w:val="18"/>
      <w:szCs w:val="18"/>
    </w:rPr>
  </w:style>
  <w:style w:type="paragraph" w:styleId="10">
    <w:name w:val="toc 1"/>
    <w:basedOn w:val="a"/>
    <w:next w:val="aa"/>
    <w:uiPriority w:val="39"/>
    <w:qFormat/>
    <w:rsid w:val="00BE4ADF"/>
    <w:pPr>
      <w:tabs>
        <w:tab w:val="right" w:leader="dot" w:pos="9515"/>
      </w:tabs>
    </w:pPr>
  </w:style>
  <w:style w:type="paragraph" w:styleId="9">
    <w:name w:val="toc 9"/>
    <w:basedOn w:val="a"/>
    <w:next w:val="a"/>
    <w:semiHidden/>
    <w:rsid w:val="00BE4ADF"/>
    <w:pPr>
      <w:ind w:leftChars="1600" w:left="3360"/>
    </w:pPr>
  </w:style>
  <w:style w:type="paragraph" w:styleId="a7">
    <w:name w:val="Title"/>
    <w:basedOn w:val="a"/>
    <w:next w:val="a"/>
    <w:link w:val="Char1"/>
    <w:qFormat/>
    <w:rsid w:val="00BE4ADF"/>
    <w:pPr>
      <w:spacing w:before="240" w:after="60"/>
      <w:jc w:val="center"/>
      <w:outlineLvl w:val="0"/>
    </w:pPr>
    <w:rPr>
      <w:rFonts w:ascii="Cambria" w:eastAsiaTheme="minorEastAsia" w:hAnsi="Cambria"/>
      <w:bCs/>
      <w:sz w:val="32"/>
      <w:szCs w:val="32"/>
    </w:rPr>
  </w:style>
  <w:style w:type="character" w:customStyle="1" w:styleId="Char10">
    <w:name w:val="标题 Char1"/>
    <w:basedOn w:val="a0"/>
    <w:link w:val="a7"/>
    <w:uiPriority w:val="10"/>
    <w:rsid w:val="00BE4ADF"/>
    <w:rPr>
      <w:rFonts w:asciiTheme="majorHAnsi" w:eastAsia="宋体" w:hAnsiTheme="majorHAnsi" w:cstheme="majorBidi"/>
      <w:b/>
      <w:bCs/>
      <w:sz w:val="32"/>
      <w:szCs w:val="32"/>
    </w:rPr>
  </w:style>
  <w:style w:type="paragraph" w:styleId="11">
    <w:name w:val="index 1"/>
    <w:basedOn w:val="a"/>
    <w:next w:val="a"/>
    <w:semiHidden/>
    <w:rsid w:val="00BE4ADF"/>
  </w:style>
  <w:style w:type="paragraph" w:styleId="aa">
    <w:name w:val="table of figures"/>
    <w:basedOn w:val="a"/>
    <w:next w:val="a"/>
    <w:rsid w:val="00BE4ADF"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toc 8"/>
    <w:basedOn w:val="a"/>
    <w:next w:val="a"/>
    <w:rsid w:val="00BE4ADF"/>
    <w:pPr>
      <w:ind w:leftChars="1400" w:left="2940"/>
    </w:pPr>
  </w:style>
  <w:style w:type="paragraph" w:styleId="6">
    <w:name w:val="toc 6"/>
    <w:basedOn w:val="a"/>
    <w:next w:val="a"/>
    <w:semiHidden/>
    <w:rsid w:val="00BE4ADF"/>
    <w:pPr>
      <w:ind w:leftChars="1000" w:left="2100"/>
    </w:pPr>
  </w:style>
  <w:style w:type="paragraph" w:styleId="3">
    <w:name w:val="toc 3"/>
    <w:basedOn w:val="a"/>
    <w:next w:val="a"/>
    <w:uiPriority w:val="39"/>
    <w:unhideWhenUsed/>
    <w:qFormat/>
    <w:rsid w:val="00BE4ADF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1">
    <w:name w:val="标题2"/>
    <w:basedOn w:val="2"/>
    <w:qFormat/>
    <w:rsid w:val="00BE4ADF"/>
    <w:pPr>
      <w:spacing w:line="415" w:lineRule="auto"/>
      <w:ind w:firstLineChars="200" w:firstLine="200"/>
    </w:pPr>
    <w:rPr>
      <w:rFonts w:ascii="宋体" w:hAnsi="宋体"/>
    </w:rPr>
  </w:style>
  <w:style w:type="paragraph" w:styleId="a8">
    <w:name w:val="No Spacing"/>
    <w:link w:val="Char2"/>
    <w:uiPriority w:val="1"/>
    <w:qFormat/>
    <w:rsid w:val="00BE4ADF"/>
    <w:rPr>
      <w:rFonts w:ascii="Calibri" w:hAnsi="Calibri"/>
      <w:sz w:val="22"/>
    </w:rPr>
  </w:style>
  <w:style w:type="paragraph" w:customStyle="1" w:styleId="CharCharChar1CharCharCharChar">
    <w:name w:val="Char Char Char1 Char Char Char Char"/>
    <w:basedOn w:val="a"/>
    <w:rsid w:val="00BE4ADF"/>
    <w:rPr>
      <w:rFonts w:cs="Courier New"/>
      <w:sz w:val="32"/>
      <w:szCs w:val="32"/>
    </w:rPr>
  </w:style>
  <w:style w:type="paragraph" w:customStyle="1" w:styleId="Char1CharCharChar">
    <w:name w:val="Char1 Char Char Char"/>
    <w:basedOn w:val="a"/>
    <w:rsid w:val="00BE4ADF"/>
    <w:pPr>
      <w:widowControl/>
      <w:spacing w:after="160" w:line="240" w:lineRule="exact"/>
      <w:jc w:val="left"/>
    </w:pPr>
    <w:rPr>
      <w:szCs w:val="20"/>
    </w:rPr>
  </w:style>
  <w:style w:type="paragraph" w:customStyle="1" w:styleId="22">
    <w:name w:val="样式 首行缩进:  2 字符"/>
    <w:basedOn w:val="a"/>
    <w:rsid w:val="00BE4ADF"/>
    <w:pPr>
      <w:ind w:firstLineChars="200" w:firstLine="562"/>
    </w:pPr>
    <w:rPr>
      <w:rFonts w:cs="宋体"/>
      <w:b w:val="0"/>
      <w:bCs/>
      <w:szCs w:val="20"/>
    </w:rPr>
  </w:style>
  <w:style w:type="paragraph" w:styleId="TOC">
    <w:name w:val="TOC Heading"/>
    <w:basedOn w:val="1"/>
    <w:next w:val="a"/>
    <w:uiPriority w:val="39"/>
    <w:qFormat/>
    <w:rsid w:val="00BE4A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b">
    <w:name w:val="Table Grid"/>
    <w:basedOn w:val="a1"/>
    <w:rsid w:val="00BE4A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2015</Words>
  <Characters>11492</Characters>
  <Application>Microsoft Office Word</Application>
  <DocSecurity>0</DocSecurity>
  <Lines>95</Lines>
  <Paragraphs>26</Paragraphs>
  <ScaleCrop>false</ScaleCrop>
  <Company>Microsoft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高洁</dc:creator>
  <cp:keywords/>
  <dc:description/>
  <cp:lastModifiedBy>高洁</cp:lastModifiedBy>
  <cp:revision>4</cp:revision>
  <dcterms:created xsi:type="dcterms:W3CDTF">2019-02-20T02:28:00Z</dcterms:created>
  <dcterms:modified xsi:type="dcterms:W3CDTF">2019-02-20T02:33:00Z</dcterms:modified>
</cp:coreProperties>
</file>