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53" w:rsidRDefault="0089010F">
      <w:pPr>
        <w:keepNext/>
        <w:keepLines/>
        <w:spacing w:before="340" w:after="330" w:line="560" w:lineRule="exact"/>
        <w:jc w:val="center"/>
        <w:outlineLvl w:val="0"/>
        <w:rPr>
          <w:rFonts w:ascii="仿宋_GB2312" w:eastAsia="仿宋_GB2312" w:hAnsi="仿宋" w:cs="Times New Roman"/>
          <w:b/>
          <w:bCs/>
          <w:kern w:val="44"/>
          <w:sz w:val="32"/>
          <w:szCs w:val="32"/>
          <w:lang w:val="zh-CN"/>
        </w:rPr>
      </w:pPr>
      <w:r>
        <w:rPr>
          <w:rFonts w:ascii="仿宋_GB2312" w:eastAsia="仿宋_GB2312" w:hAnsi="仿宋" w:cs="Times New Roman" w:hint="eastAsia"/>
          <w:b/>
          <w:bCs/>
          <w:kern w:val="44"/>
          <w:sz w:val="32"/>
          <w:szCs w:val="32"/>
          <w:lang w:val="zh-CN"/>
        </w:rPr>
        <w:t>2018</w:t>
      </w:r>
      <w:r>
        <w:rPr>
          <w:rFonts w:ascii="仿宋_GB2312" w:eastAsia="仿宋_GB2312" w:hAnsi="仿宋" w:cs="Times New Roman" w:hint="eastAsia"/>
          <w:b/>
          <w:bCs/>
          <w:kern w:val="44"/>
          <w:sz w:val="32"/>
          <w:szCs w:val="32"/>
          <w:lang w:val="zh-CN"/>
        </w:rPr>
        <w:t>年第一季度水质风险监测和风险评估报告</w:t>
      </w:r>
    </w:p>
    <w:p w:rsidR="00823E53" w:rsidRDefault="0089010F">
      <w:pPr>
        <w:keepNext/>
        <w:keepLines/>
        <w:spacing w:before="340" w:after="330" w:line="560" w:lineRule="exact"/>
        <w:outlineLvl w:val="0"/>
        <w:rPr>
          <w:rFonts w:ascii="仿宋_GB2312" w:eastAsia="仿宋_GB2312" w:hAnsi="仿宋" w:cs="Times New Roman"/>
          <w:b/>
          <w:bCs/>
          <w:kern w:val="44"/>
          <w:sz w:val="28"/>
          <w:szCs w:val="28"/>
          <w:lang w:val="zh-CN"/>
        </w:rPr>
      </w:pPr>
      <w:r>
        <w:rPr>
          <w:rFonts w:ascii="仿宋_GB2312" w:eastAsia="仿宋_GB2312" w:hAnsi="仿宋" w:cs="Times New Roman" w:hint="eastAsia"/>
          <w:b/>
          <w:bCs/>
          <w:kern w:val="44"/>
          <w:sz w:val="28"/>
          <w:szCs w:val="28"/>
          <w:lang w:val="zh-CN"/>
        </w:rPr>
        <w:t>一、监测数据</w:t>
      </w:r>
    </w:p>
    <w:p w:rsidR="00823E53" w:rsidRDefault="0089010F">
      <w:pPr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1.</w:t>
      </w:r>
      <w:r>
        <w:rPr>
          <w:rFonts w:ascii="仿宋_GB2312" w:eastAsia="仿宋_GB2312" w:hAnsi="仿宋" w:cs="Times New Roman" w:hint="eastAsia"/>
          <w:sz w:val="28"/>
          <w:szCs w:val="28"/>
        </w:rPr>
        <w:t>监测内容</w:t>
      </w:r>
    </w:p>
    <w:p w:rsidR="00823E53" w:rsidRDefault="0089010F">
      <w:pPr>
        <w:spacing w:line="560" w:lineRule="exact"/>
        <w:ind w:firstLineChars="250" w:firstLine="70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第一季度市政末梢水及二次供水水质监测</w:t>
      </w:r>
    </w:p>
    <w:p w:rsidR="00823E53" w:rsidRDefault="0089010F">
      <w:pPr>
        <w:spacing w:line="560" w:lineRule="exact"/>
        <w:ind w:firstLine="63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2.</w:t>
      </w:r>
      <w:r>
        <w:rPr>
          <w:rFonts w:ascii="仿宋_GB2312" w:eastAsia="仿宋_GB2312" w:hAnsi="仿宋" w:cs="Times New Roman" w:hint="eastAsia"/>
          <w:sz w:val="28"/>
          <w:szCs w:val="28"/>
        </w:rPr>
        <w:t>检测方法和检测项目</w:t>
      </w:r>
    </w:p>
    <w:p w:rsidR="00823E53" w:rsidRDefault="0089010F">
      <w:pPr>
        <w:spacing w:line="560" w:lineRule="exact"/>
        <w:ind w:firstLine="63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根据《生活饮用水标准检验方法》（</w:t>
      </w:r>
      <w:r>
        <w:rPr>
          <w:rFonts w:ascii="仿宋_GB2312" w:eastAsia="仿宋_GB2312" w:hAnsi="仿宋" w:cs="Times New Roman" w:hint="eastAsia"/>
          <w:sz w:val="28"/>
          <w:szCs w:val="28"/>
        </w:rPr>
        <w:t>GB/T5750-2006</w:t>
      </w:r>
      <w:r>
        <w:rPr>
          <w:rFonts w:ascii="仿宋_GB2312" w:eastAsia="仿宋_GB2312" w:hAnsi="仿宋" w:cs="Times New Roman" w:hint="eastAsia"/>
          <w:sz w:val="28"/>
          <w:szCs w:val="28"/>
        </w:rPr>
        <w:t>），对水样的感官和一般化学指标、微生物指标等</w:t>
      </w:r>
      <w:r>
        <w:rPr>
          <w:rFonts w:ascii="仿宋_GB2312" w:eastAsia="仿宋_GB2312" w:hAnsi="仿宋" w:cs="Times New Roman" w:hint="eastAsia"/>
          <w:sz w:val="28"/>
          <w:szCs w:val="28"/>
        </w:rPr>
        <w:t>34</w:t>
      </w:r>
      <w:r>
        <w:rPr>
          <w:rFonts w:ascii="仿宋_GB2312" w:eastAsia="仿宋_GB2312" w:hAnsi="仿宋" w:cs="Times New Roman" w:hint="eastAsia"/>
          <w:sz w:val="28"/>
          <w:szCs w:val="28"/>
        </w:rPr>
        <w:t>个项目进行检测。</w:t>
      </w:r>
    </w:p>
    <w:p w:rsidR="00823E53" w:rsidRDefault="0089010F">
      <w:pPr>
        <w:spacing w:line="560" w:lineRule="exact"/>
        <w:ind w:firstLine="63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3.</w:t>
      </w:r>
      <w:r>
        <w:rPr>
          <w:rFonts w:ascii="仿宋_GB2312" w:eastAsia="仿宋_GB2312" w:hAnsi="仿宋" w:cs="Times New Roman" w:hint="eastAsia"/>
          <w:sz w:val="28"/>
          <w:szCs w:val="28"/>
        </w:rPr>
        <w:t>监测结果</w:t>
      </w:r>
    </w:p>
    <w:p w:rsidR="00823E53" w:rsidRDefault="0089010F">
      <w:pPr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监测市政末梢水样品</w:t>
      </w:r>
      <w:r>
        <w:rPr>
          <w:rFonts w:ascii="仿宋_GB2312" w:eastAsia="仿宋_GB2312" w:hAnsi="仿宋" w:cs="Times New Roman" w:hint="eastAsia"/>
          <w:sz w:val="28"/>
          <w:szCs w:val="28"/>
        </w:rPr>
        <w:t>6</w:t>
      </w:r>
      <w:r>
        <w:rPr>
          <w:rFonts w:ascii="仿宋_GB2312" w:eastAsia="仿宋_GB2312" w:hAnsi="仿宋" w:cs="Times New Roman" w:hint="eastAsia"/>
          <w:sz w:val="28"/>
          <w:szCs w:val="28"/>
        </w:rPr>
        <w:t>9</w:t>
      </w:r>
      <w:r>
        <w:rPr>
          <w:rFonts w:ascii="仿宋_GB2312" w:eastAsia="仿宋_GB2312" w:hAnsi="仿宋" w:cs="Times New Roman" w:hint="eastAsia"/>
          <w:sz w:val="28"/>
          <w:szCs w:val="28"/>
        </w:rPr>
        <w:t>件，合格</w:t>
      </w:r>
      <w:r>
        <w:rPr>
          <w:rFonts w:ascii="仿宋_GB2312" w:eastAsia="仿宋_GB2312" w:hAnsi="仿宋" w:cs="Times New Roman" w:hint="eastAsia"/>
          <w:sz w:val="28"/>
          <w:szCs w:val="28"/>
        </w:rPr>
        <w:t>6</w:t>
      </w:r>
      <w:r>
        <w:rPr>
          <w:rFonts w:ascii="仿宋_GB2312" w:eastAsia="仿宋_GB2312" w:hAnsi="仿宋" w:cs="Times New Roman" w:hint="eastAsia"/>
          <w:sz w:val="28"/>
          <w:szCs w:val="28"/>
        </w:rPr>
        <w:t>9</w:t>
      </w:r>
      <w:r>
        <w:rPr>
          <w:rFonts w:ascii="仿宋_GB2312" w:eastAsia="仿宋_GB2312" w:hAnsi="仿宋" w:cs="Times New Roman" w:hint="eastAsia"/>
          <w:sz w:val="28"/>
          <w:szCs w:val="28"/>
        </w:rPr>
        <w:t>件，监测二次供水样品</w:t>
      </w:r>
      <w:r>
        <w:rPr>
          <w:rFonts w:ascii="仿宋_GB2312" w:eastAsia="仿宋_GB2312" w:hAnsi="仿宋" w:cs="Times New Roman" w:hint="eastAsia"/>
          <w:sz w:val="28"/>
          <w:szCs w:val="28"/>
        </w:rPr>
        <w:t>20</w:t>
      </w:r>
      <w:r>
        <w:rPr>
          <w:rFonts w:ascii="仿宋_GB2312" w:eastAsia="仿宋_GB2312" w:hAnsi="仿宋" w:cs="Times New Roman" w:hint="eastAsia"/>
          <w:sz w:val="28"/>
          <w:szCs w:val="28"/>
        </w:rPr>
        <w:t>件，合格</w:t>
      </w:r>
      <w:r>
        <w:rPr>
          <w:rFonts w:ascii="仿宋_GB2312" w:eastAsia="仿宋_GB2312" w:hAnsi="仿宋" w:cs="Times New Roman" w:hint="eastAsia"/>
          <w:sz w:val="28"/>
          <w:szCs w:val="28"/>
        </w:rPr>
        <w:t>20</w:t>
      </w:r>
      <w:r>
        <w:rPr>
          <w:rFonts w:ascii="仿宋_GB2312" w:eastAsia="仿宋_GB2312" w:hAnsi="仿宋" w:cs="Times New Roman" w:hint="eastAsia"/>
          <w:sz w:val="28"/>
          <w:szCs w:val="28"/>
        </w:rPr>
        <w:t>件。末梢水、二次供水理化和微生物指标合格率均为</w:t>
      </w:r>
      <w:r>
        <w:rPr>
          <w:rFonts w:ascii="仿宋_GB2312" w:eastAsia="仿宋_GB2312" w:hAnsi="仿宋" w:cs="Times New Roman" w:hint="eastAsia"/>
          <w:sz w:val="28"/>
          <w:szCs w:val="28"/>
        </w:rPr>
        <w:t>100.0%</w:t>
      </w:r>
      <w:r>
        <w:rPr>
          <w:rFonts w:ascii="仿宋_GB2312" w:eastAsia="仿宋_GB2312" w:hAnsi="仿宋" w:cs="Times New Roman" w:hint="eastAsia"/>
          <w:sz w:val="28"/>
          <w:szCs w:val="28"/>
        </w:rPr>
        <w:t>。</w:t>
      </w:r>
    </w:p>
    <w:p w:rsidR="00823E53" w:rsidRDefault="0089010F">
      <w:pPr>
        <w:spacing w:line="560" w:lineRule="exact"/>
        <w:rPr>
          <w:rFonts w:ascii="仿宋_GB2312" w:eastAsia="仿宋_GB2312" w:hAnsi="仿宋" w:cs="Times New Roman"/>
          <w:b/>
          <w:sz w:val="28"/>
          <w:szCs w:val="28"/>
        </w:rPr>
      </w:pPr>
      <w:r>
        <w:rPr>
          <w:rFonts w:ascii="仿宋_GB2312" w:eastAsia="仿宋_GB2312" w:hAnsi="仿宋" w:cs="Times New Roman" w:hint="eastAsia"/>
          <w:b/>
          <w:sz w:val="28"/>
          <w:szCs w:val="28"/>
        </w:rPr>
        <w:t>二、预警分析和风险评估</w:t>
      </w:r>
    </w:p>
    <w:p w:rsidR="00823E53" w:rsidRPr="00BE505E" w:rsidRDefault="0089010F" w:rsidP="00BE505E">
      <w:pPr>
        <w:spacing w:line="560" w:lineRule="exact"/>
        <w:ind w:firstLine="60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鉴于以上数据，西城区</w:t>
      </w:r>
      <w:r>
        <w:rPr>
          <w:rFonts w:ascii="仿宋_GB2312" w:eastAsia="仿宋_GB2312" w:hAnsi="仿宋" w:cs="Times New Roman" w:hint="eastAsia"/>
          <w:sz w:val="28"/>
          <w:szCs w:val="28"/>
        </w:rPr>
        <w:t>201</w:t>
      </w:r>
      <w:r>
        <w:rPr>
          <w:rFonts w:ascii="仿宋_GB2312" w:eastAsia="仿宋_GB2312" w:hAnsi="仿宋" w:cs="Times New Roman" w:hint="eastAsia"/>
          <w:sz w:val="28"/>
          <w:szCs w:val="28"/>
        </w:rPr>
        <w:t>8</w:t>
      </w:r>
      <w:r>
        <w:rPr>
          <w:rFonts w:ascii="仿宋_GB2312" w:eastAsia="仿宋_GB2312" w:hAnsi="仿宋" w:cs="Times New Roman" w:hint="eastAsia"/>
          <w:sz w:val="28"/>
          <w:szCs w:val="28"/>
        </w:rPr>
        <w:t>年第一季度生活饮用水合格率（</w:t>
      </w:r>
      <w:r>
        <w:rPr>
          <w:rFonts w:ascii="仿宋_GB2312" w:eastAsia="仿宋_GB2312" w:hAnsi="仿宋" w:cs="Times New Roman" w:hint="eastAsia"/>
          <w:sz w:val="28"/>
          <w:szCs w:val="28"/>
        </w:rPr>
        <w:t>100.00%</w:t>
      </w:r>
      <w:r>
        <w:rPr>
          <w:rFonts w:ascii="仿宋_GB2312" w:eastAsia="仿宋_GB2312" w:hAnsi="仿宋" w:cs="Times New Roman" w:hint="eastAsia"/>
          <w:sz w:val="28"/>
          <w:szCs w:val="28"/>
        </w:rPr>
        <w:t>）处于较高水平，市政末梢水和二次供水合格率均较去年同期</w:t>
      </w:r>
      <w:r>
        <w:rPr>
          <w:rFonts w:ascii="仿宋_GB2312" w:eastAsia="仿宋_GB2312" w:hAnsi="仿宋" w:cs="Times New Roman" w:hint="eastAsia"/>
          <w:sz w:val="28"/>
          <w:szCs w:val="28"/>
        </w:rPr>
        <w:t>持平</w:t>
      </w:r>
      <w:r>
        <w:rPr>
          <w:rFonts w:ascii="仿宋_GB2312" w:eastAsia="仿宋_GB2312" w:hAnsi="仿宋" w:cs="Times New Roman" w:hint="eastAsia"/>
          <w:sz w:val="28"/>
          <w:szCs w:val="28"/>
        </w:rPr>
        <w:t>。未发现超标项目呈时间延续性和地域聚集性。</w:t>
      </w:r>
      <w:bookmarkStart w:id="0" w:name="_GoBack"/>
      <w:bookmarkEnd w:id="0"/>
    </w:p>
    <w:sectPr w:rsidR="00823E53" w:rsidRPr="00BE5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10F" w:rsidRDefault="0089010F" w:rsidP="00BE505E">
      <w:r>
        <w:separator/>
      </w:r>
    </w:p>
  </w:endnote>
  <w:endnote w:type="continuationSeparator" w:id="0">
    <w:p w:rsidR="0089010F" w:rsidRDefault="0089010F" w:rsidP="00BE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10F" w:rsidRDefault="0089010F" w:rsidP="00BE505E">
      <w:r>
        <w:separator/>
      </w:r>
    </w:p>
  </w:footnote>
  <w:footnote w:type="continuationSeparator" w:id="0">
    <w:p w:rsidR="0089010F" w:rsidRDefault="0089010F" w:rsidP="00BE5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7A"/>
    <w:rsid w:val="000107B1"/>
    <w:rsid w:val="00823E53"/>
    <w:rsid w:val="0089010F"/>
    <w:rsid w:val="00A7367A"/>
    <w:rsid w:val="00BE505E"/>
    <w:rsid w:val="00C760A9"/>
    <w:rsid w:val="017B37E7"/>
    <w:rsid w:val="03821080"/>
    <w:rsid w:val="35AB3695"/>
    <w:rsid w:val="7719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05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05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05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0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songjing</dc:creator>
  <cp:lastModifiedBy>lenovo-T4900v-00</cp:lastModifiedBy>
  <cp:revision>3</cp:revision>
  <dcterms:created xsi:type="dcterms:W3CDTF">2017-05-03T06:14:00Z</dcterms:created>
  <dcterms:modified xsi:type="dcterms:W3CDTF">2019-08-13T07:30:00Z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