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2018年</w:t>
      </w:r>
      <w:r>
        <w:rPr>
          <w:rFonts w:hint="eastAsia"/>
          <w:sz w:val="36"/>
          <w:szCs w:val="36"/>
        </w:rPr>
        <w:t>决算公开目录（白纸坊街道办事处汇总）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</w:t>
      </w:r>
      <w:r>
        <w:rPr>
          <w:rFonts w:ascii="Times New Roman" w:hAnsi="Times New Roman" w:cs="Times New Roman"/>
          <w:sz w:val="32"/>
          <w:szCs w:val="32"/>
        </w:rPr>
        <w:t>1、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ascii="Times New Roman" w:hAnsi="Times New Roman" w:cs="Times New Roman"/>
          <w:sz w:val="32"/>
          <w:szCs w:val="32"/>
        </w:rPr>
        <w:t>部门收支总体情况表-财决01表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（汇总）2、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部门收入总体情况表-财决03表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（汇总）3、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部门支出总体情况表-财决04表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（汇总）4、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财政拨款收支总体情况表-财决01-1表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（汇总）5、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一般公共预算支出情况表-财决08表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（汇总）6、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一般公共预算基本支出决算明细表-财决08-1表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（汇总）7、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一般公共预算“三公”经费支出情况表-京财生成03表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（汇总）8、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一般公共预算“三公”经费支出情况说明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（汇总）9、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政府性基金预算支出情况表-财决10表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（汇总）10、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部门决算政府采购执行情况说明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（汇总）11、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政府采购情况表-京财采购补01表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（汇总）12、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部门决算政府购买服务执行情况说明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（汇总）13、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政府购买服务情况表-京财综合补01表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（汇总）14、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白纸坊街道部门决算分析报告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（汇总）15、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白纸坊街道部门决算填报说明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（汇总）16、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决算中的民生支出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（汇总）17、白纸坊街道区级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财政支出绩效跟踪报告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（汇总）18、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2018年</w:t>
      </w:r>
      <w:r>
        <w:rPr>
          <w:rFonts w:hint="eastAsia" w:ascii="Times New Roman" w:hAnsi="Times New Roman" w:cs="Times New Roman"/>
          <w:sz w:val="32"/>
          <w:szCs w:val="32"/>
        </w:rPr>
        <w:t>白纸坊街道部门决算信息公开—关于国有资产占用情况说明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（汇总）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、2018年决算公开关于专业性较强的名词进行解释的说明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05940F8E"/>
    <w:rsid w:val="6C9306F5"/>
    <w:rsid w:val="6EB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77</Words>
  <Characters>440</Characters>
  <Lines>3</Lines>
  <Paragraphs>1</Paragraphs>
  <TotalTime>13</TotalTime>
  <ScaleCrop>false</ScaleCrop>
  <LinksUpToDate>false</LinksUpToDate>
  <CharactersWithSpaces>516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2018-08-21T07:24:00Z</dcterms:created>
  <dc:creator>沈澎</dc:creator>
  <cp:lastModifiedBy>北京市西城区人民政府白纸坊街道办事处（主管）</cp:lastModifiedBy>
  <dcterms:modified xsi:type="dcterms:W3CDTF">2019-08-21T02:53:13Z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