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84"/>
          <w:szCs w:val="84"/>
        </w:rPr>
      </w:pPr>
    </w:p>
    <w:p>
      <w:pPr>
        <w:jc w:val="center"/>
        <w:rPr>
          <w:rFonts w:hint="eastAsia" w:hAnsi="宋体"/>
          <w:sz w:val="84"/>
          <w:szCs w:val="84"/>
        </w:rPr>
      </w:pPr>
      <w:r>
        <w:rPr>
          <w:rFonts w:hint="eastAsia" w:hAnsi="宋体"/>
          <w:sz w:val="84"/>
          <w:szCs w:val="84"/>
        </w:rPr>
        <w:t>2018年度部门决算</w:t>
      </w:r>
    </w:p>
    <w:p>
      <w:pPr>
        <w:jc w:val="center"/>
        <w:rPr>
          <w:sz w:val="84"/>
          <w:szCs w:val="84"/>
        </w:rPr>
      </w:pPr>
      <w:r>
        <w:rPr>
          <w:rFonts w:hint="eastAsia" w:hAnsi="宋体"/>
          <w:sz w:val="84"/>
          <w:szCs w:val="84"/>
        </w:rPr>
        <w:t>分析报告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rFonts w:hint="eastAsia" w:hAnsi="宋体"/>
          <w:sz w:val="44"/>
          <w:szCs w:val="44"/>
        </w:rPr>
      </w:pPr>
      <w:r>
        <w:rPr>
          <w:rFonts w:hint="eastAsia" w:hAnsi="宋体"/>
          <w:sz w:val="44"/>
          <w:szCs w:val="44"/>
        </w:rPr>
        <w:t>北京市西城区人民政府白纸坊街道办事处</w:t>
      </w:r>
    </w:p>
    <w:p>
      <w:pPr>
        <w:jc w:val="center"/>
        <w:rPr>
          <w:rFonts w:hint="eastAsia" w:hAnsi="宋体"/>
          <w:sz w:val="44"/>
          <w:szCs w:val="44"/>
        </w:rPr>
      </w:pPr>
      <w:r>
        <w:rPr>
          <w:rFonts w:hint="eastAsia" w:hAnsi="宋体"/>
          <w:sz w:val="44"/>
          <w:szCs w:val="44"/>
        </w:rPr>
        <w:t>(本级)</w:t>
      </w:r>
    </w:p>
    <w:p>
      <w:pPr>
        <w:jc w:val="center"/>
        <w:rPr>
          <w:rFonts w:hint="eastAsia" w:hAnsi="宋体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201</w:t>
      </w:r>
      <w:r>
        <w:rPr>
          <w:rFonts w:hint="default"/>
          <w:sz w:val="44"/>
          <w:szCs w:val="44"/>
          <w:lang w:val="en-US"/>
        </w:rPr>
        <w:t>9</w:t>
      </w:r>
      <w:r>
        <w:rPr>
          <w:rFonts w:hAnsi="宋体"/>
          <w:sz w:val="44"/>
          <w:szCs w:val="44"/>
        </w:rPr>
        <w:t>年</w:t>
      </w:r>
      <w:r>
        <w:rPr>
          <w:sz w:val="44"/>
          <w:szCs w:val="44"/>
        </w:rPr>
        <w:t>1</w:t>
      </w:r>
      <w:r>
        <w:rPr>
          <w:rFonts w:hAnsi="宋体"/>
          <w:sz w:val="44"/>
          <w:szCs w:val="44"/>
        </w:rPr>
        <w:t>月</w:t>
      </w:r>
      <w:r>
        <w:rPr>
          <w:rFonts w:hint="default"/>
          <w:sz w:val="44"/>
          <w:szCs w:val="44"/>
          <w:lang w:val="en-US"/>
        </w:rPr>
        <w:t>21</w:t>
      </w:r>
      <w:r>
        <w:rPr>
          <w:rFonts w:hAnsi="宋体"/>
          <w:sz w:val="44"/>
          <w:szCs w:val="44"/>
        </w:rPr>
        <w:t>日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eastAsia="仿宋_GB2312"/>
          <w:b/>
          <w:bCs/>
          <w:sz w:val="36"/>
        </w:rPr>
      </w:pPr>
    </w:p>
    <w:p>
      <w:pPr>
        <w:jc w:val="center"/>
        <w:rPr>
          <w:rFonts w:eastAsia="仿宋_GB2312"/>
          <w:b/>
          <w:bCs/>
          <w:sz w:val="36"/>
        </w:rPr>
      </w:pPr>
      <w:r>
        <w:rPr>
          <w:rFonts w:eastAsia="仿宋_GB2312"/>
          <w:b/>
          <w:bCs/>
          <w:sz w:val="36"/>
        </w:rPr>
        <w:t>白纸坊街道201</w:t>
      </w:r>
      <w:r>
        <w:rPr>
          <w:rFonts w:hint="eastAsia" w:eastAsia="仿宋_GB2312"/>
          <w:b/>
          <w:bCs/>
          <w:sz w:val="36"/>
        </w:rPr>
        <w:t>8</w:t>
      </w:r>
      <w:r>
        <w:rPr>
          <w:rFonts w:eastAsia="仿宋_GB2312"/>
          <w:b/>
          <w:bCs/>
          <w:sz w:val="36"/>
        </w:rPr>
        <w:t>年部门决算分析报告</w:t>
      </w:r>
    </w:p>
    <w:p>
      <w:pPr>
        <w:jc w:val="center"/>
        <w:rPr>
          <w:rFonts w:eastAsia="仿宋_GB2312"/>
          <w:b/>
          <w:bCs/>
          <w:sz w:val="18"/>
        </w:rPr>
      </w:pPr>
      <w:r>
        <w:rPr>
          <w:rFonts w:hint="eastAsia" w:eastAsia="仿宋_GB2312"/>
          <w:b/>
          <w:bCs/>
          <w:sz w:val="36"/>
        </w:rPr>
        <w:t>（本级）</w:t>
      </w:r>
    </w:p>
    <w:p>
      <w:pPr>
        <w:rPr>
          <w:rFonts w:eastAsia="仿宋_GB2312"/>
          <w:b/>
          <w:bCs/>
          <w:sz w:val="18"/>
        </w:rPr>
      </w:pPr>
    </w:p>
    <w:p>
      <w:pPr>
        <w:ind w:firstLine="643" w:firstLineChars="200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>一、部门基本情况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1、部门职能</w:t>
      </w:r>
    </w:p>
    <w:p>
      <w:pPr>
        <w:ind w:firstLine="560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白纸坊街道办事处坐落地点在北京市西城区樱桃二条8号，目前的单位负责人是杜春晓，管辖区域东起东起菜市口南大街与陶然亭街道为邻，西至西护城河与广外街道和丰台区交界，南至南护城河与丰台区相望，北至南横西街、枣林前街与牛街街道接壤。2018年我街道进一步加强城市精细化管理，开展“开墙打洞”专项整治行动，完善公共服务设施，健全民生保障体系，健全养老保障机制，加大安全防控力度，全面提升白纸坊地区经济社会发展水平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2、机构情况及增减变动原因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ascii="仿宋_GB2312" w:eastAsia="仿宋_GB2312" w:hAnsiTheme="majorEastAsia"/>
          <w:bCs/>
          <w:sz w:val="28"/>
          <w:szCs w:val="28"/>
        </w:rPr>
        <w:t>白纸坊</w:t>
      </w:r>
      <w:r>
        <w:rPr>
          <w:rFonts w:hint="eastAsia" w:ascii="仿宋_GB2312" w:eastAsia="仿宋_GB2312" w:hAnsiTheme="majorEastAsia"/>
          <w:bCs/>
          <w:sz w:val="28"/>
          <w:szCs w:val="28"/>
        </w:rPr>
        <w:t>街道机构共设31个科室，所属2个事业单位，其中：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ascii="仿宋_GB2312" w:eastAsia="仿宋_GB2312" w:hAnsiTheme="majorEastAsia"/>
          <w:bCs/>
          <w:sz w:val="28"/>
          <w:szCs w:val="28"/>
        </w:rPr>
        <w:t>白纸坊街道办事处行政机构设</w:t>
      </w:r>
      <w:r>
        <w:rPr>
          <w:rFonts w:hint="eastAsia" w:ascii="仿宋_GB2312" w:eastAsia="仿宋_GB2312" w:hAnsiTheme="majorEastAsia"/>
          <w:bCs/>
          <w:sz w:val="28"/>
          <w:szCs w:val="28"/>
        </w:rPr>
        <w:t>12</w:t>
      </w:r>
      <w:r>
        <w:rPr>
          <w:rFonts w:ascii="仿宋_GB2312" w:eastAsia="仿宋_GB2312" w:hAnsiTheme="majorEastAsia"/>
          <w:bCs/>
          <w:sz w:val="28"/>
          <w:szCs w:val="28"/>
        </w:rPr>
        <w:t>个科室，即：</w:t>
      </w:r>
      <w:r>
        <w:rPr>
          <w:rFonts w:hint="eastAsia" w:ascii="仿宋_GB2312" w:eastAsia="仿宋_GB2312" w:hAnsiTheme="majorEastAsia"/>
          <w:bCs/>
          <w:sz w:val="28"/>
          <w:szCs w:val="28"/>
        </w:rPr>
        <w:t>办事处办公室、人事科、财政科、人口和计划生育办公室、社会建设办公室、劳动和社会保障科、民政科、城市管理科、城管分队、安全生产办公室、住房保障科、公共服务科。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ascii="仿宋_GB2312" w:eastAsia="仿宋_GB2312" w:hAnsiTheme="majorEastAsia"/>
          <w:bCs/>
          <w:sz w:val="28"/>
          <w:szCs w:val="28"/>
        </w:rPr>
        <w:t>白纸坊街道办事处工委设</w:t>
      </w:r>
      <w:r>
        <w:rPr>
          <w:rFonts w:hint="eastAsia" w:ascii="仿宋_GB2312" w:eastAsia="仿宋_GB2312" w:hAnsiTheme="majorEastAsia"/>
          <w:bCs/>
          <w:sz w:val="28"/>
          <w:szCs w:val="28"/>
        </w:rPr>
        <w:t>7</w:t>
      </w:r>
      <w:r>
        <w:rPr>
          <w:rFonts w:ascii="仿宋_GB2312" w:eastAsia="仿宋_GB2312" w:hAnsiTheme="majorEastAsia"/>
          <w:bCs/>
          <w:sz w:val="28"/>
          <w:szCs w:val="28"/>
        </w:rPr>
        <w:t>个科室，即：</w:t>
      </w:r>
      <w:r>
        <w:rPr>
          <w:rFonts w:hint="eastAsia" w:ascii="仿宋_GB2312" w:eastAsia="仿宋_GB2312" w:hAnsiTheme="majorEastAsia"/>
          <w:bCs/>
          <w:sz w:val="28"/>
          <w:szCs w:val="28"/>
        </w:rPr>
        <w:t>工委办公室、组织部、宣传部、武装部（民防科）、社会治安综合治理委员会办公室、维护稳定工作领导小组办公室、信访办公室。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ascii="仿宋_GB2312" w:eastAsia="仿宋_GB2312" w:hAnsiTheme="majorEastAsia"/>
          <w:bCs/>
          <w:sz w:val="28"/>
          <w:szCs w:val="28"/>
        </w:rPr>
        <w:t>白纸坊街道办事处</w:t>
      </w:r>
      <w:r>
        <w:rPr>
          <w:rFonts w:hint="eastAsia" w:ascii="仿宋_GB2312" w:eastAsia="仿宋_GB2312" w:hAnsiTheme="majorEastAsia"/>
          <w:bCs/>
          <w:sz w:val="28"/>
          <w:szCs w:val="28"/>
        </w:rPr>
        <w:t>其他机构设10个科室，即：监察科、</w:t>
      </w:r>
      <w:bookmarkStart w:id="2" w:name="_GoBack"/>
      <w:bookmarkEnd w:id="2"/>
      <w:r>
        <w:rPr>
          <w:rFonts w:hint="eastAsia" w:ascii="仿宋_GB2312" w:eastAsia="仿宋_GB2312" w:hAnsiTheme="majorEastAsia"/>
          <w:bCs/>
          <w:sz w:val="28"/>
          <w:szCs w:val="28"/>
        </w:rPr>
        <w:t>人大代表工作委员会、统战部、残联、工会、团工委、妇联、离退休干部科、全响应工作办公室、物业指导科。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ascii="仿宋_GB2312" w:eastAsia="仿宋_GB2312" w:hAnsiTheme="majorEastAsia"/>
          <w:bCs/>
          <w:sz w:val="28"/>
          <w:szCs w:val="28"/>
        </w:rPr>
        <w:t>垂直管理机构</w:t>
      </w:r>
      <w:r>
        <w:rPr>
          <w:rFonts w:hint="eastAsia" w:ascii="仿宋_GB2312" w:eastAsia="仿宋_GB2312" w:hAnsiTheme="majorEastAsia"/>
          <w:bCs/>
          <w:sz w:val="28"/>
          <w:szCs w:val="28"/>
        </w:rPr>
        <w:t>2</w:t>
      </w:r>
      <w:r>
        <w:rPr>
          <w:rFonts w:ascii="仿宋_GB2312" w:eastAsia="仿宋_GB2312" w:hAnsiTheme="majorEastAsia"/>
          <w:bCs/>
          <w:sz w:val="28"/>
          <w:szCs w:val="28"/>
        </w:rPr>
        <w:t>个：司法所、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统计</w:t>
      </w:r>
      <w:r>
        <w:rPr>
          <w:rFonts w:ascii="仿宋_GB2312" w:eastAsia="仿宋_GB2312" w:hAnsiTheme="majorEastAsia"/>
          <w:bCs/>
          <w:sz w:val="28"/>
          <w:szCs w:val="28"/>
        </w:rPr>
        <w:t>科。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ascii="仿宋_GB2312" w:eastAsia="仿宋_GB2312" w:hAnsiTheme="majorEastAsia"/>
          <w:bCs/>
          <w:sz w:val="28"/>
          <w:szCs w:val="28"/>
        </w:rPr>
        <w:t>白纸坊街道</w:t>
      </w:r>
      <w:r>
        <w:rPr>
          <w:rFonts w:hint="eastAsia" w:ascii="仿宋_GB2312" w:eastAsia="仿宋_GB2312" w:hAnsiTheme="majorEastAsia"/>
          <w:bCs/>
          <w:sz w:val="28"/>
          <w:szCs w:val="28"/>
        </w:rPr>
        <w:t>原</w:t>
      </w:r>
      <w:r>
        <w:rPr>
          <w:rFonts w:ascii="仿宋_GB2312" w:eastAsia="仿宋_GB2312" w:hAnsiTheme="majorEastAsia"/>
          <w:bCs/>
          <w:sz w:val="28"/>
          <w:szCs w:val="28"/>
        </w:rPr>
        <w:t>所属全额拨款事业单位</w:t>
      </w:r>
      <w:r>
        <w:rPr>
          <w:rFonts w:hint="eastAsia" w:ascii="仿宋_GB2312" w:eastAsia="仿宋_GB2312" w:hAnsiTheme="majorEastAsia"/>
          <w:bCs/>
          <w:sz w:val="28"/>
          <w:szCs w:val="28"/>
        </w:rPr>
        <w:t>2</w:t>
      </w:r>
      <w:r>
        <w:rPr>
          <w:rFonts w:ascii="仿宋_GB2312" w:eastAsia="仿宋_GB2312" w:hAnsiTheme="majorEastAsia"/>
          <w:bCs/>
          <w:sz w:val="28"/>
          <w:szCs w:val="28"/>
        </w:rPr>
        <w:t>个，即：社会保障事务所、社区服务中心</w:t>
      </w:r>
      <w:r>
        <w:rPr>
          <w:rFonts w:hint="eastAsia" w:ascii="仿宋_GB2312" w:eastAsia="仿宋_GB2312" w:hAnsiTheme="majorEastAsia"/>
          <w:bCs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ascii="仿宋_GB2312" w:eastAsia="仿宋_GB2312" w:hAnsiTheme="majorEastAsia"/>
          <w:bCs/>
          <w:sz w:val="28"/>
          <w:szCs w:val="28"/>
        </w:rPr>
        <w:t>所属</w:t>
      </w:r>
      <w:r>
        <w:rPr>
          <w:rFonts w:hint="eastAsia" w:ascii="仿宋_GB2312" w:eastAsia="仿宋_GB2312" w:hAnsiTheme="majorEastAsia"/>
          <w:bCs/>
          <w:sz w:val="28"/>
          <w:szCs w:val="28"/>
        </w:rPr>
        <w:t>自收自支</w:t>
      </w:r>
      <w:r>
        <w:rPr>
          <w:rFonts w:ascii="仿宋_GB2312" w:eastAsia="仿宋_GB2312" w:hAnsiTheme="majorEastAsia"/>
          <w:bCs/>
          <w:sz w:val="28"/>
          <w:szCs w:val="28"/>
        </w:rPr>
        <w:t>事业单位</w:t>
      </w:r>
      <w:r>
        <w:rPr>
          <w:rFonts w:hint="eastAsia" w:ascii="仿宋_GB2312" w:eastAsia="仿宋_GB2312" w:hAnsiTheme="majorEastAsia"/>
          <w:bCs/>
          <w:sz w:val="28"/>
          <w:szCs w:val="28"/>
        </w:rPr>
        <w:t>2</w:t>
      </w:r>
      <w:r>
        <w:rPr>
          <w:rFonts w:ascii="仿宋_GB2312" w:eastAsia="仿宋_GB2312" w:hAnsiTheme="majorEastAsia"/>
          <w:bCs/>
          <w:sz w:val="28"/>
          <w:szCs w:val="28"/>
        </w:rPr>
        <w:t>个</w:t>
      </w:r>
      <w:r>
        <w:rPr>
          <w:rFonts w:hint="eastAsia" w:ascii="仿宋_GB2312" w:eastAsia="仿宋_GB2312" w:hAnsiTheme="majorEastAsia"/>
          <w:bCs/>
          <w:sz w:val="28"/>
          <w:szCs w:val="28"/>
        </w:rPr>
        <w:t>，即：</w:t>
      </w:r>
      <w:r>
        <w:rPr>
          <w:rFonts w:ascii="仿宋_GB2312" w:eastAsia="仿宋_GB2312" w:hAnsiTheme="majorEastAsia"/>
          <w:bCs/>
          <w:sz w:val="28"/>
          <w:szCs w:val="28"/>
        </w:rPr>
        <w:t>南菜园幼儿园、樱桃园幼儿园。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ascii="仿宋_GB2312" w:eastAsia="仿宋_GB2312" w:hAnsiTheme="majorEastAsia"/>
          <w:bCs/>
          <w:sz w:val="28"/>
          <w:szCs w:val="28"/>
        </w:rPr>
        <w:t>白纸坊街道所属居民自治组织1</w:t>
      </w:r>
      <w:r>
        <w:rPr>
          <w:rFonts w:hint="eastAsia" w:ascii="仿宋_GB2312" w:eastAsia="仿宋_GB2312" w:hAnsiTheme="majorEastAsia"/>
          <w:bCs/>
          <w:sz w:val="28"/>
          <w:szCs w:val="28"/>
        </w:rPr>
        <w:t>9</w:t>
      </w:r>
      <w:r>
        <w:rPr>
          <w:rFonts w:ascii="仿宋_GB2312" w:eastAsia="仿宋_GB2312" w:hAnsiTheme="majorEastAsia"/>
          <w:bCs/>
          <w:sz w:val="28"/>
          <w:szCs w:val="28"/>
        </w:rPr>
        <w:t>个，即：平原里</w:t>
      </w:r>
      <w:r>
        <w:rPr>
          <w:rFonts w:hint="eastAsia" w:ascii="仿宋_GB2312" w:eastAsia="仿宋_GB2312" w:hAnsiTheme="majorEastAsia"/>
          <w:bCs/>
          <w:sz w:val="28"/>
          <w:szCs w:val="28"/>
        </w:rPr>
        <w:t>北</w:t>
      </w:r>
      <w:r>
        <w:rPr>
          <w:rFonts w:ascii="仿宋_GB2312" w:eastAsia="仿宋_GB2312" w:hAnsiTheme="majorEastAsia"/>
          <w:bCs/>
          <w:sz w:val="28"/>
          <w:szCs w:val="28"/>
        </w:rPr>
        <w:t>居委会、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平原里南居委会、</w:t>
      </w:r>
      <w:r>
        <w:rPr>
          <w:rFonts w:ascii="仿宋_GB2312" w:eastAsia="仿宋_GB2312" w:hAnsiTheme="majorEastAsia"/>
          <w:bCs/>
          <w:sz w:val="28"/>
          <w:szCs w:val="28"/>
        </w:rPr>
        <w:t>双槐里居委会、右北大街居委会、樱桃园居委会、菜园街居委会、崇效寺居委会、建功北里居委会、建功南里居委会、新安中里居委会、新安南里居委会、右内后身居委会、右内西街居委会、自新路居委会、光源里居委会、半步桥居委会、万博苑居委会、里仁街居委会、清芷园居委会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3、人员情况及增减变动原因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ascii="仿宋_GB2312" w:eastAsia="仿宋_GB2312" w:hAnsiTheme="majorEastAsia"/>
          <w:bCs/>
          <w:sz w:val="28"/>
          <w:szCs w:val="28"/>
        </w:rPr>
        <w:t>白纸坊街道办事处</w:t>
      </w:r>
      <w:r>
        <w:rPr>
          <w:rFonts w:hint="eastAsia" w:ascii="仿宋_GB2312" w:eastAsia="仿宋_GB2312" w:hAnsiTheme="majorEastAsia"/>
          <w:bCs/>
          <w:sz w:val="28"/>
          <w:szCs w:val="28"/>
        </w:rPr>
        <w:t>（本级）</w:t>
      </w:r>
      <w:r>
        <w:rPr>
          <w:rFonts w:ascii="仿宋_GB2312" w:eastAsia="仿宋_GB2312" w:hAnsiTheme="majorEastAsia"/>
          <w:bCs/>
          <w:sz w:val="28"/>
          <w:szCs w:val="28"/>
        </w:rPr>
        <w:t>的人员201</w:t>
      </w:r>
      <w:r>
        <w:rPr>
          <w:rFonts w:hint="eastAsia" w:ascii="仿宋_GB2312" w:eastAsia="仿宋_GB2312" w:hAnsiTheme="majorEastAsia"/>
          <w:bCs/>
          <w:sz w:val="28"/>
          <w:szCs w:val="28"/>
        </w:rPr>
        <w:t>8</w:t>
      </w:r>
      <w:r>
        <w:rPr>
          <w:rFonts w:ascii="仿宋_GB2312" w:eastAsia="仿宋_GB2312" w:hAnsiTheme="majorEastAsia"/>
          <w:bCs/>
          <w:sz w:val="28"/>
          <w:szCs w:val="28"/>
        </w:rPr>
        <w:t>年末编制为1</w:t>
      </w:r>
      <w:r>
        <w:rPr>
          <w:rFonts w:hint="eastAsia" w:ascii="仿宋_GB2312" w:eastAsia="仿宋_GB2312" w:hAnsiTheme="majorEastAsia"/>
          <w:bCs/>
          <w:sz w:val="28"/>
          <w:szCs w:val="28"/>
        </w:rPr>
        <w:t>47</w:t>
      </w:r>
      <w:r>
        <w:rPr>
          <w:rFonts w:ascii="仿宋_GB2312" w:eastAsia="仿宋_GB2312" w:hAnsiTheme="majorEastAsia"/>
          <w:bCs/>
          <w:sz w:val="28"/>
          <w:szCs w:val="28"/>
        </w:rPr>
        <w:t>人，其中：行政编制1</w:t>
      </w:r>
      <w:r>
        <w:rPr>
          <w:rFonts w:hint="eastAsia" w:ascii="仿宋_GB2312" w:eastAsia="仿宋_GB2312" w:hAnsiTheme="majorEastAsia"/>
          <w:bCs/>
          <w:sz w:val="28"/>
          <w:szCs w:val="28"/>
        </w:rPr>
        <w:t>43</w:t>
      </w:r>
      <w:r>
        <w:rPr>
          <w:rFonts w:ascii="仿宋_GB2312" w:eastAsia="仿宋_GB2312" w:hAnsiTheme="majorEastAsia"/>
          <w:bCs/>
          <w:sz w:val="28"/>
          <w:szCs w:val="28"/>
        </w:rPr>
        <w:t>人、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工勤</w:t>
      </w:r>
      <w:r>
        <w:rPr>
          <w:rFonts w:ascii="仿宋_GB2312" w:eastAsia="仿宋_GB2312" w:hAnsiTheme="majorEastAsia"/>
          <w:bCs/>
          <w:sz w:val="28"/>
          <w:szCs w:val="28"/>
        </w:rPr>
        <w:t>4人。201</w:t>
      </w:r>
      <w:r>
        <w:rPr>
          <w:rFonts w:hint="eastAsia" w:ascii="仿宋_GB2312" w:eastAsia="仿宋_GB2312" w:hAnsiTheme="majorEastAsia"/>
          <w:bCs/>
          <w:sz w:val="28"/>
          <w:szCs w:val="28"/>
        </w:rPr>
        <w:t>8</w:t>
      </w:r>
      <w:r>
        <w:rPr>
          <w:rFonts w:ascii="仿宋_GB2312" w:eastAsia="仿宋_GB2312" w:hAnsiTheme="majorEastAsia"/>
          <w:bCs/>
          <w:sz w:val="28"/>
          <w:szCs w:val="28"/>
        </w:rPr>
        <w:t>年末实有人数为</w:t>
      </w:r>
      <w:r>
        <w:rPr>
          <w:rFonts w:hint="eastAsia" w:ascii="仿宋_GB2312" w:eastAsia="仿宋_GB2312" w:hAnsiTheme="majorEastAsia"/>
          <w:bCs/>
          <w:sz w:val="28"/>
          <w:szCs w:val="28"/>
        </w:rPr>
        <w:t>247</w:t>
      </w:r>
      <w:r>
        <w:rPr>
          <w:rFonts w:ascii="仿宋_GB2312" w:eastAsia="仿宋_GB2312" w:hAnsiTheme="majorEastAsia"/>
          <w:bCs/>
          <w:sz w:val="28"/>
          <w:szCs w:val="28"/>
        </w:rPr>
        <w:t>人，其中</w:t>
      </w:r>
      <w:r>
        <w:rPr>
          <w:rFonts w:hint="eastAsia" w:ascii="仿宋_GB2312" w:eastAsia="仿宋_GB2312" w:hAnsiTheme="majorEastAsia"/>
          <w:bCs/>
          <w:sz w:val="28"/>
          <w:szCs w:val="28"/>
        </w:rPr>
        <w:t>行政</w:t>
      </w:r>
      <w:r>
        <w:rPr>
          <w:rFonts w:ascii="仿宋_GB2312" w:eastAsia="仿宋_GB2312" w:hAnsiTheme="majorEastAsia"/>
          <w:bCs/>
          <w:sz w:val="28"/>
          <w:szCs w:val="28"/>
        </w:rPr>
        <w:t>在职</w:t>
      </w:r>
      <w:r>
        <w:rPr>
          <w:rFonts w:hint="eastAsia" w:ascii="仿宋_GB2312" w:eastAsia="仿宋_GB2312" w:hAnsiTheme="majorEastAsia"/>
          <w:bCs/>
          <w:sz w:val="28"/>
          <w:szCs w:val="28"/>
        </w:rPr>
        <w:t>133</w:t>
      </w:r>
      <w:r>
        <w:rPr>
          <w:rFonts w:ascii="仿宋_GB2312" w:eastAsia="仿宋_GB2312" w:hAnsiTheme="majorEastAsia"/>
          <w:bCs/>
          <w:sz w:val="28"/>
          <w:szCs w:val="28"/>
        </w:rPr>
        <w:t>人</w:t>
      </w:r>
      <w:r>
        <w:rPr>
          <w:rFonts w:hint="eastAsia" w:ascii="仿宋_GB2312" w:eastAsia="仿宋_GB2312" w:hAnsiTheme="majorEastAsia"/>
          <w:bCs/>
          <w:sz w:val="28"/>
          <w:szCs w:val="28"/>
        </w:rPr>
        <w:t>、工勤3人；</w:t>
      </w:r>
      <w:r>
        <w:rPr>
          <w:rFonts w:ascii="仿宋_GB2312" w:eastAsia="仿宋_GB2312" w:hAnsiTheme="majorEastAsia"/>
          <w:bCs/>
          <w:sz w:val="28"/>
          <w:szCs w:val="28"/>
        </w:rPr>
        <w:t>离休</w:t>
      </w:r>
      <w:r>
        <w:rPr>
          <w:rFonts w:hint="eastAsia" w:ascii="仿宋_GB2312" w:eastAsia="仿宋_GB2312" w:hAnsiTheme="majorEastAsia"/>
          <w:bCs/>
          <w:sz w:val="28"/>
          <w:szCs w:val="28"/>
        </w:rPr>
        <w:t>5</w:t>
      </w:r>
      <w:r>
        <w:rPr>
          <w:rFonts w:ascii="仿宋_GB2312" w:eastAsia="仿宋_GB2312" w:hAnsiTheme="majorEastAsia"/>
          <w:bCs/>
          <w:sz w:val="28"/>
          <w:szCs w:val="28"/>
        </w:rPr>
        <w:t>人，退休</w:t>
      </w:r>
      <w:r>
        <w:rPr>
          <w:rFonts w:hint="eastAsia" w:ascii="仿宋_GB2312" w:eastAsia="仿宋_GB2312" w:hAnsiTheme="majorEastAsia"/>
          <w:bCs/>
          <w:sz w:val="28"/>
          <w:szCs w:val="28"/>
        </w:rPr>
        <w:t>106</w:t>
      </w:r>
      <w:r>
        <w:rPr>
          <w:rFonts w:ascii="仿宋_GB2312" w:eastAsia="仿宋_GB2312" w:hAnsiTheme="majorEastAsia"/>
          <w:bCs/>
          <w:sz w:val="28"/>
          <w:szCs w:val="28"/>
        </w:rPr>
        <w:t>人。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人员编制与2017年末相比没有变化。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实有人数比2017年减少10人，是由于在职人员减少2人，工勤减少1人，其中： 2018年增加8人，其中从外单位调入4人，招聘4人；减少11人，其中退休5人，调出6人。退休1名工勤人员。退休人员减少7人，其中：2018年去世8人，新退休1人。</w:t>
      </w:r>
    </w:p>
    <w:p>
      <w:pPr>
        <w:ind w:firstLine="643" w:firstLineChars="200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>二、部门预算执行情况分析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（一）收入支出预算安排情况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2018年办事处本级年初预算收入233,970,314.39元，比去年</w:t>
      </w:r>
      <w:r>
        <w:rPr>
          <w:rFonts w:ascii="仿宋_GB2312" w:eastAsia="仿宋_GB2312" w:hAnsiTheme="majorEastAsia"/>
          <w:bCs/>
          <w:sz w:val="28"/>
          <w:szCs w:val="28"/>
        </w:rPr>
        <w:t>194,205,805.47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元增加39,764,508.92元，增长20.48%。其中：基本支出预算42,452,999.99元；项目支出预算191,517,314.40元。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2018年初预算同比增加主要因素：城市建设与管理支出</w:t>
      </w:r>
      <w:r>
        <w:rPr>
          <w:rFonts w:ascii="仿宋_GB2312" w:eastAsia="仿宋_GB2312" w:hAnsiTheme="majorEastAsia"/>
          <w:bCs/>
          <w:sz w:val="28"/>
          <w:szCs w:val="28"/>
        </w:rPr>
        <w:t>77</w:t>
      </w:r>
      <w:r>
        <w:rPr>
          <w:rFonts w:hint="eastAsia" w:ascii="仿宋_GB2312" w:eastAsia="仿宋_GB2312" w:hAnsiTheme="majorEastAsia"/>
          <w:bCs/>
          <w:sz w:val="28"/>
          <w:szCs w:val="28"/>
        </w:rPr>
        <w:t>,</w:t>
      </w:r>
      <w:r>
        <w:rPr>
          <w:rFonts w:ascii="仿宋_GB2312" w:eastAsia="仿宋_GB2312" w:hAnsiTheme="majorEastAsia"/>
          <w:bCs/>
          <w:sz w:val="28"/>
          <w:szCs w:val="28"/>
        </w:rPr>
        <w:t>827</w:t>
      </w:r>
      <w:r>
        <w:rPr>
          <w:rFonts w:hint="eastAsia" w:ascii="仿宋_GB2312" w:eastAsia="仿宋_GB2312" w:hAnsiTheme="majorEastAsia"/>
          <w:bCs/>
          <w:sz w:val="28"/>
          <w:szCs w:val="28"/>
        </w:rPr>
        <w:t>,</w:t>
      </w:r>
      <w:r>
        <w:rPr>
          <w:rFonts w:ascii="仿宋_GB2312" w:eastAsia="仿宋_GB2312" w:hAnsiTheme="majorEastAsia"/>
          <w:bCs/>
          <w:sz w:val="28"/>
          <w:szCs w:val="28"/>
        </w:rPr>
        <w:t>195.11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元，比去年</w:t>
      </w:r>
      <w:r>
        <w:rPr>
          <w:rFonts w:ascii="仿宋_GB2312" w:eastAsia="仿宋_GB2312" w:hAnsiTheme="majorEastAsia"/>
          <w:bCs/>
          <w:sz w:val="28"/>
          <w:szCs w:val="28"/>
        </w:rPr>
        <w:t>62,910,000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元增加</w:t>
      </w:r>
      <w:r>
        <w:rPr>
          <w:rFonts w:ascii="仿宋_GB2312" w:eastAsia="仿宋_GB2312" w:hAnsiTheme="majorEastAsia"/>
          <w:bCs/>
          <w:sz w:val="28"/>
          <w:szCs w:val="28"/>
        </w:rPr>
        <w:t>14917195.11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增长23.71%。主要是由于2018年城市建设和管理工作任务重，导致预算项目增加或者同一项目预算金额的增加，例如：新增背街小巷环境整治提升经费800万元，新增居民小区垃圾分类规范建设支出300万元，拆除违法建设及构筑物恢复修缮比去年增加750万元，环境应急处置支出比去年增加350万元，城市绿化和环卫保洁支出比去年增加155万元等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2018年度项目预算年中净调增5,204,489.63元，年中追加中央市区专项19,920,979.59元。调整原因：由于我街道临时增加工作任务以及年中处置应急突发事件因素影响，年初预算安排资金不足，调增往年环境建设工程项目尾款项目</w:t>
      </w:r>
      <w:r>
        <w:rPr>
          <w:rFonts w:ascii="仿宋_GB2312" w:eastAsia="仿宋_GB2312" w:hAnsiTheme="majorEastAsia"/>
          <w:bCs/>
          <w:sz w:val="28"/>
          <w:szCs w:val="28"/>
        </w:rPr>
        <w:t>4,928,901.78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元，环境应急处置支出项目</w:t>
      </w:r>
      <w:r>
        <w:rPr>
          <w:rFonts w:ascii="仿宋_GB2312" w:eastAsia="仿宋_GB2312" w:hAnsiTheme="majorEastAsia"/>
          <w:bCs/>
          <w:sz w:val="28"/>
          <w:szCs w:val="28"/>
        </w:rPr>
        <w:t>2,200,000.00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元，拆除违法建设及构筑物恢复修缮项目</w:t>
      </w:r>
      <w:r>
        <w:rPr>
          <w:rFonts w:ascii="仿宋_GB2312" w:eastAsia="仿宋_GB2312" w:hAnsiTheme="majorEastAsia"/>
          <w:bCs/>
          <w:sz w:val="28"/>
          <w:szCs w:val="28"/>
        </w:rPr>
        <w:t>2,000,000.00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元；由于幼儿园退休人员在当年未能按计划进入养老保险，调增幼儿园退休、退职人员养老金补差及抚恤金项目</w:t>
      </w:r>
      <w:r>
        <w:rPr>
          <w:rFonts w:ascii="仿宋_GB2312" w:eastAsia="仿宋_GB2312" w:hAnsiTheme="majorEastAsia"/>
          <w:bCs/>
          <w:sz w:val="28"/>
          <w:szCs w:val="28"/>
        </w:rPr>
        <w:t>3,201,848.17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元；由于受社区工作者工资调标影响，调增社区工作者人员经费项目</w:t>
      </w:r>
      <w:r>
        <w:rPr>
          <w:rFonts w:ascii="仿宋_GB2312" w:eastAsia="仿宋_GB2312" w:hAnsiTheme="majorEastAsia"/>
          <w:bCs/>
          <w:sz w:val="28"/>
          <w:szCs w:val="28"/>
        </w:rPr>
        <w:t>2,120,000.00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元，社区工作者由单位负担部分的住房公积金项目</w:t>
      </w:r>
      <w:r>
        <w:rPr>
          <w:rFonts w:ascii="仿宋_GB2312" w:eastAsia="仿宋_GB2312" w:hAnsiTheme="majorEastAsia"/>
          <w:bCs/>
          <w:sz w:val="28"/>
          <w:szCs w:val="28"/>
        </w:rPr>
        <w:t>210,000.00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元；由于受党组织服务群众专项经费、老积极分子工资及军队离退休人员政策性调标影响，调增党组织服务群众专项经费项目</w:t>
      </w:r>
      <w:r>
        <w:rPr>
          <w:rFonts w:ascii="仿宋_GB2312" w:eastAsia="仿宋_GB2312" w:hAnsiTheme="majorEastAsia"/>
          <w:bCs/>
          <w:sz w:val="28"/>
          <w:szCs w:val="28"/>
        </w:rPr>
        <w:t>613,668.16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元等。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（二）收入支出预算执行情况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2018年办事处本级年初预算收入</w:t>
      </w:r>
      <w:r>
        <w:rPr>
          <w:rFonts w:ascii="仿宋_GB2312" w:eastAsia="仿宋_GB2312" w:hAnsiTheme="majorEastAsia"/>
          <w:bCs/>
          <w:sz w:val="28"/>
          <w:szCs w:val="28"/>
        </w:rPr>
        <w:t>233,970,314.39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元、年中调整追加预算专项收入</w:t>
      </w:r>
      <w:r>
        <w:rPr>
          <w:rFonts w:ascii="仿宋_GB2312" w:eastAsia="仿宋_GB2312" w:hAnsiTheme="majorEastAsia"/>
          <w:bCs/>
          <w:sz w:val="28"/>
          <w:szCs w:val="28"/>
        </w:rPr>
        <w:t>28,547,733.04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元，全年本级预算收入合计</w:t>
      </w:r>
      <w:r>
        <w:rPr>
          <w:rFonts w:ascii="仿宋_GB2312" w:eastAsia="仿宋_GB2312" w:hAnsiTheme="majorEastAsia"/>
          <w:bCs/>
          <w:sz w:val="28"/>
          <w:szCs w:val="28"/>
        </w:rPr>
        <w:t>262,518,047.43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元，比去年</w:t>
      </w:r>
      <w:r>
        <w:rPr>
          <w:rFonts w:ascii="仿宋_GB2312" w:eastAsia="仿宋_GB2312" w:hAnsiTheme="majorEastAsia"/>
          <w:bCs/>
          <w:sz w:val="28"/>
          <w:szCs w:val="28"/>
        </w:rPr>
        <w:t>202,525,312.95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元增加</w:t>
      </w:r>
      <w:r>
        <w:rPr>
          <w:rFonts w:ascii="仿宋_GB2312" w:eastAsia="仿宋_GB2312" w:hAnsiTheme="majorEastAsia"/>
          <w:bCs/>
          <w:sz w:val="28"/>
          <w:szCs w:val="28"/>
        </w:rPr>
        <w:t>59,992,734.48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元。2018年预算支出</w:t>
      </w:r>
      <w:r>
        <w:rPr>
          <w:rFonts w:ascii="仿宋_GB2312" w:eastAsia="仿宋_GB2312" w:hAnsiTheme="majorEastAsia"/>
          <w:bCs/>
          <w:sz w:val="28"/>
          <w:szCs w:val="28"/>
        </w:rPr>
        <w:t>250,777,486.64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元，比去年188,381,762.09元增加</w:t>
      </w:r>
      <w:r>
        <w:rPr>
          <w:rFonts w:ascii="仿宋_GB2312" w:eastAsia="仿宋_GB2312" w:hAnsiTheme="majorEastAsia"/>
          <w:bCs/>
          <w:sz w:val="28"/>
          <w:szCs w:val="28"/>
        </w:rPr>
        <w:t>62,395,724.55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元，执行率为</w:t>
      </w:r>
      <w:r>
        <w:rPr>
          <w:rFonts w:ascii="仿宋_GB2312" w:eastAsia="仿宋_GB2312" w:hAnsiTheme="majorEastAsia"/>
          <w:bCs/>
          <w:sz w:val="28"/>
          <w:szCs w:val="28"/>
        </w:rPr>
        <w:t>95.53%</w:t>
      </w:r>
      <w:r>
        <w:rPr>
          <w:rFonts w:hint="eastAsia" w:ascii="仿宋_GB2312" w:eastAsia="仿宋_GB2312" w:hAnsiTheme="majorEastAsia"/>
          <w:bCs/>
          <w:sz w:val="28"/>
          <w:szCs w:val="28"/>
        </w:rPr>
        <w:t>。</w:t>
      </w:r>
    </w:p>
    <w:p>
      <w:pPr>
        <w:ind w:firstLine="42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drawing>
          <wp:inline distT="0" distB="0" distL="0" distR="0">
            <wp:extent cx="5278120" cy="232410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2018年本级基本预算支出</w:t>
      </w:r>
      <w:r>
        <w:rPr>
          <w:rFonts w:ascii="仿宋_GB2312" w:eastAsia="仿宋_GB2312" w:hAnsiTheme="majorEastAsia"/>
          <w:bCs/>
          <w:sz w:val="28"/>
          <w:szCs w:val="28"/>
        </w:rPr>
        <w:t>44,844,139.35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元，比去年</w:t>
      </w:r>
      <w:r>
        <w:rPr>
          <w:rFonts w:ascii="仿宋_GB2312" w:eastAsia="仿宋_GB2312" w:hAnsiTheme="majorEastAsia"/>
          <w:bCs/>
          <w:sz w:val="28"/>
          <w:szCs w:val="28"/>
        </w:rPr>
        <w:t>36,381,649.92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元增加</w:t>
      </w:r>
      <w:r>
        <w:rPr>
          <w:rFonts w:ascii="仿宋_GB2312" w:eastAsia="仿宋_GB2312" w:hAnsiTheme="majorEastAsia"/>
          <w:bCs/>
          <w:sz w:val="28"/>
          <w:szCs w:val="28"/>
        </w:rPr>
        <w:t>8,462,489.43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元，增长</w:t>
      </w:r>
      <w:r>
        <w:rPr>
          <w:rFonts w:ascii="仿宋_GB2312" w:eastAsia="仿宋_GB2312" w:hAnsiTheme="majorEastAsia"/>
          <w:bCs/>
          <w:sz w:val="28"/>
          <w:szCs w:val="28"/>
        </w:rPr>
        <w:t>23%</w:t>
      </w:r>
      <w:r>
        <w:rPr>
          <w:rFonts w:hint="eastAsia" w:ascii="仿宋_GB2312" w:eastAsia="仿宋_GB2312" w:hAnsiTheme="majorEastAsia"/>
          <w:bCs/>
          <w:sz w:val="28"/>
          <w:szCs w:val="28"/>
        </w:rPr>
        <w:t>。其中：人员经费支出</w:t>
      </w:r>
      <w:r>
        <w:rPr>
          <w:rFonts w:ascii="仿宋_GB2312" w:eastAsia="仿宋_GB2312" w:hAnsiTheme="majorEastAsia"/>
          <w:bCs/>
          <w:sz w:val="28"/>
          <w:szCs w:val="28"/>
        </w:rPr>
        <w:t>41,802,080.49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元，比去年</w:t>
      </w:r>
      <w:r>
        <w:rPr>
          <w:rFonts w:ascii="仿宋_GB2312" w:eastAsia="仿宋_GB2312" w:hAnsiTheme="majorEastAsia"/>
          <w:bCs/>
          <w:sz w:val="28"/>
          <w:szCs w:val="28"/>
        </w:rPr>
        <w:t>33,306,729.59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元增加</w:t>
      </w:r>
      <w:r>
        <w:rPr>
          <w:rFonts w:ascii="仿宋_GB2312" w:eastAsia="仿宋_GB2312" w:hAnsiTheme="majorEastAsia"/>
          <w:bCs/>
          <w:sz w:val="28"/>
          <w:szCs w:val="28"/>
        </w:rPr>
        <w:t>8,495,350.90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元，增长</w:t>
      </w:r>
      <w:r>
        <w:rPr>
          <w:rFonts w:ascii="仿宋_GB2312" w:eastAsia="仿宋_GB2312" w:hAnsiTheme="majorEastAsia"/>
          <w:bCs/>
          <w:sz w:val="28"/>
          <w:szCs w:val="28"/>
        </w:rPr>
        <w:t>2</w:t>
      </w:r>
      <w:r>
        <w:rPr>
          <w:rFonts w:hint="eastAsia" w:ascii="仿宋_GB2312" w:eastAsia="仿宋_GB2312" w:hAnsiTheme="majorEastAsia"/>
          <w:bCs/>
          <w:sz w:val="28"/>
          <w:szCs w:val="28"/>
        </w:rPr>
        <w:t>6%；公用经费支出</w:t>
      </w:r>
      <w:r>
        <w:rPr>
          <w:rFonts w:ascii="仿宋_GB2312" w:eastAsia="仿宋_GB2312" w:hAnsiTheme="majorEastAsia"/>
          <w:bCs/>
          <w:sz w:val="28"/>
          <w:szCs w:val="28"/>
        </w:rPr>
        <w:t>3,042,058.86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元，比去年</w:t>
      </w:r>
      <w:r>
        <w:rPr>
          <w:rFonts w:ascii="仿宋_GB2312" w:eastAsia="仿宋_GB2312" w:hAnsiTheme="majorEastAsia"/>
          <w:bCs/>
          <w:sz w:val="28"/>
          <w:szCs w:val="28"/>
        </w:rPr>
        <w:t>3,074,920.33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元减少</w:t>
      </w:r>
      <w:r>
        <w:rPr>
          <w:rFonts w:ascii="仿宋_GB2312" w:eastAsia="仿宋_GB2312" w:hAnsiTheme="majorEastAsia"/>
          <w:bCs/>
          <w:sz w:val="28"/>
          <w:szCs w:val="28"/>
        </w:rPr>
        <w:t>32,861.47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元，下降1%。</w:t>
      </w:r>
    </w:p>
    <w:p>
      <w:pPr>
        <w:rPr>
          <w:rFonts w:eastAsia="仿宋_GB2312"/>
          <w:sz w:val="28"/>
        </w:rPr>
      </w:pPr>
      <w:r>
        <w:rPr>
          <w:u w:val="single"/>
        </w:rPr>
        <w:drawing>
          <wp:inline distT="0" distB="0" distL="0" distR="0">
            <wp:extent cx="5278120" cy="2961640"/>
            <wp:effectExtent l="0" t="0" r="0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2018年本级项目预算支出</w:t>
      </w:r>
      <w:r>
        <w:rPr>
          <w:rFonts w:ascii="仿宋_GB2312" w:eastAsia="仿宋_GB2312" w:hAnsiTheme="majorEastAsia"/>
          <w:bCs/>
          <w:sz w:val="28"/>
          <w:szCs w:val="28"/>
        </w:rPr>
        <w:t>205,292,975.17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元，比去年</w:t>
      </w:r>
      <w:r>
        <w:rPr>
          <w:rFonts w:ascii="仿宋_GB2312" w:eastAsia="仿宋_GB2312" w:hAnsiTheme="majorEastAsia"/>
          <w:bCs/>
          <w:sz w:val="28"/>
          <w:szCs w:val="28"/>
        </w:rPr>
        <w:t>152,000,112.17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元增加</w:t>
      </w:r>
      <w:r>
        <w:rPr>
          <w:rFonts w:ascii="仿宋_GB2312" w:eastAsia="仿宋_GB2312" w:hAnsiTheme="majorEastAsia"/>
          <w:bCs/>
          <w:sz w:val="28"/>
          <w:szCs w:val="28"/>
        </w:rPr>
        <w:t>53,292,863.00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元，增长35.06</w:t>
      </w:r>
      <w:r>
        <w:rPr>
          <w:rFonts w:ascii="仿宋_GB2312" w:eastAsia="仿宋_GB2312" w:hAnsiTheme="majorEastAsia"/>
          <w:bCs/>
          <w:sz w:val="28"/>
          <w:szCs w:val="28"/>
        </w:rPr>
        <w:t>%</w:t>
      </w:r>
      <w:r>
        <w:rPr>
          <w:rFonts w:hint="eastAsia" w:ascii="仿宋_GB2312" w:eastAsia="仿宋_GB2312" w:hAnsiTheme="majorEastAsia"/>
          <w:bCs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 xml:space="preserve">其中：拆违撤市支出10,929,664.40元比去年1,500,000.00元增加9,429,664.4元；房屋租金类支出21,051,012.80元比去年10,516,371.24元增加10,534,641.6元；其他经常性项目支出107,960,643.24元比去年108,491,639.17元减少530,995.9元；其他一般性项目支出25,114,164.08元比去年6,006,812.55元增加19,107,351.5元；房屋修缮支出12,901,396.30元比去年4,496,377.37元增加8,405,018.9元；疏解整治促提升支出12,546,664.81元比去年12,546,664.8元；综合整治支出10,642,732.57元比去年17,779,791.29元减少7,137,058.7元； 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物业管理费支出1,090,135.72元比去年785,894.14元增加304,241.6元；一般购置类支出2,261,904.99元比去年1,280,809.00元增加981,096元；一般宣传活动类支出794,656.26元比去年764,392.00元增加30,264.3元。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1、收入支出与预算对比分析</w:t>
      </w:r>
    </w:p>
    <w:p>
      <w:pPr>
        <w:ind w:firstLine="280" w:firstLineChars="1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（1）预、决算差异情况</w:t>
      </w:r>
    </w:p>
    <w:tbl>
      <w:tblPr>
        <w:tblStyle w:val="6"/>
        <w:tblW w:w="95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0"/>
        <w:gridCol w:w="1560"/>
        <w:gridCol w:w="146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年初指标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调整追加汇总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京财社指[2017]1291号 2018中央优抚对象补助经费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747,246.50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692,473.00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京财社指〔2018〕1703号2018年中央优抚对象补助经费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435,160.00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352,694.00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京财社指[2018]1800号2018年中央优抚对象补助经费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61,176.50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京财社指[2017]1299号 2018年中央优抚对象医疗补助资金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57,200.00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20,492.88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京财社指〔2018〕1767号2018年中央财政困难群众救助资金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40,806.29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京财社指〔2018〕1705号2018年中央优抚对象医疗补助经费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18,326.00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京财社指[2017]1454号 2018年中央财政困难群众基本生活救助补助资金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京财社指[2017]1327号 2018年中央退役安置补助专项经费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535,717.30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533,368.10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京财公用指[2017]1188号 2018年背街小巷环境整治提升补助资金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13,500,000.00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8,955,796.97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京财社指[2017]1192号 提前下达2018年社会保障和就业补助资金-退役安置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1,660,000.00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1,636,328.85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京财社指[2018]1761号 2018年退役安置市级补助资金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294,328.00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京财科文指[2017]1407号 白纸坊三馆一站免费开放补助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京财社指〔2017〕1192号 2018年支持居家养老服务补助经费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1,395,500.00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京财教育指〔2017〕1200号北京市西城区南菜园幼儿园生均补助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562,800.00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562,800.00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京财教育指〔2017〕1200号北京市西城区樱桃园幼儿园生均补助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302,400.00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302,400.00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京财社指[2017]1192号 医疗救助和高等教育新生入学救助资金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49,500.00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49,500.00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京财社指[2017]1196号 提前下达2018年送温暖资金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161,300.00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161,300.00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京财科文指[2017]1202号 白纸坊三馆一站免费开放补助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53,319.00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53,319.00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京财社指[2017]1196号 离休干部高领养老社区“四就近”服务管理经费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46,200.00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46,070.30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京财科文指[2017]1202号 电影公映放映补贴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往年环境建设工程项目尾款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4,928,901.78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4,910,125.88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对个人和家庭补助支出（离退休非统发）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466,360.00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464,767.00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对个人和家庭补助支出（离退休非统发）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12,280.00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12,280.00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对个人和家庭补助支出（离退休非统发）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27,480.00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20,640.00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对个人和家庭补助支出（离退休非统发）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对个人和家庭补助支出（离退休非统发）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10,280.00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10,280.00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对个人和家庭补助支出（离退休非统发）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1,832.00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1,832.00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对个人和家庭补助支出（离退休非统发）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262,500.00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对个人和家庭补助支出（离休统发）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16,550.00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-16,550.00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对个人和家庭补助支出（离休统发）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431,842.00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-14,829.00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417,013.00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对个人和家庭补助支出（离休统发）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15,480.00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15,480.00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对个人和家庭补助支出（离休统发）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7,800.00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7,800.00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对个人和家庭补助支出（在职非统发）_住房公积金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2,827,519.20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2,816,577.00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对个人和家庭补助支出（在职非统发）_住房公积金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143,000.00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143,000.00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对个人和家庭补助支出（在职非统发）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2,148,744.00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2,148,744.00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对个人和家庭补助支出（在职非统发）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55,000.00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51,962.00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对个人和家庭补助支出（在职统发）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596,630.00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596,630.00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对个人和家庭补助支出（在职统发）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1,093,980.00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1,093,980.00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对个人和家庭补助支出（在职统发）_公务交通补贴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1,054,080.00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1,054,080.00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幼儿园退休、退职人员养老金补差及抚恤金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3,201,848.17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2,888,779.57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环境应急处置支出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2,200,000.00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2,200,000.00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白纸坊街道市民服务中心用房房屋租金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2,125,416.90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1,918,495.14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社区工作者人员经费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2,120,000.00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2,120,000.00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拆除违法建设及构筑物恢复修缮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2,000,000.00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2,000,000.00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建功南里养老驿站房屋租赁费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991,084.50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991,084.50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低保及边缘人员临时救助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900,000.00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734,749.30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建功南里党建活动中心房屋租赁费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821,250.00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821,250.00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应急抢险维修工程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535,064.14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535,064.14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党组织服务群众专项经费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613,668.16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543,757.77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非公党组织支部书记、义务书记和党务志愿者补助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681,500.00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681,500.00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白纸坊街道物资库房装修改造工程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634,144.35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634,144.35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困难救助所购买服务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590,000.00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590,000.00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经济普查工作经费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559,000.00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558,774.33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社会治安综合治理经费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470,400.00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470,400.00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街道负担未归口退休人员公用经费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42,000.00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10,867.90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河南街道扁担沟村灌溉工程续建项目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396,800.00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396,800.00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应急工作后勤保障费用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341,481.72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341,481.72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养老驿站补贴资金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退役军人服务管理中心购买服务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243,772.50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243,772.50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社区工作者由单位负担部分的住房公积金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210,000.00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206,409.00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街道更新购置及维护设备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204,440.00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204,439.80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2018年度内审服务经费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三无特困供养人员救助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139,000.00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109,346.31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军队移交地方安置离退休人员经费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120,000.00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应急工作后勤保障费用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110,598.90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66,559.38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义务兵家属优待金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白纸坊城管队执法保障经费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103,505.00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103,505.00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会议室设备维护更新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83,249.76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创建服务型党组织系列活动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原民政对象定期补助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孤老、社救、特困户药费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17,095.11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街道职能助推统筹经费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科技创安工作经费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96,026.00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房屋装修租赁投资评审费及招标代理机构服务费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95,000.00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72,000.00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三无特困供养人员救助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88,000.00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85,900.00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建功南里党群活动服务中心运行保障费用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46,643.27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光源里社区居委会及白纸坊街道幸福家园项目运行保障服务费用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70,000.00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40,152.00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原民政对象定期补助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65,910.00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5,900.00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孤老、社救、特困户药费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60,000.00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52,923.46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残疾人走访慰问经费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58,000.00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58,000.00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高龄老人津贴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白纸坊城管队食堂改造保障费用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45,000.00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双拥慰问活动经费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37,440.00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污染源普查项目经费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33,219.00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《白纸坊》报采编及发行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25,884.00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老积极分子人员经费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专职临时消防站建设尾款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18,770.86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18,770.86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街道更新购置及维护设备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16,300.00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16,300.00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各社区党组织支部书记、非公党建指导员和党务志愿者上意外伤害保险费（购买服务）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16,200.00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14,230.00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社区专用光纤租赁费用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14,400.00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14,400.00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街道各类功能发展场所装修工程尾款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10,706.00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10,706.00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《坊间微动力》微信公众号运营及开发项目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6,000.00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4,428.32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地区困难人群开展“救急难”工作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5,400.00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5,400.00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落实“街道吹哨、部门报到”专项经费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6,000,000.00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5,622,603.00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2018年白纸坊街道社区居民科普项目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173,000.00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172,005.50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2017年度“社区科普益民计划”奖补资金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61,500.00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61,500.00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2018年孝星奖励经费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12,200.00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12,200.00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城市绿化和环卫保洁支出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10,100,000.00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-167,777.19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9,914,059.81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拆除违法建设及构筑物恢复修缮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9,000,000.00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-70,335.60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8,929,664.40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白纸坊街道物资库房、综合办公服务中心房租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6,243,475.00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-5,007,599.00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1,231,876.00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工会服务站办公场地租金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310,000.00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-3,775.00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306,225.00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司法所房屋租赁及运行保障经费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179,900.00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179,263.07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社区办公用房租赁费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4,379,804.44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4,377,531.28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背街小巷环境整治提升经费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8,000,000.00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-4,409,132.16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3,590,867.84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聘用反恐防暴、治安巡防及微型消防站保安员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7,560,000.00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7,560,000.00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环境应急处置支出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6,500,000.00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6,499,914.98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右安门商务楼宇工作站租金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217,632.00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217,631.25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白纸坊街道市民中心用房租赁费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6,814,000.00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-337,241.82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6,476,758.18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平安街道建设经费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3,660,000.00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3,596,018.17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办事处食堂运行经费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648,000.00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648,000.00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社区工作者日常公用支出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2,157,000.00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-362,000.00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1,764,366.00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社区日常办公及运行保障经费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1,420,270.00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-212,000.00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1,176,205.04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社区工作者由单位负担部分的住房公积金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1,550,000.00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1,550,000.00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居民小区垃圾分类规范建设支出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3,000,000.00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2,992,019.60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聘用网格化环境治理监督队支出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2,824,000.00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2,770,200.00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专项调查陪调费、劳务费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98,920.00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98,920.00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总预备费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6,000,000.00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-6,000,000.00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人大代表、政协委员活动、调研等工作经费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124,000.00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118,691.43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财政工作经费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10,398.00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保密国家安全宣传教育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档案经费管理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71,151.70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公共服务标准化及宣传经费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-59,748.00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17,958.36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劳动用工宣传及劳动保障监察协管员经费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35,200.00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26,800.00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人事档案管理及政策宣传经费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9,939.00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应急工作后勤保障费用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362,950.18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法律顾问费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149,100.00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两大棚改区居民代表交通补贴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窗口服务运行保障经费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-70,000.00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79,000.00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聘请第三方开展白纸坊街道固定资产清查费用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全响应指挥中心劳务外包费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730,000.00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-254,000.00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475,160.00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2018年IT及网络运维外包服务费及2017年尾款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571,690.00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-165,000.00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398,290.00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社区专用光纤租赁费用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172,800.00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172,800.00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全响应安防、监控、信息系统及LED屏巡检维护费用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385,200.00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142,364.05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机关计算机及打印机等外设配件费用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96,000.00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95,800.00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政府网站监测服务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PDA移动终端运维费用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1,100,000.00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1,100,000.00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经济普查工作经费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192,000.00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191,913.00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统计定期报表工作经费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9,900.00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9,900.00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党风廉政宣传教育经费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25,629.20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会计核算中心购买服务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49,183.18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妇联活动、慰问经费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59,000.00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59,000.00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团工委共建、参观、慰问活动经费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74,400.00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74,305.00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文明城区常态化工作及创建迎检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432,745.36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精神文明创建及宣传教育活动经费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2,240,000.00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-143,014.13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2,096,985.87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统战对象活动、慰问统战对象经费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89,000.00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82,719.50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各社区党组织支部书记、非公党建指导员和党务志愿者上意外伤害保险费（购买服务）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11,800.00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11,800.00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党组织活动经费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2,562,400.00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-310,000.00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2,055,530.68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党组织服务群众专项经费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3,600,000.00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3,599,800.01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非公党组织支部书记、义务书记和党务志愿者补助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388,800.00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373,800.00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为建国前老党员报销医药费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-72,119.48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5,385.32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创建服务型党组织系列活动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490,406.35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基层党务工作者培训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82,500.00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-28,649.50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29,950.00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白纸坊街道讲习所运行保障经费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68,561.00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兵役组织管理及国防宣传经费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131,000.00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131,000.00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民防防震减灾宣传、应急演练和应急志愿者队伍建设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174,000.00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173,624.66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民兵执勤、民兵训练经费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79,924.00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矫正协管员及专职人民调解员劳务费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64,800.00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-43,200.00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21,600.00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矫正、帮教、维稳、普法经费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38,633.10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教育活动经费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750,000.00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725,857.80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科普基地运营维护及开展科普活动经费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299,718.60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寒暑假青少年活动经费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-120,000.00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279,415.00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市民中心运营外包费用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381,800.00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双拥慰问活动经费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358,000.00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357,650.00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90周岁及以上无保障老人办理城镇居民基本医疗保险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15,660.00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关爱老人系列活动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249,197.50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养老巡视服务补贴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社区工作者工会经费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367,140.00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342,524.75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社区工作者人员经费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24,306,600.00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24,030,720.83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社区公益金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1,690,000.00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1,578,459.28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社会办为民办实事项目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40,477.48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社区社会组织建设项目（购买服务）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1,560,000.00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-485,423.17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1,074,576.83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老积极分子人员经费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436,000.00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376,045.05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创建防灾示范社区经费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精神病看护补贴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720,000.00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-168,716.80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551,283.20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地区困难人群开展“救急难”工作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456,000.00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456,000.00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老干部活动费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233,500.00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138,778.00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归口管理行政离退休老干部去世抚恤金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960,000.00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-694,776.00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265,224.00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联社离休人员四费、供暖费、物业服务补贴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22,710.00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22,710.00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联社退休人员工资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66,922.08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民政退休人员工资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3,310,000.00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-463,000.00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2,832,612.70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幼儿园退休、退职人员养老金补差及抚恤金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1,138,590.00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1,137,201.64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街道负担未归口退休人员公用经费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345,000.00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345,000.00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街道负担未归口退休人员公用经费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16,440.00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伤残军人、警察、工作人员伤残抚恤金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420,000.00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420,000.00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义务兵家属优待金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-125,440.00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574,560.00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军队移交地方安置离退休人员经费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745,000.00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740,738.04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散居孤儿基本生活费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83,000.00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-31,520.00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42,480.00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高龄老人津贴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780,000.00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773,700.00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社区“老干部四就近”专项经费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90,200.00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-80,200.00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6,606.10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残疾人职业康复劳动项目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398,360.00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358,634.00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生活困难及重度残疾人补贴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5,040,000.00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-150,201.72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4,807,574.02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残疾人学生、生活困难的残疾人子女学生助学补助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23,350.00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22,600.00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残疾人温馨家园、康复站、残协、辅助器具服务站运行及开展活动经费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221,000.00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191,155.66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残疾人走访慰问经费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244,000.00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244,000.00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残疾人基本服务状况和需求信息数据动态更新工作经费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144,000.00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140,670.00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温馨家园购买服务项目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248,693.90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公共卫生服务支出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385,000.00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363,050.00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低保及边缘人员临时救助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原民政对象定期补助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110,400.00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102,885.00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节日以及重点时期送温暖补助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286,600.00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-204,100.00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75,600.00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独生子女父母奖励费、千元奖励费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599,665.00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对失独家庭的经济帮助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267,000.00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265,640.00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计生宣传服务管理及相关系列活动经费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178,400.00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171,710.31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社区计生宣传员、专业干部补贴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105,000.00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105,000.00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联社、军休人员医疗统筹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540,000.00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540,000.00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孤老、社救、特困户药费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429,188.97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三无特困供养人员救助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595,878.61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安全防范科技创安经费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2,520,000.00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-1,800,000.00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629,463.67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城市环境建设监督及市容市貌管理经费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2,400,000.00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-1,030,217.68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1,369,732.32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社会治安综合治理经费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2,280,000.00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1,968,399.24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社区小型零星环境整治支出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2,000,000.00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-56,778.00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1,942,817.59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白纸坊城管队办公用房租赁费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1,547,000.00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1,547,000.00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往年环境建设工程项目质保金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1,500,000.00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-128,901.78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1,371,098.22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城管监督队队员劳务费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1,500,000.00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-421,080.00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1,078,920.00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为地区老年人家庭安装独立式烟感报警器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1,394,800.00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-1,394,800.00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社会治安综合治理房屋租赁经费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1,188,600.00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1,096,132.30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专职临时消防站建设尾款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1,124,945.11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1,124,945.11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白纸坊食药所办公用房租金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1,120,000.00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1,120,000.00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地区治安志愿者及综治网格员制作服装经费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1,050,000.00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1,043,730.00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安全生产监管经费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855,500.00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-6,950.00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838,292.56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人员支出（在职非统发）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183,426.60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139,352.75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人员支出（在职非统发）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350,000.00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330,501.00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人员支出（在职非统发）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人员支出（在职非统发）_机关事业单位基本养老保险缴费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3,608,532.00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-700,000.00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2,822,502.88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人员支出（在职非统发）_职业年金缴费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1,443,412.80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-270,000.00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1,129,067.46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人员支出（在职非统发）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2,345,545.80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2,345,545.80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人员支出（在职非统发）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560,000.00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560,000.00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人员支出（在职非统发）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105,990.60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105,990.60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人员支出（在职统发）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21,500,996.00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21,500,996.00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人员支出（在职统发）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408,494.00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408,494.00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人员支出（在职统发）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2,934,194.00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2,934,194.00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人员支出（在职统发）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257,871.00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257,871.00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日常公用支出（离退休人员）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118,420.00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29,703.25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日常公用支出（在职人员）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2,195,803.84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2,112,849.71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日常公用支出（在职人员）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41,400.00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6,360.00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日常公用支出（在职人员）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140,760.00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-22,781.10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6,653.80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日常公用支出（在职人员）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135,861.80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107,976.26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日常公用支出（在职人员）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1,022,763.94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695,520.00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日常公用支出（在职人员）_公务接待费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39,138.01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日常公用支出（在职人员）_公务用车运行维护费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217,500.00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-129,543.68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82,995.84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城市建设及城市运行用房房屋租赁费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767,766.08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安全社区创建复评经费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750,000.00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-234,320.00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514,040.00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社会治安项目尾款、质保金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685,000.00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634,838.93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食品药品监管经费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515,000.00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510,103.30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应急抢险维修工程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环境建设工程投资评审支出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292,294.29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白纸坊街道禁毒办等安全保障性机构联合办公用房改造工程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73,941.70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社会治安综合治理用房运行保障经费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300,900.00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-154,481.25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60,875.60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内部控制系统、政务内网接入建设项目尾款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36,542.85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36,542.85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信息化工程项目监理造价咨询服务费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便民篮球场建设工程质保金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23,141.34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街道职能助推统筹经费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293,886.70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白纸坊城管队执法聘用专职驾驶员经费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283,200.00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271,822.08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白纸坊城管队食堂运行经费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疏非控人专项经费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-189,100.00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10,900.00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社会治安项目投资评审、监理、审核费用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-80,973.06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119,026.94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城管监督队绩效奖金支出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182,690.00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专职临时消防站安装空调、网络设备、购置安装办公家具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197,250.00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197,249.00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社会治安综合治理购置设备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154,000.00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129,864.00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为治安志愿者上人身意外保险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-27,900.00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122,100.00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机关大楼建设工程尾款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2,690,000.00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-500,000.00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2,190,000.00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办公楼地下一层维修改造、防水改造及整体修缮工程尾款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3,830,000.00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-440,000.00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3,367,419.46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白纸坊街道物资库房装修改造工程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-284,140.00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615,859.16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地下空间改造工程尾款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960,000.00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-24,000.00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912,704.48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环卫工人办公、住宿房屋装修改造工程尾款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-12,631.01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346,583.59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社区办公用房零星装修及修缮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2,733,000.00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2,671,096.56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光源里社区办公及对外活动房屋装修改造工程尾款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1,100,000.00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-100,000.00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945,931.03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物业管理提升及宣传经费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白纸坊城管队办公用房物业管理费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96,000.00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79,141.00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巡防队员及防火办工作人员奖励费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61,000.00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白纸坊城管队执法保障经费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8,995.00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办事处、综合办公服务中心、物资库房运行保障费用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1,046,400.00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1,010,994.72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残疾人从事社区公益性劳动岗位补贴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104,835.00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88,664.00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南区残疾人专职委员薪酬待遇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27,800.00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27,480.00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街道更新购置及维护设备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158,000.00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157,330.00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机关购置办公设备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975,500.00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-243,750.00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713,119.00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社区购置更新办公设备及家具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223,600.00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214,139.52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《白纸坊》报采编及发行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《白纸坊》报印刷费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85,000.00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-30,000.00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54,516.00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《坊间微动力》微信公众号运营及开发项目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410,000.00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409,827.94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重点稳控工作经费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207,100.00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125,650.00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稳控队伍慰问费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189,832.00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维稳宣传工作经费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149,897.00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教转人员工作补贴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19,950.00</w:t>
            </w:r>
          </w:p>
        </w:tc>
      </w:tr>
    </w:tbl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2018年本级基本支出预算批复</w:t>
      </w:r>
      <w:r>
        <w:rPr>
          <w:rFonts w:ascii="仿宋_GB2312" w:eastAsia="仿宋_GB2312" w:hAnsiTheme="majorEastAsia"/>
          <w:bCs/>
          <w:sz w:val="28"/>
          <w:szCs w:val="28"/>
        </w:rPr>
        <w:t>45,875,263.81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元，其中</w:t>
      </w:r>
      <w:r>
        <w:rPr>
          <w:rFonts w:ascii="仿宋_GB2312" w:eastAsia="仿宋_GB2312" w:hAnsiTheme="majorEastAsia"/>
          <w:bCs/>
          <w:sz w:val="28"/>
          <w:szCs w:val="28"/>
        </w:rPr>
        <w:t>：年初基本支出预算批复42,452,999.99元，</w:t>
      </w:r>
      <w:r>
        <w:rPr>
          <w:rFonts w:hint="eastAsia" w:ascii="仿宋_GB2312" w:eastAsia="仿宋_GB2312" w:hAnsiTheme="majorEastAsia"/>
          <w:bCs/>
          <w:sz w:val="28"/>
          <w:szCs w:val="28"/>
        </w:rPr>
        <w:t>年中净调增</w:t>
      </w:r>
      <w:r>
        <w:rPr>
          <w:rFonts w:ascii="仿宋_GB2312" w:eastAsia="仿宋_GB2312" w:hAnsiTheme="majorEastAsia"/>
          <w:bCs/>
          <w:sz w:val="28"/>
          <w:szCs w:val="28"/>
        </w:rPr>
        <w:t>3,422,263.82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元。全年基本预算支出</w:t>
      </w:r>
      <w:r>
        <w:rPr>
          <w:rFonts w:ascii="仿宋_GB2312" w:eastAsia="仿宋_GB2312" w:hAnsiTheme="majorEastAsia"/>
          <w:bCs/>
          <w:sz w:val="28"/>
          <w:szCs w:val="28"/>
        </w:rPr>
        <w:t>44,844,139.35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元，执行率为97.75%。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</w:t>
      </w:r>
      <w:r>
        <w:rPr>
          <w:rFonts w:ascii="仿宋_GB2312" w:eastAsia="仿宋_GB2312" w:hAnsiTheme="majorEastAsia"/>
          <w:bCs/>
          <w:sz w:val="28"/>
          <w:szCs w:val="28"/>
        </w:rPr>
        <w:t>8</w:t>
      </w:r>
      <w:r>
        <w:rPr>
          <w:rFonts w:hint="eastAsia" w:ascii="仿宋_GB2312" w:eastAsia="仿宋_GB2312" w:hAnsiTheme="majorEastAsia"/>
          <w:bCs/>
          <w:sz w:val="28"/>
          <w:szCs w:val="28"/>
        </w:rPr>
        <w:t>年本级项目支出预算批复</w:t>
      </w:r>
      <w:r>
        <w:rPr>
          <w:rFonts w:ascii="仿宋_GB2312" w:eastAsia="仿宋_GB2312" w:hAnsiTheme="majorEastAsia"/>
          <w:bCs/>
          <w:sz w:val="28"/>
          <w:szCs w:val="28"/>
        </w:rPr>
        <w:t>216,642,783.62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元，其中：年初项目支出预算批复</w:t>
      </w:r>
      <w:r>
        <w:rPr>
          <w:rFonts w:ascii="仿宋_GB2312" w:eastAsia="仿宋_GB2312" w:hAnsiTheme="majorEastAsia"/>
          <w:bCs/>
          <w:sz w:val="28"/>
          <w:szCs w:val="28"/>
        </w:rPr>
        <w:t>191,517,314.40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元，年中净调增</w:t>
      </w:r>
      <w:r>
        <w:rPr>
          <w:rFonts w:ascii="仿宋_GB2312" w:eastAsia="仿宋_GB2312" w:hAnsiTheme="majorEastAsia"/>
          <w:bCs/>
          <w:sz w:val="28"/>
          <w:szCs w:val="28"/>
        </w:rPr>
        <w:t>5,204,489.63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元；年中追加中央市区专项</w:t>
      </w:r>
      <w:r>
        <w:rPr>
          <w:rFonts w:ascii="仿宋_GB2312" w:eastAsia="仿宋_GB2312" w:hAnsiTheme="majorEastAsia"/>
          <w:bCs/>
          <w:sz w:val="28"/>
          <w:szCs w:val="28"/>
        </w:rPr>
        <w:t>19,920,979.59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元。全年本级项目预算支出</w:t>
      </w:r>
      <w:r>
        <w:rPr>
          <w:rFonts w:ascii="仿宋_GB2312" w:eastAsia="仿宋_GB2312" w:hAnsiTheme="majorEastAsia"/>
          <w:bCs/>
          <w:sz w:val="28"/>
          <w:szCs w:val="28"/>
        </w:rPr>
        <w:t>205,292,975.17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元，其中：年初项目预算支出</w:t>
      </w:r>
      <w:r>
        <w:rPr>
          <w:rFonts w:ascii="仿宋_GB2312" w:eastAsia="仿宋_GB2312" w:hAnsiTheme="majorEastAsia"/>
          <w:bCs/>
          <w:sz w:val="28"/>
          <w:szCs w:val="28"/>
        </w:rPr>
        <w:t>191,926,432.07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元，执行率为</w:t>
      </w:r>
      <w:r>
        <w:rPr>
          <w:rFonts w:ascii="仿宋_GB2312" w:eastAsia="仿宋_GB2312" w:hAnsiTheme="majorEastAsia"/>
          <w:bCs/>
          <w:sz w:val="28"/>
          <w:szCs w:val="28"/>
        </w:rPr>
        <w:t>97.56%</w:t>
      </w:r>
      <w:r>
        <w:rPr>
          <w:rFonts w:hint="eastAsia" w:ascii="仿宋_GB2312" w:eastAsia="仿宋_GB2312" w:hAnsiTheme="majorEastAsia"/>
          <w:bCs/>
          <w:sz w:val="28"/>
          <w:szCs w:val="28"/>
        </w:rPr>
        <w:t>%；追加专项预算支出</w:t>
      </w:r>
      <w:r>
        <w:rPr>
          <w:rFonts w:ascii="仿宋_GB2312" w:eastAsia="仿宋_GB2312" w:hAnsiTheme="majorEastAsia"/>
          <w:bCs/>
          <w:sz w:val="28"/>
          <w:szCs w:val="28"/>
        </w:rPr>
        <w:t>13,366,543.10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元，执行率为</w:t>
      </w:r>
      <w:r>
        <w:rPr>
          <w:rFonts w:ascii="仿宋_GB2312" w:eastAsia="仿宋_GB2312" w:hAnsiTheme="majorEastAsia"/>
          <w:bCs/>
          <w:sz w:val="28"/>
          <w:szCs w:val="28"/>
        </w:rPr>
        <w:t>67.10</w:t>
      </w:r>
      <w:r>
        <w:rPr>
          <w:rFonts w:hint="eastAsia" w:ascii="仿宋_GB2312" w:eastAsia="仿宋_GB2312" w:hAnsiTheme="majorEastAsia"/>
          <w:bCs/>
          <w:sz w:val="28"/>
          <w:szCs w:val="28"/>
        </w:rPr>
        <w:t>%。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（2）预算执行差异分析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项目预算调减主要原因：总预备费调减6,000,000元、白纸坊街道物资库房、综合办公服务中心房租调减5,007,599.00元、背街小巷环境整治提升经费调减4,409,132.16元、安全防范科技创安经费调减1,800,000.00元、为地区老年人家庭安装独立式烟感报警器调减1,394,800.00元、城市环境建设监督及市容市貌管理经费调减1,030,217.68元、归口管理行政离退休老干部去世抚恤金调减694,776.00元、机关大楼建设工程尾款调减500,000.00元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项目预算调增主要原因：落实“街道吹哨、部门报到”专项经费调增6,000,000.00元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往年环境建设工程项目尾款调增4,928,901.78元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幼儿园退休、退职人员养老金补差及抚恤金调增3,201,848.17元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环境应急处置支出调增2,200,000.00元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白纸坊街道市民服务中心用房房屋租金调增2,125,416.90元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社区工作者人员经费调增2,120,000.00元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拆除违法建设及构筑物恢复修缮调增2,000,000.00元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建功南里养老驿站房屋租赁费调增991,084.50元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低保及边缘人员临时救助调增900,000.00元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建功南里党建活动中心房屋租赁费调增821,250.00元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非公党组织支部书记、义务书记和党务志愿者补助调增681,500.00元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白纸坊街道物资库房装修改造工程调增634,144.35元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党组织服务群众专项经费调增613,668.16元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困难救助所购买服务调增590,000.00元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经济普查工作经费调增559,000.00元</w:t>
      </w:r>
      <w:r>
        <w:rPr>
          <w:rFonts w:ascii="仿宋_GB2312" w:eastAsia="仿宋_GB2312" w:hAnsiTheme="majorEastAsia"/>
          <w:bCs/>
          <w:sz w:val="28"/>
          <w:szCs w:val="28"/>
        </w:rPr>
        <w:t>、</w:t>
      </w:r>
      <w:r>
        <w:rPr>
          <w:rFonts w:hint="eastAsia" w:ascii="仿宋_GB2312" w:eastAsia="仿宋_GB2312" w:hAnsiTheme="majorEastAsia"/>
          <w:bCs/>
          <w:sz w:val="28"/>
          <w:szCs w:val="28"/>
        </w:rPr>
        <w:t>应急抢险维修工程调增535,064.14元。</w:t>
      </w:r>
    </w:p>
    <w:p>
      <w:pPr>
        <w:ind w:firstLine="700" w:firstLineChars="25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2、收入支出结构分析。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（1）收入、支出占比情况</w:t>
      </w:r>
    </w:p>
    <w:p>
      <w:pPr>
        <w:jc w:val="center"/>
        <w:rPr>
          <w:rFonts w:eastAsia="仿宋_GB2312"/>
          <w:sz w:val="28"/>
        </w:rPr>
      </w:pPr>
      <w:r>
        <w:drawing>
          <wp:inline distT="0" distB="0" distL="0" distR="0">
            <wp:extent cx="5076825" cy="3276600"/>
            <wp:effectExtent l="0" t="0" r="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</w:t>
      </w:r>
      <w:r>
        <w:rPr>
          <w:rFonts w:ascii="仿宋_GB2312" w:eastAsia="仿宋_GB2312" w:hAnsiTheme="majorEastAsia"/>
          <w:bCs/>
          <w:sz w:val="28"/>
          <w:szCs w:val="28"/>
        </w:rPr>
        <w:t>8</w:t>
      </w:r>
      <w:r>
        <w:rPr>
          <w:rFonts w:hint="eastAsia" w:ascii="仿宋_GB2312" w:eastAsia="仿宋_GB2312" w:hAnsiTheme="majorEastAsia"/>
          <w:bCs/>
          <w:sz w:val="28"/>
          <w:szCs w:val="28"/>
        </w:rPr>
        <w:t>年本级预算收入</w:t>
      </w:r>
      <w:r>
        <w:rPr>
          <w:rFonts w:ascii="仿宋_GB2312" w:eastAsia="仿宋_GB2312" w:hAnsiTheme="majorEastAsia"/>
          <w:bCs/>
          <w:sz w:val="28"/>
          <w:szCs w:val="28"/>
        </w:rPr>
        <w:t>262,518,047.43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其中：城乡社区支出97,495,015.17元，占总预算收入37.14%；社会保障和就业支出76,994,921.31元，占总预算收入29.33%；一般公共服务支出66,199,608.17元，占总预算收入25.22%；文化体育与传媒支出6,954,077.18元，占总预算收入2.65%；医疗卫生与计划生育支出6,574,462.40元，占总预算收入2.50%；住房保障支出5,174,263.20元，占总预算收入1.97%；教育支出1,615,200.00元，占总预算收入0.62%；科学技术支出814,500.00元，占总预算收入0.31%；国防支出385,000.00元，占总预算收入0.15%；公共安全支出261,500.00元，占总预算收入0.10%；其他支出49,500.00元，占总预算收入0.02%。</w:t>
      </w:r>
      <w:r>
        <w:rPr>
          <w:rFonts w:ascii="仿宋_GB2312" w:eastAsia="仿宋_GB2312" w:hAnsiTheme="majorEastAsia"/>
          <w:bCs/>
          <w:sz w:val="28"/>
          <w:szCs w:val="28"/>
        </w:rPr>
        <w:t xml:space="preserve"> </w:t>
      </w:r>
    </w:p>
    <w:p>
      <w:pPr>
        <w:jc w:val="center"/>
        <w:rPr>
          <w:rFonts w:eastAsia="仿宋_GB2312"/>
          <w:sz w:val="28"/>
        </w:rPr>
      </w:pPr>
      <w:r>
        <w:drawing>
          <wp:inline distT="0" distB="0" distL="0" distR="0">
            <wp:extent cx="5162550" cy="2933700"/>
            <wp:effectExtent l="0" t="0" r="0" b="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</w:t>
      </w:r>
      <w:r>
        <w:rPr>
          <w:rFonts w:ascii="仿宋_GB2312" w:eastAsia="仿宋_GB2312" w:hAnsiTheme="majorEastAsia"/>
          <w:bCs/>
          <w:sz w:val="28"/>
          <w:szCs w:val="28"/>
        </w:rPr>
        <w:t>8</w:t>
      </w:r>
      <w:r>
        <w:rPr>
          <w:rFonts w:hint="eastAsia" w:ascii="仿宋_GB2312" w:eastAsia="仿宋_GB2312" w:hAnsiTheme="majorEastAsia"/>
          <w:bCs/>
          <w:sz w:val="28"/>
          <w:szCs w:val="28"/>
        </w:rPr>
        <w:t>年本级预算支出</w:t>
      </w:r>
      <w:r>
        <w:rPr>
          <w:rFonts w:ascii="仿宋_GB2312" w:eastAsia="仿宋_GB2312" w:hAnsiTheme="majorEastAsia"/>
          <w:bCs/>
          <w:sz w:val="28"/>
          <w:szCs w:val="28"/>
        </w:rPr>
        <w:t>250,137,114.52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其中：城乡社区支出91,333,808.28元，占总预算支出36.51%；社会保障和就业支出73,014,198.10元，占总预算支出29.19%；一般公共服务支出64,349,687.84元，占总预算支出25.73%；文化体育与传媒支出6,935,018.52元，占总预算支出2.77%；医疗卫生与计划生育支出6,266,877.05元，占总预算支出2.51%；住房保障支出5,160,283.00元，占总预算支出2.06%；教育支出1,591,057.80元，占总预算支出0.64%；科学技术支出812,639.10元，占总预算支出0.32%；国防支出384,548.66元，占总预算支出0.15%；公共安全支出239,496.17元，占总预算支出0.10%；其他支出49,500.00元，占总预算支出0.02% 。</w:t>
      </w:r>
    </w:p>
    <w:p>
      <w:pPr>
        <w:ind w:firstLine="700" w:firstLineChars="25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3、支出按经济分类科目分析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 xml:space="preserve"> (1)“三公”经费支出情况：</w:t>
      </w:r>
    </w:p>
    <w:p>
      <w:pPr>
        <w:rPr>
          <w:rFonts w:eastAsia="仿宋_GB2312"/>
          <w:sz w:val="28"/>
          <w:szCs w:val="28"/>
        </w:rPr>
      </w:pPr>
      <w:r>
        <w:drawing>
          <wp:inline distT="0" distB="0" distL="0" distR="0">
            <wp:extent cx="5278120" cy="2852420"/>
            <wp:effectExtent l="0" t="0" r="0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</w:t>
      </w:r>
      <w:r>
        <w:rPr>
          <w:rFonts w:ascii="仿宋_GB2312" w:eastAsia="仿宋_GB2312" w:hAnsiTheme="majorEastAsia"/>
          <w:bCs/>
          <w:sz w:val="28"/>
          <w:szCs w:val="28"/>
        </w:rPr>
        <w:t>8</w:t>
      </w:r>
      <w:r>
        <w:rPr>
          <w:rFonts w:hint="eastAsia" w:ascii="仿宋_GB2312" w:eastAsia="仿宋_GB2312" w:hAnsiTheme="majorEastAsia"/>
          <w:bCs/>
          <w:sz w:val="28"/>
          <w:szCs w:val="28"/>
        </w:rPr>
        <w:t>年“三公经费”财政拨款支出决算数</w:t>
      </w:r>
      <w:r>
        <w:rPr>
          <w:rFonts w:ascii="仿宋_GB2312" w:eastAsia="仿宋_GB2312" w:hAnsiTheme="majorEastAsia"/>
          <w:bCs/>
          <w:sz w:val="28"/>
          <w:szCs w:val="28"/>
        </w:rPr>
        <w:t>311,745.84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元，比去年同期</w:t>
      </w:r>
      <w:r>
        <w:rPr>
          <w:rFonts w:ascii="仿宋_GB2312" w:eastAsia="仿宋_GB2312" w:hAnsiTheme="majorEastAsia"/>
          <w:bCs/>
          <w:sz w:val="28"/>
          <w:szCs w:val="28"/>
        </w:rPr>
        <w:t>386,499.96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元减少</w:t>
      </w:r>
      <w:r>
        <w:rPr>
          <w:rFonts w:ascii="仿宋_GB2312" w:eastAsia="仿宋_GB2312" w:hAnsiTheme="majorEastAsia"/>
          <w:bCs/>
          <w:sz w:val="28"/>
          <w:szCs w:val="28"/>
        </w:rPr>
        <w:t>74,754.12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元。其中：公务接待费预算批复</w:t>
      </w:r>
      <w:r>
        <w:rPr>
          <w:rFonts w:ascii="仿宋_GB2312" w:eastAsia="仿宋_GB2312" w:hAnsiTheme="majorEastAsia"/>
          <w:bCs/>
          <w:sz w:val="28"/>
          <w:szCs w:val="28"/>
        </w:rPr>
        <w:t>39,138.01</w:t>
      </w:r>
      <w:r>
        <w:rPr>
          <w:rFonts w:ascii="仿宋_GB2312" w:eastAsia="仿宋_GB2312" w:hAnsiTheme="majorEastAsia"/>
          <w:bCs/>
          <w:sz w:val="28"/>
          <w:szCs w:val="28"/>
        </w:rPr>
        <w:tab/>
      </w:r>
      <w:r>
        <w:rPr>
          <w:rFonts w:hint="eastAsia" w:ascii="仿宋_GB2312" w:eastAsia="仿宋_GB2312" w:hAnsiTheme="majorEastAsia"/>
          <w:bCs/>
          <w:sz w:val="28"/>
          <w:szCs w:val="28"/>
        </w:rPr>
        <w:t>元，决算支出0元与去年一致；公务用车运行维护费预算批复</w:t>
      </w:r>
      <w:r>
        <w:rPr>
          <w:rFonts w:ascii="仿宋_GB2312" w:eastAsia="仿宋_GB2312" w:hAnsiTheme="majorEastAsia"/>
          <w:bCs/>
          <w:sz w:val="28"/>
          <w:szCs w:val="28"/>
        </w:rPr>
        <w:t>217,500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元，决算支出</w:t>
      </w:r>
      <w:r>
        <w:rPr>
          <w:rFonts w:ascii="仿宋_GB2312" w:eastAsia="仿宋_GB2312" w:hAnsiTheme="majorEastAsia"/>
          <w:bCs/>
          <w:sz w:val="28"/>
          <w:szCs w:val="28"/>
        </w:rPr>
        <w:t>82,995.84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元，支出比去年同期减少</w:t>
      </w:r>
      <w:r>
        <w:rPr>
          <w:rFonts w:ascii="仿宋_GB2312" w:eastAsia="仿宋_GB2312" w:hAnsiTheme="majorEastAsia"/>
          <w:bCs/>
          <w:sz w:val="28"/>
          <w:szCs w:val="28"/>
        </w:rPr>
        <w:t>33,504.12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元；因公出国（境）费预算批复0元，决算支出</w:t>
      </w:r>
      <w:r>
        <w:rPr>
          <w:rFonts w:ascii="仿宋_GB2312" w:eastAsia="仿宋_GB2312" w:hAnsiTheme="majorEastAsia"/>
          <w:bCs/>
          <w:sz w:val="28"/>
          <w:szCs w:val="28"/>
        </w:rPr>
        <w:t>228,750.00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元，比去年同期减少</w:t>
      </w:r>
      <w:r>
        <w:rPr>
          <w:rFonts w:ascii="仿宋_GB2312" w:eastAsia="仿宋_GB2312" w:hAnsiTheme="majorEastAsia"/>
          <w:bCs/>
          <w:sz w:val="28"/>
          <w:szCs w:val="28"/>
        </w:rPr>
        <w:t>41,250.00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主要增加原因分析：因公出国（境）费增加原因是</w:t>
      </w:r>
      <w:r>
        <w:rPr>
          <w:rFonts w:ascii="仿宋_GB2312" w:eastAsia="仿宋_GB2312" w:hAnsiTheme="majorEastAsia"/>
          <w:bCs/>
          <w:sz w:val="28"/>
          <w:szCs w:val="28"/>
        </w:rPr>
        <w:t>根据《北京市西城区残疾人联合会关于组织人员赴台湾交流培训的函》的要求，</w:t>
      </w:r>
      <w:r>
        <w:rPr>
          <w:rFonts w:hint="eastAsia" w:ascii="仿宋_GB2312" w:eastAsia="仿宋_GB2312" w:hAnsiTheme="majorEastAsia"/>
          <w:bCs/>
          <w:sz w:val="28"/>
          <w:szCs w:val="28"/>
        </w:rPr>
        <w:t>我</w:t>
      </w:r>
      <w:r>
        <w:rPr>
          <w:rFonts w:ascii="仿宋_GB2312" w:eastAsia="仿宋_GB2312" w:hAnsiTheme="majorEastAsia"/>
          <w:bCs/>
          <w:sz w:val="28"/>
          <w:szCs w:val="28"/>
        </w:rPr>
        <w:t>街道</w:t>
      </w:r>
      <w:r>
        <w:rPr>
          <w:rFonts w:hint="eastAsia" w:ascii="仿宋_GB2312" w:eastAsia="仿宋_GB2312" w:hAnsiTheme="majorEastAsia"/>
          <w:bCs/>
          <w:sz w:val="28"/>
          <w:szCs w:val="28"/>
        </w:rPr>
        <w:t>1人</w:t>
      </w:r>
      <w:r>
        <w:rPr>
          <w:rFonts w:ascii="仿宋_GB2312" w:eastAsia="仿宋_GB2312" w:hAnsiTheme="majorEastAsia"/>
          <w:bCs/>
          <w:sz w:val="28"/>
          <w:szCs w:val="28"/>
        </w:rPr>
        <w:t>赴台湾接受残疾人服务和保障方面的培训</w:t>
      </w:r>
      <w:r>
        <w:rPr>
          <w:rFonts w:hint="eastAsia" w:ascii="仿宋_GB2312" w:eastAsia="仿宋_GB2312" w:hAnsiTheme="majorEastAsia"/>
          <w:bCs/>
          <w:sz w:val="28"/>
          <w:szCs w:val="28"/>
        </w:rPr>
        <w:t>考察</w:t>
      </w:r>
      <w:r>
        <w:rPr>
          <w:rFonts w:ascii="仿宋_GB2312" w:eastAsia="仿宋_GB2312" w:hAnsiTheme="majorEastAsia"/>
          <w:bCs/>
          <w:sz w:val="28"/>
          <w:szCs w:val="28"/>
        </w:rPr>
        <w:t>。根据2018年西城区赴台交流计划，按照《区台办关于2018年组团赴台交流工作的通知》，我街道</w:t>
      </w:r>
      <w:r>
        <w:rPr>
          <w:rFonts w:hint="eastAsia" w:ascii="仿宋_GB2312" w:eastAsia="仿宋_GB2312" w:hAnsiTheme="majorEastAsia"/>
          <w:bCs/>
          <w:sz w:val="28"/>
          <w:szCs w:val="28"/>
        </w:rPr>
        <w:t>1人赴台</w:t>
      </w:r>
      <w:r>
        <w:rPr>
          <w:rFonts w:ascii="仿宋_GB2312" w:eastAsia="仿宋_GB2312" w:hAnsiTheme="majorEastAsia"/>
          <w:bCs/>
          <w:sz w:val="28"/>
          <w:szCs w:val="28"/>
        </w:rPr>
        <w:t>考察。</w:t>
      </w:r>
      <w:r>
        <w:rPr>
          <w:rFonts w:hint="eastAsia" w:ascii="仿宋_GB2312" w:eastAsia="仿宋_GB2312" w:hAnsiTheme="majorEastAsia"/>
          <w:bCs/>
          <w:sz w:val="28"/>
          <w:szCs w:val="28"/>
        </w:rPr>
        <w:t>根据</w:t>
      </w:r>
      <w:r>
        <w:rPr>
          <w:rFonts w:ascii="仿宋_GB2312" w:eastAsia="仿宋_GB2312" w:hAnsiTheme="majorEastAsia"/>
          <w:bCs/>
          <w:sz w:val="28"/>
          <w:szCs w:val="28"/>
        </w:rPr>
        <w:t>区台办批复，</w:t>
      </w:r>
      <w:r>
        <w:rPr>
          <w:rFonts w:hint="eastAsia" w:ascii="仿宋_GB2312" w:eastAsia="仿宋_GB2312" w:hAnsiTheme="majorEastAsia"/>
          <w:bCs/>
          <w:sz w:val="28"/>
          <w:szCs w:val="28"/>
        </w:rPr>
        <w:t>受高雄市三河区河堤社区发展协会委托，我街道12人</w:t>
      </w:r>
      <w:r>
        <w:rPr>
          <w:rFonts w:ascii="仿宋_GB2312" w:eastAsia="仿宋_GB2312" w:hAnsiTheme="majorEastAsia"/>
          <w:bCs/>
          <w:sz w:val="28"/>
          <w:szCs w:val="28"/>
        </w:rPr>
        <w:t>赴台</w:t>
      </w:r>
      <w:r>
        <w:rPr>
          <w:rFonts w:hint="eastAsia" w:ascii="仿宋_GB2312" w:eastAsia="仿宋_GB2312" w:hAnsiTheme="majorEastAsia"/>
          <w:bCs/>
          <w:sz w:val="28"/>
          <w:szCs w:val="28"/>
        </w:rPr>
        <w:t>交流活动。根据区台办《关于城市建设与社区管理赴台交流团交费通知》，</w:t>
      </w:r>
      <w:r>
        <w:rPr>
          <w:rFonts w:ascii="仿宋_GB2312" w:eastAsia="仿宋_GB2312" w:hAnsiTheme="majorEastAsia"/>
          <w:bCs/>
          <w:sz w:val="28"/>
          <w:szCs w:val="28"/>
        </w:rPr>
        <w:t>我街道</w:t>
      </w:r>
      <w:r>
        <w:rPr>
          <w:rFonts w:hint="eastAsia" w:ascii="仿宋_GB2312" w:eastAsia="仿宋_GB2312" w:hAnsiTheme="majorEastAsia"/>
          <w:bCs/>
          <w:sz w:val="28"/>
          <w:szCs w:val="28"/>
        </w:rPr>
        <w:t>1人参加“城市建设与社区管理赴台交流团”。</w:t>
      </w:r>
      <w:r>
        <w:rPr>
          <w:rFonts w:ascii="仿宋_GB2312" w:eastAsia="仿宋_GB2312" w:hAnsiTheme="majorEastAsia"/>
          <w:bCs/>
          <w:sz w:val="28"/>
          <w:szCs w:val="28"/>
        </w:rPr>
        <w:t xml:space="preserve"> 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（2）会议费支出情况：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</w:t>
      </w:r>
      <w:r>
        <w:rPr>
          <w:rFonts w:ascii="仿宋_GB2312" w:eastAsia="仿宋_GB2312" w:hAnsiTheme="majorEastAsia"/>
          <w:bCs/>
          <w:sz w:val="28"/>
          <w:szCs w:val="28"/>
        </w:rPr>
        <w:t>8</w:t>
      </w:r>
      <w:r>
        <w:rPr>
          <w:rFonts w:hint="eastAsia" w:ascii="仿宋_GB2312" w:eastAsia="仿宋_GB2312" w:hAnsiTheme="majorEastAsia"/>
          <w:bCs/>
          <w:sz w:val="28"/>
          <w:szCs w:val="28"/>
        </w:rPr>
        <w:t>年以厉行节约为原则，严格按照市区财政对会议费经费标准要求，会议费全年支出</w:t>
      </w:r>
      <w:r>
        <w:rPr>
          <w:rFonts w:ascii="仿宋_GB2312" w:eastAsia="仿宋_GB2312" w:hAnsiTheme="majorEastAsia"/>
          <w:bCs/>
          <w:sz w:val="28"/>
          <w:szCs w:val="28"/>
        </w:rPr>
        <w:t>95,668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元，比去年</w:t>
      </w:r>
      <w:r>
        <w:rPr>
          <w:rFonts w:ascii="仿宋_GB2312" w:eastAsia="仿宋_GB2312" w:hAnsiTheme="majorEastAsia"/>
          <w:bCs/>
          <w:sz w:val="28"/>
          <w:szCs w:val="28"/>
        </w:rPr>
        <w:t>11,272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元增加了</w:t>
      </w:r>
      <w:r>
        <w:rPr>
          <w:rFonts w:ascii="仿宋_GB2312" w:eastAsia="仿宋_GB2312" w:hAnsiTheme="majorEastAsia"/>
          <w:bCs/>
          <w:sz w:val="28"/>
          <w:szCs w:val="28"/>
        </w:rPr>
        <w:t>84,396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元。201</w:t>
      </w:r>
      <w:r>
        <w:rPr>
          <w:rFonts w:ascii="仿宋_GB2312" w:eastAsia="仿宋_GB2312" w:hAnsiTheme="majorEastAsia"/>
          <w:bCs/>
          <w:sz w:val="28"/>
          <w:szCs w:val="28"/>
        </w:rPr>
        <w:t>8</w:t>
      </w:r>
      <w:r>
        <w:rPr>
          <w:rFonts w:hint="eastAsia" w:ascii="仿宋_GB2312" w:eastAsia="仿宋_GB2312" w:hAnsiTheme="majorEastAsia"/>
          <w:bCs/>
          <w:sz w:val="28"/>
          <w:szCs w:val="28"/>
        </w:rPr>
        <w:t>年会议费为组织党建协调委员会成员单位，社会工作党委及非公企业党组织代表，社区党委等</w:t>
      </w:r>
      <w:r>
        <w:rPr>
          <w:rFonts w:ascii="仿宋_GB2312" w:eastAsia="仿宋_GB2312" w:hAnsiTheme="majorEastAsia"/>
          <w:bCs/>
          <w:sz w:val="28"/>
          <w:szCs w:val="28"/>
        </w:rPr>
        <w:t>人员</w:t>
      </w:r>
      <w:r>
        <w:rPr>
          <w:rFonts w:hint="eastAsia" w:ascii="仿宋_GB2312" w:eastAsia="仿宋_GB2312" w:hAnsiTheme="majorEastAsia"/>
          <w:bCs/>
          <w:sz w:val="28"/>
          <w:szCs w:val="28"/>
        </w:rPr>
        <w:t>召开白纸坊街道城市基层党建工作推进会及2018年区域化党建工作交流研讨会。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（3）培训费支出情况：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</w:t>
      </w:r>
      <w:r>
        <w:rPr>
          <w:rFonts w:ascii="仿宋_GB2312" w:eastAsia="仿宋_GB2312" w:hAnsiTheme="majorEastAsia"/>
          <w:bCs/>
          <w:sz w:val="28"/>
          <w:szCs w:val="28"/>
        </w:rPr>
        <w:t>8</w:t>
      </w:r>
      <w:r>
        <w:rPr>
          <w:rFonts w:hint="eastAsia" w:ascii="仿宋_GB2312" w:eastAsia="仿宋_GB2312" w:hAnsiTheme="majorEastAsia"/>
          <w:bCs/>
          <w:sz w:val="28"/>
          <w:szCs w:val="28"/>
        </w:rPr>
        <w:t>培训费支出</w:t>
      </w:r>
      <w:r>
        <w:rPr>
          <w:rFonts w:ascii="仿宋_GB2312" w:eastAsia="仿宋_GB2312" w:hAnsiTheme="majorEastAsia"/>
          <w:bCs/>
          <w:sz w:val="28"/>
          <w:szCs w:val="28"/>
        </w:rPr>
        <w:t>292,427.76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元，比去年同期</w:t>
      </w:r>
      <w:r>
        <w:rPr>
          <w:rFonts w:ascii="仿宋_GB2312" w:eastAsia="仿宋_GB2312" w:hAnsiTheme="majorEastAsia"/>
          <w:bCs/>
          <w:sz w:val="28"/>
          <w:szCs w:val="28"/>
        </w:rPr>
        <w:t>337,558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元减少</w:t>
      </w:r>
      <w:r>
        <w:rPr>
          <w:rFonts w:ascii="仿宋_GB2312" w:eastAsia="仿宋_GB2312" w:hAnsiTheme="majorEastAsia"/>
          <w:bCs/>
          <w:sz w:val="28"/>
          <w:szCs w:val="28"/>
        </w:rPr>
        <w:t>45,130.24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元。其中：日常公用培训支出</w:t>
      </w:r>
      <w:r>
        <w:rPr>
          <w:rFonts w:ascii="仿宋_GB2312" w:eastAsia="仿宋_GB2312" w:hAnsiTheme="majorEastAsia"/>
          <w:bCs/>
          <w:sz w:val="28"/>
          <w:szCs w:val="28"/>
        </w:rPr>
        <w:t>6,653.8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元，比去年同期</w:t>
      </w:r>
      <w:r>
        <w:rPr>
          <w:rFonts w:ascii="仿宋_GB2312" w:eastAsia="仿宋_GB2312" w:hAnsiTheme="majorEastAsia"/>
          <w:bCs/>
          <w:sz w:val="28"/>
          <w:szCs w:val="28"/>
        </w:rPr>
        <w:t>69,830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元减少</w:t>
      </w:r>
      <w:r>
        <w:rPr>
          <w:rFonts w:ascii="仿宋_GB2312" w:eastAsia="仿宋_GB2312" w:hAnsiTheme="majorEastAsia"/>
          <w:bCs/>
          <w:sz w:val="28"/>
          <w:szCs w:val="28"/>
        </w:rPr>
        <w:t>63,176.2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4、财政拨款收入、支出分析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</w:t>
      </w:r>
      <w:r>
        <w:rPr>
          <w:rFonts w:ascii="仿宋_GB2312" w:eastAsia="仿宋_GB2312" w:hAnsiTheme="majorEastAsia"/>
          <w:bCs/>
          <w:sz w:val="28"/>
          <w:szCs w:val="28"/>
        </w:rPr>
        <w:t>8</w:t>
      </w:r>
      <w:r>
        <w:rPr>
          <w:rFonts w:hint="eastAsia" w:ascii="仿宋_GB2312" w:eastAsia="仿宋_GB2312" w:hAnsiTheme="majorEastAsia"/>
          <w:bCs/>
          <w:sz w:val="28"/>
          <w:szCs w:val="28"/>
        </w:rPr>
        <w:t>年财政拨款收入</w:t>
      </w:r>
      <w:r>
        <w:rPr>
          <w:rFonts w:ascii="仿宋_GB2312" w:eastAsia="仿宋_GB2312" w:hAnsiTheme="majorEastAsia"/>
          <w:bCs/>
          <w:sz w:val="28"/>
          <w:szCs w:val="28"/>
        </w:rPr>
        <w:t>262,518,047.4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元，其中：一般公共预算财政拨款</w:t>
      </w:r>
      <w:r>
        <w:rPr>
          <w:rFonts w:ascii="仿宋_GB2312" w:eastAsia="仿宋_GB2312" w:hAnsiTheme="majorEastAsia"/>
          <w:bCs/>
          <w:sz w:val="28"/>
          <w:szCs w:val="28"/>
        </w:rPr>
        <w:t>262,468,547.4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元、政府性基金预算财政拨款</w:t>
      </w:r>
      <w:r>
        <w:rPr>
          <w:rFonts w:ascii="仿宋_GB2312" w:eastAsia="仿宋_GB2312" w:hAnsiTheme="majorEastAsia"/>
          <w:bCs/>
          <w:sz w:val="28"/>
          <w:szCs w:val="28"/>
        </w:rPr>
        <w:t>49,500.00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元。年初结转和结余</w:t>
      </w:r>
      <w:r>
        <w:rPr>
          <w:rFonts w:ascii="仿宋_GB2312" w:eastAsia="仿宋_GB2312" w:hAnsiTheme="majorEastAsia"/>
          <w:bCs/>
          <w:sz w:val="28"/>
          <w:szCs w:val="28"/>
        </w:rPr>
        <w:t>640,372.12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</w:t>
      </w:r>
      <w:r>
        <w:rPr>
          <w:rFonts w:ascii="仿宋_GB2312" w:eastAsia="仿宋_GB2312" w:hAnsiTheme="majorEastAsia"/>
          <w:bCs/>
          <w:sz w:val="28"/>
          <w:szCs w:val="28"/>
        </w:rPr>
        <w:t>年末结余6,554,436.49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</w:t>
      </w:r>
      <w:r>
        <w:rPr>
          <w:rFonts w:ascii="仿宋_GB2312" w:eastAsia="仿宋_GB2312" w:hAnsiTheme="majorEastAsia"/>
          <w:bCs/>
          <w:sz w:val="28"/>
          <w:szCs w:val="28"/>
        </w:rPr>
        <w:t>8</w:t>
      </w:r>
      <w:r>
        <w:rPr>
          <w:rFonts w:hint="eastAsia" w:ascii="仿宋_GB2312" w:eastAsia="仿宋_GB2312" w:hAnsiTheme="majorEastAsia"/>
          <w:bCs/>
          <w:sz w:val="28"/>
          <w:szCs w:val="28"/>
        </w:rPr>
        <w:t>年财政拨款支出</w:t>
      </w:r>
      <w:r>
        <w:rPr>
          <w:rFonts w:ascii="仿宋_GB2312" w:eastAsia="仿宋_GB2312" w:hAnsiTheme="majorEastAsia"/>
          <w:bCs/>
          <w:sz w:val="28"/>
          <w:szCs w:val="28"/>
        </w:rPr>
        <w:t>250,777,486.6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元，其中：基本支出</w:t>
      </w:r>
      <w:r>
        <w:rPr>
          <w:rFonts w:ascii="仿宋_GB2312" w:eastAsia="仿宋_GB2312" w:hAnsiTheme="majorEastAsia"/>
          <w:bCs/>
          <w:sz w:val="28"/>
          <w:szCs w:val="28"/>
        </w:rPr>
        <w:t>44,844,139.35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元、项目支出</w:t>
      </w:r>
      <w:r>
        <w:rPr>
          <w:rFonts w:ascii="仿宋_GB2312" w:eastAsia="仿宋_GB2312" w:hAnsiTheme="majorEastAsia"/>
          <w:bCs/>
          <w:sz w:val="28"/>
          <w:szCs w:val="28"/>
        </w:rPr>
        <w:t>205,933,347.3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从具体支出资金途径构成分：基本支出</w:t>
      </w:r>
      <w:r>
        <w:rPr>
          <w:rFonts w:ascii="仿宋_GB2312" w:eastAsia="仿宋_GB2312" w:hAnsiTheme="majorEastAsia"/>
          <w:bCs/>
          <w:sz w:val="28"/>
          <w:szCs w:val="28"/>
        </w:rPr>
        <w:t>44,844,139.35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元全部为当年预算支出,其中</w:t>
      </w:r>
      <w:r>
        <w:rPr>
          <w:rFonts w:ascii="仿宋_GB2312" w:eastAsia="仿宋_GB2312" w:hAnsiTheme="majorEastAsia"/>
          <w:bCs/>
          <w:sz w:val="28"/>
          <w:szCs w:val="28"/>
        </w:rPr>
        <w:t>：</w:t>
      </w:r>
      <w:r>
        <w:rPr>
          <w:rFonts w:hint="eastAsia" w:ascii="仿宋_GB2312" w:eastAsia="仿宋_GB2312" w:hAnsiTheme="majorEastAsia"/>
          <w:bCs/>
          <w:sz w:val="28"/>
          <w:szCs w:val="28"/>
        </w:rPr>
        <w:t>人员</w:t>
      </w:r>
      <w:r>
        <w:rPr>
          <w:rFonts w:ascii="仿宋_GB2312" w:eastAsia="仿宋_GB2312" w:hAnsiTheme="majorEastAsia"/>
          <w:bCs/>
          <w:sz w:val="28"/>
          <w:szCs w:val="28"/>
        </w:rPr>
        <w:t>支出41,802,080.49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</w:t>
      </w:r>
      <w:r>
        <w:rPr>
          <w:rFonts w:ascii="仿宋_GB2312" w:eastAsia="仿宋_GB2312" w:hAnsiTheme="majorEastAsia"/>
          <w:bCs/>
          <w:sz w:val="28"/>
          <w:szCs w:val="28"/>
        </w:rPr>
        <w:t>；公用支出3,042</w:t>
      </w:r>
      <w:r>
        <w:rPr>
          <w:rFonts w:hint="eastAsia" w:ascii="仿宋_GB2312" w:eastAsia="仿宋_GB2312" w:hAnsiTheme="majorEastAsia"/>
          <w:bCs/>
          <w:sz w:val="28"/>
          <w:szCs w:val="28"/>
        </w:rPr>
        <w:t>,</w:t>
      </w:r>
      <w:r>
        <w:rPr>
          <w:rFonts w:ascii="仿宋_GB2312" w:eastAsia="仿宋_GB2312" w:hAnsiTheme="majorEastAsia"/>
          <w:bCs/>
          <w:sz w:val="28"/>
          <w:szCs w:val="28"/>
        </w:rPr>
        <w:t>058.86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元。项目支出</w:t>
      </w:r>
      <w:r>
        <w:rPr>
          <w:rFonts w:ascii="仿宋_GB2312" w:eastAsia="仿宋_GB2312" w:hAnsiTheme="majorEastAsia"/>
          <w:bCs/>
          <w:sz w:val="28"/>
          <w:szCs w:val="28"/>
        </w:rPr>
        <w:t>205,933,347.3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元，其中：消化往年结转市专项支出</w:t>
      </w:r>
      <w:r>
        <w:rPr>
          <w:rFonts w:ascii="仿宋_GB2312" w:eastAsia="仿宋_GB2312" w:hAnsiTheme="majorEastAsia"/>
          <w:bCs/>
          <w:sz w:val="28"/>
          <w:szCs w:val="28"/>
        </w:rPr>
        <w:t>640372.12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元、当年预算支出</w:t>
      </w:r>
      <w:r>
        <w:rPr>
          <w:rFonts w:ascii="仿宋_GB2312" w:eastAsia="仿宋_GB2312" w:hAnsiTheme="majorEastAsia"/>
          <w:bCs/>
          <w:sz w:val="28"/>
          <w:szCs w:val="28"/>
        </w:rPr>
        <w:t>205,292,975.2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（三）年末结转和结余情况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2018年年末结转和结余</w:t>
      </w:r>
      <w:r>
        <w:rPr>
          <w:rFonts w:ascii="仿宋_GB2312" w:eastAsia="仿宋_GB2312" w:hAnsiTheme="majorEastAsia"/>
          <w:bCs/>
          <w:sz w:val="28"/>
          <w:szCs w:val="28"/>
        </w:rPr>
        <w:t>6,554,436.49</w:t>
      </w:r>
      <w:r>
        <w:rPr>
          <w:rFonts w:hint="eastAsia" w:ascii="仿宋_GB2312" w:eastAsia="仿宋_GB2312" w:hAnsiTheme="majorEastAsia"/>
          <w:bCs/>
          <w:sz w:val="28"/>
          <w:szCs w:val="28"/>
        </w:rPr>
        <w:t>元，全部为市级专项预算指标，具体构成见下表：</w:t>
      </w:r>
    </w:p>
    <w:p>
      <w:pPr>
        <w:ind w:firstLine="420" w:firstLineChars="200"/>
        <w:rPr>
          <w:rFonts w:eastAsia="仿宋_GB2312"/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5153025" cy="21812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结转和结余规模较大原因分析：专项经费中2018年背街小巷环境整治提升补助资金结余454万元，结余较多，我街道将此笔专项经费分为背街小巷整治三个部分：一是小巷及周边治理开墙打洞支出，二是背街小巷绿化，三是社区小型环境整治。由于有部分项目仍处于招投标阶段，因而执行率不高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(四)绩效目标完成情况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白纸坊街道办事处（本级）2018年财政拨款收入262,518,047.4元，其中：一般公共预算财政拨款262,468,547.4元、政府性基金预算财政拨款49,500.00元。年初结转和结余640,372.12元，年末结余6,554,436.49元。2018年财政拨款支出250,777,486.6元，其中：基本支出44,844,139.35元、项目支出205,933,347.3元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以“红旗、红墙、红窗”为主题，打造了建功南里党群活动服务中心宣传阵地。开展了“民族团结文化宣传周”、“博物馆联盟”、“党校大讲堂”等党建共建活动。按照《西城区街区整理实施方案》要求，街道完成了九大街区的整体设计和分级规划。并在建功南里街区进行试点，从业态调整、设施完善、环境整治、服务提升等方面着手，开展街区整理工作，实现年底前精彩亮相。加快地区小微消防站建设，目前已建成1座小型消防站、36个微型消防站；强化既有防暴处突小分队和巡防队建设，地区发案率同比下降35%。全面落实“应保尽保”政策，发放困难救助金达1076万元。运用“吹哨”机制，我们街道破解了广安门南街36号违建“钉子户”、半步桥街13号院私挖地下室、占用消防通道问题，推动了盆儿胡同62号院多产权老旧楼房脱管难题、一六一中学迁入等重点难点任务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（五）当年预算执行及绩效管理中存在问题、原因及改进措施</w:t>
      </w:r>
    </w:p>
    <w:p>
      <w:pPr>
        <w:ind w:firstLine="700" w:firstLineChars="25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1、存在问题及原因分析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（1）个别项目业务执行环节与资金支付环节衔接不够，造成项目实施进度与资金支付进度存在差异。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（2）部分项目前期论证不充分，计划性有待加强，项目预算编制依据不够明确，缺乏绩效指标可衡量性，造成资金使用率偏低。</w:t>
      </w:r>
    </w:p>
    <w:p>
      <w:pPr>
        <w:ind w:firstLine="700" w:firstLineChars="25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2、改进措施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（1）注重项目绩效目标的设置，在项目预算编报阶段即设置明确、合理、细化的绩效目标，以提高管理决策的科学性与有效性，充分发挥财政资金的使用效率。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2）加强预算管理，完善决策机制。加强决策论证与监督，依据重点项目支出科学配置预算资金，研究制定应对临时性工作带来的支出预算调整方案，使绩效预算管理融入到决策过程之中，以便于进一步优化街道财政支出结构，统筹财力配置。</w:t>
      </w:r>
    </w:p>
    <w:p>
      <w:pPr>
        <w:ind w:firstLine="560" w:firstLineChars="2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（3）加强项目的前期论证，制定完善的资金使用计划和工作方案，明确监督机制及风险防控措施，提高项目管理能力。</w:t>
      </w:r>
    </w:p>
    <w:p>
      <w:pPr>
        <w:snapToGrid w:val="0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YS060103"/>
      <w:r>
        <w:rPr>
          <w:rFonts w:hint="eastAsia" w:ascii="黑体" w:hAnsi="黑体" w:eastAsia="黑体"/>
          <w:sz w:val="32"/>
          <w:szCs w:val="32"/>
        </w:rPr>
        <w:t>三、资产负债情况分析</w:t>
      </w:r>
    </w:p>
    <w:bookmarkEnd w:id="0"/>
    <w:p>
      <w:pPr>
        <w:spacing w:line="66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（一）资产负债结构情况</w:t>
      </w:r>
    </w:p>
    <w:p>
      <w:pPr>
        <w:spacing w:line="660" w:lineRule="exact"/>
        <w:ind w:firstLine="560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资产：现金73,688.18元，银行存款2,656,740.97元，</w:t>
      </w:r>
      <w:r>
        <w:rPr>
          <w:rFonts w:hint="eastAsia" w:eastAsia="仿宋_GB2312"/>
          <w:sz w:val="28"/>
          <w:szCs w:val="28"/>
        </w:rPr>
        <w:t>财政应返还额度</w:t>
      </w:r>
      <w:r>
        <w:rPr>
          <w:rFonts w:eastAsia="仿宋_GB2312"/>
          <w:sz w:val="28"/>
          <w:szCs w:val="28"/>
        </w:rPr>
        <w:t>6,554,436.49</w:t>
      </w:r>
      <w:r>
        <w:rPr>
          <w:rFonts w:hint="eastAsia" w:eastAsia="仿宋_GB2312"/>
          <w:sz w:val="28"/>
          <w:szCs w:val="28"/>
        </w:rPr>
        <w:t>元，其他应收款</w:t>
      </w:r>
      <w:r>
        <w:rPr>
          <w:rFonts w:eastAsia="仿宋_GB2312"/>
          <w:sz w:val="28"/>
          <w:szCs w:val="28"/>
        </w:rPr>
        <w:t>350,387.74元，</w:t>
      </w:r>
      <w:r>
        <w:rPr>
          <w:rFonts w:hint="eastAsia" w:eastAsia="仿宋_GB2312"/>
          <w:sz w:val="28"/>
          <w:szCs w:val="28"/>
        </w:rPr>
        <w:t>存货</w:t>
      </w:r>
      <w:r>
        <w:rPr>
          <w:rFonts w:eastAsia="仿宋_GB2312"/>
          <w:sz w:val="28"/>
          <w:szCs w:val="28"/>
        </w:rPr>
        <w:t>262,498.06</w:t>
      </w:r>
      <w:r>
        <w:rPr>
          <w:rFonts w:hint="eastAsia" w:eastAsia="仿宋_GB2312"/>
          <w:sz w:val="28"/>
          <w:szCs w:val="28"/>
        </w:rPr>
        <w:t>元，</w:t>
      </w:r>
      <w:r>
        <w:rPr>
          <w:rFonts w:eastAsia="仿宋_GB2312"/>
          <w:sz w:val="28"/>
          <w:szCs w:val="28"/>
        </w:rPr>
        <w:t>固定资产112,889,865.75元，</w:t>
      </w:r>
      <w:r>
        <w:rPr>
          <w:rFonts w:hint="eastAsia" w:eastAsia="仿宋_GB2312"/>
          <w:sz w:val="28"/>
          <w:szCs w:val="28"/>
        </w:rPr>
        <w:t>在建工程</w:t>
      </w:r>
      <w:r>
        <w:rPr>
          <w:rFonts w:eastAsia="仿宋_GB2312"/>
          <w:sz w:val="28"/>
          <w:szCs w:val="28"/>
        </w:rPr>
        <w:t>68,423.13元，</w:t>
      </w:r>
      <w:r>
        <w:rPr>
          <w:rFonts w:hint="eastAsia" w:eastAsia="仿宋_GB2312"/>
          <w:sz w:val="28"/>
          <w:szCs w:val="28"/>
        </w:rPr>
        <w:t>政府储备物资</w:t>
      </w:r>
      <w:r>
        <w:rPr>
          <w:rFonts w:eastAsia="仿宋_GB2312"/>
          <w:sz w:val="28"/>
          <w:szCs w:val="28"/>
        </w:rPr>
        <w:t>170,617.00元</w:t>
      </w:r>
      <w:r>
        <w:rPr>
          <w:rFonts w:hint="eastAsia" w:eastAsia="仿宋_GB2312"/>
          <w:sz w:val="28"/>
          <w:szCs w:val="28"/>
        </w:rPr>
        <w:t>，公共基础设施</w:t>
      </w:r>
      <w:r>
        <w:rPr>
          <w:rFonts w:eastAsia="仿宋_GB2312"/>
          <w:sz w:val="28"/>
          <w:szCs w:val="28"/>
        </w:rPr>
        <w:t>812,400.00元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合计123,839,057.32</w:t>
      </w:r>
      <w:r>
        <w:rPr>
          <w:rFonts w:hint="eastAsia" w:eastAsia="仿宋_GB2312"/>
          <w:sz w:val="28"/>
          <w:szCs w:val="28"/>
        </w:rPr>
        <w:t>元，比201</w:t>
      </w: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113,037,658.50</w:t>
      </w:r>
      <w:r>
        <w:rPr>
          <w:rFonts w:hint="eastAsia" w:eastAsia="仿宋_GB2312"/>
          <w:sz w:val="28"/>
          <w:szCs w:val="28"/>
        </w:rPr>
        <w:t>元增加了</w:t>
      </w:r>
      <w:r>
        <w:rPr>
          <w:rFonts w:eastAsia="仿宋_GB2312"/>
          <w:sz w:val="28"/>
          <w:szCs w:val="28"/>
        </w:rPr>
        <w:t>10,801,398.82</w:t>
      </w:r>
      <w:r>
        <w:rPr>
          <w:rFonts w:hint="eastAsia" w:eastAsia="仿宋_GB2312"/>
          <w:sz w:val="28"/>
          <w:szCs w:val="28"/>
        </w:rPr>
        <w:t>元。主要原因：受当年</w:t>
      </w:r>
      <w:r>
        <w:rPr>
          <w:rFonts w:eastAsia="仿宋_GB2312"/>
          <w:sz w:val="28"/>
          <w:szCs w:val="28"/>
        </w:rPr>
        <w:t>专项结转</w:t>
      </w:r>
      <w:r>
        <w:rPr>
          <w:rFonts w:hint="eastAsia" w:eastAsia="仿宋_GB2312"/>
          <w:sz w:val="28"/>
          <w:szCs w:val="28"/>
        </w:rPr>
        <w:t>影响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财政应返还额度比去年同期增加</w:t>
      </w:r>
      <w:r>
        <w:rPr>
          <w:rFonts w:eastAsia="仿宋_GB2312"/>
          <w:sz w:val="28"/>
          <w:szCs w:val="28"/>
        </w:rPr>
        <w:t>5,920,037.86</w:t>
      </w:r>
      <w:r>
        <w:rPr>
          <w:rFonts w:hint="eastAsia" w:eastAsia="仿宋_GB2312"/>
          <w:sz w:val="28"/>
          <w:szCs w:val="28"/>
        </w:rPr>
        <w:t>元；受2018年</w:t>
      </w:r>
      <w:r>
        <w:rPr>
          <w:rFonts w:eastAsia="仿宋_GB2312"/>
          <w:sz w:val="28"/>
          <w:szCs w:val="28"/>
        </w:rPr>
        <w:t>更新设备、冰雪体验中心新购设备、环境清洁</w:t>
      </w:r>
      <w:r>
        <w:rPr>
          <w:rFonts w:hint="eastAsia" w:eastAsia="仿宋_GB2312"/>
          <w:sz w:val="28"/>
          <w:szCs w:val="28"/>
        </w:rPr>
        <w:t>新购</w:t>
      </w:r>
      <w:r>
        <w:rPr>
          <w:rFonts w:eastAsia="仿宋_GB2312"/>
          <w:sz w:val="28"/>
          <w:szCs w:val="28"/>
        </w:rPr>
        <w:t>设备</w:t>
      </w:r>
      <w:r>
        <w:rPr>
          <w:rFonts w:hint="eastAsia" w:eastAsia="仿宋_GB2312"/>
          <w:sz w:val="28"/>
          <w:szCs w:val="28"/>
        </w:rPr>
        <w:t>及2017年</w:t>
      </w:r>
      <w:r>
        <w:rPr>
          <w:rFonts w:eastAsia="仿宋_GB2312"/>
          <w:sz w:val="28"/>
          <w:szCs w:val="28"/>
        </w:rPr>
        <w:t>在建工程完工后相关设备转资产影响，固定资产增加</w:t>
      </w:r>
      <w:r>
        <w:rPr>
          <w:rFonts w:hint="eastAsia" w:eastAsia="仿宋_GB2312"/>
          <w:sz w:val="28"/>
          <w:szCs w:val="28"/>
        </w:rPr>
        <w:t>7,124,987.83元；受2018年为</w:t>
      </w:r>
      <w:r>
        <w:rPr>
          <w:rFonts w:eastAsia="仿宋_GB2312"/>
          <w:sz w:val="28"/>
          <w:szCs w:val="28"/>
        </w:rPr>
        <w:t>双槐里更换太阳</w:t>
      </w:r>
      <w:r>
        <w:rPr>
          <w:rFonts w:hint="eastAsia" w:eastAsia="仿宋_GB2312"/>
          <w:sz w:val="28"/>
          <w:szCs w:val="28"/>
        </w:rPr>
        <w:t>能蓄</w:t>
      </w:r>
      <w:r>
        <w:rPr>
          <w:rFonts w:eastAsia="仿宋_GB2312"/>
          <w:sz w:val="28"/>
          <w:szCs w:val="28"/>
        </w:rPr>
        <w:t>电池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导致</w:t>
      </w:r>
      <w:r>
        <w:rPr>
          <w:rFonts w:hint="eastAsia" w:eastAsia="仿宋_GB2312"/>
          <w:sz w:val="28"/>
          <w:szCs w:val="28"/>
        </w:rPr>
        <w:t>公共基础设增加812,400.00元。</w:t>
      </w:r>
    </w:p>
    <w:p>
      <w:pPr>
        <w:spacing w:line="660" w:lineRule="exact"/>
        <w:ind w:firstLine="560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负债：</w:t>
      </w:r>
      <w:r>
        <w:rPr>
          <w:rFonts w:hint="eastAsia" w:eastAsia="仿宋_GB2312"/>
          <w:sz w:val="28"/>
          <w:szCs w:val="28"/>
        </w:rPr>
        <w:t>其他应付款</w:t>
      </w:r>
      <w:r>
        <w:rPr>
          <w:rFonts w:eastAsia="仿宋_GB2312"/>
          <w:sz w:val="28"/>
          <w:szCs w:val="28"/>
        </w:rPr>
        <w:t>3,029,538.64</w:t>
      </w:r>
      <w:r>
        <w:rPr>
          <w:rFonts w:hint="eastAsia" w:eastAsia="仿宋_GB2312"/>
          <w:sz w:val="28"/>
          <w:szCs w:val="28"/>
        </w:rPr>
        <w:t>元，应缴税费</w:t>
      </w:r>
      <w:r>
        <w:rPr>
          <w:rFonts w:eastAsia="仿宋_GB2312"/>
          <w:sz w:val="28"/>
          <w:szCs w:val="28"/>
        </w:rPr>
        <w:t>51,278.25</w:t>
      </w:r>
      <w:r>
        <w:rPr>
          <w:rFonts w:hint="eastAsia" w:eastAsia="仿宋_GB2312"/>
          <w:sz w:val="28"/>
          <w:szCs w:val="28"/>
        </w:rPr>
        <w:t>元，</w:t>
      </w:r>
      <w:r>
        <w:rPr>
          <w:rFonts w:eastAsia="仿宋_GB2312"/>
          <w:sz w:val="28"/>
          <w:szCs w:val="28"/>
        </w:rPr>
        <w:t>合计3,080,816.89</w:t>
      </w:r>
      <w:r>
        <w:rPr>
          <w:rFonts w:hint="eastAsia" w:eastAsia="仿宋_GB2312"/>
          <w:sz w:val="28"/>
          <w:szCs w:val="28"/>
        </w:rPr>
        <w:t>元，比去年同期减少401,691.78 元。主要原因：其他应付款</w:t>
      </w:r>
      <w:r>
        <w:rPr>
          <w:rFonts w:eastAsia="仿宋_GB2312"/>
          <w:sz w:val="28"/>
          <w:szCs w:val="28"/>
        </w:rPr>
        <w:t>减少。</w:t>
      </w:r>
      <w:r>
        <w:rPr>
          <w:rFonts w:ascii="楷体_GB2312" w:hAnsi="仿宋" w:eastAsia="楷体_GB2312"/>
          <w:b/>
          <w:sz w:val="32"/>
          <w:szCs w:val="32"/>
        </w:rPr>
        <w:t xml:space="preserve"> </w:t>
      </w:r>
    </w:p>
    <w:p>
      <w:pPr>
        <w:spacing w:line="6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净资产：</w:t>
      </w:r>
      <w:r>
        <w:rPr>
          <w:rFonts w:hint="eastAsia" w:eastAsia="仿宋_GB2312"/>
          <w:sz w:val="28"/>
          <w:szCs w:val="28"/>
        </w:rPr>
        <w:t>财政拨款结余</w:t>
      </w:r>
      <w:r>
        <w:rPr>
          <w:rFonts w:eastAsia="仿宋_GB2312"/>
          <w:sz w:val="28"/>
          <w:szCs w:val="28"/>
        </w:rPr>
        <w:t>6,554,436.49</w:t>
      </w:r>
      <w:r>
        <w:rPr>
          <w:rFonts w:hint="eastAsia" w:eastAsia="仿宋_GB2312"/>
          <w:sz w:val="28"/>
          <w:szCs w:val="28"/>
        </w:rPr>
        <w:t>元，资产基金</w:t>
      </w:r>
      <w:r>
        <w:rPr>
          <w:rFonts w:eastAsia="仿宋_GB2312"/>
          <w:sz w:val="28"/>
          <w:szCs w:val="28"/>
        </w:rPr>
        <w:t>114,203,803.94</w:t>
      </w:r>
      <w:r>
        <w:rPr>
          <w:rFonts w:hint="eastAsia" w:eastAsia="仿宋_GB2312"/>
          <w:sz w:val="28"/>
          <w:szCs w:val="28"/>
        </w:rPr>
        <w:t>元，比去年同期增加</w:t>
      </w:r>
      <w:r>
        <w:rPr>
          <w:rFonts w:eastAsia="仿宋_GB2312"/>
          <w:sz w:val="28"/>
          <w:szCs w:val="28"/>
        </w:rPr>
        <w:t>11,203,090.60</w:t>
      </w:r>
      <w:r>
        <w:rPr>
          <w:rFonts w:hint="eastAsia" w:eastAsia="仿宋_GB2312"/>
          <w:sz w:val="28"/>
          <w:szCs w:val="28"/>
        </w:rPr>
        <w:t>元。主要原因：201</w:t>
      </w: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年结转市专项比去年同期增加，固定资产增加导致资产基金增加。</w:t>
      </w:r>
    </w:p>
    <w:p>
      <w:pPr>
        <w:spacing w:line="66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（二）资产负债对比分析</w:t>
      </w:r>
    </w:p>
    <w:p>
      <w:pPr>
        <w:spacing w:line="6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201</w:t>
      </w: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年我街道资产负债率为</w:t>
      </w:r>
      <w:r>
        <w:rPr>
          <w:rFonts w:eastAsia="仿宋_GB2312"/>
          <w:sz w:val="28"/>
          <w:szCs w:val="28"/>
        </w:rPr>
        <w:t>2.5</w:t>
      </w:r>
      <w:r>
        <w:rPr>
          <w:rFonts w:hint="eastAsia" w:eastAsia="仿宋_GB2312"/>
          <w:sz w:val="28"/>
          <w:szCs w:val="28"/>
        </w:rPr>
        <w:t>%，比201</w:t>
      </w: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年3%，下降了</w:t>
      </w:r>
      <w:r>
        <w:rPr>
          <w:rFonts w:eastAsia="仿宋_GB2312"/>
          <w:sz w:val="28"/>
          <w:szCs w:val="28"/>
        </w:rPr>
        <w:t>0.5</w:t>
      </w:r>
      <w:r>
        <w:rPr>
          <w:rFonts w:hint="eastAsia" w:eastAsia="仿宋_GB2312"/>
          <w:sz w:val="28"/>
          <w:szCs w:val="28"/>
        </w:rPr>
        <w:t>%。主要由于财政管理</w:t>
      </w:r>
      <w:r>
        <w:rPr>
          <w:rFonts w:eastAsia="仿宋_GB2312"/>
          <w:sz w:val="28"/>
          <w:szCs w:val="28"/>
        </w:rPr>
        <w:t>更加规范，横波款项呈大幅下降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导致</w:t>
      </w:r>
      <w:r>
        <w:rPr>
          <w:rFonts w:hint="eastAsia" w:eastAsia="仿宋_GB2312"/>
          <w:sz w:val="28"/>
          <w:szCs w:val="28"/>
        </w:rPr>
        <w:t>其他应付款逐年减少</w:t>
      </w:r>
      <w:r>
        <w:rPr>
          <w:rFonts w:eastAsia="仿宋_GB2312"/>
          <w:sz w:val="28"/>
          <w:szCs w:val="28"/>
        </w:rPr>
        <w:t>。</w:t>
      </w:r>
    </w:p>
    <w:p>
      <w:pPr>
        <w:snapToGrid w:val="0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1" w:name="YS060104"/>
      <w:r>
        <w:rPr>
          <w:rFonts w:hint="eastAsia" w:ascii="黑体" w:hAnsi="黑体" w:eastAsia="黑体"/>
          <w:sz w:val="32"/>
          <w:szCs w:val="32"/>
        </w:rPr>
        <w:t>四、本年度部门决算等财务工作开展情况</w:t>
      </w:r>
      <w:bookmarkEnd w:id="1"/>
    </w:p>
    <w:p>
      <w:pPr>
        <w:spacing w:line="6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督促加快支出进度，提高预算执行质量，201</w:t>
      </w: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年我街道实现支出进度“开门红”的目标，支出进度在街道中排列靠前。财政科按月召开</w:t>
      </w:r>
      <w:r>
        <w:rPr>
          <w:rFonts w:eastAsia="仿宋_GB2312"/>
          <w:sz w:val="28"/>
          <w:szCs w:val="28"/>
        </w:rPr>
        <w:t>预算执行分析会</w:t>
      </w:r>
      <w:r>
        <w:rPr>
          <w:rFonts w:hint="eastAsia" w:eastAsia="仿宋_GB2312"/>
          <w:sz w:val="28"/>
          <w:szCs w:val="28"/>
        </w:rPr>
        <w:t>，考核月份中，在按月召开</w:t>
      </w:r>
      <w:r>
        <w:rPr>
          <w:rFonts w:eastAsia="仿宋_GB2312"/>
          <w:sz w:val="28"/>
          <w:szCs w:val="28"/>
        </w:rPr>
        <w:t>预算执行分析会</w:t>
      </w:r>
      <w:r>
        <w:rPr>
          <w:rFonts w:hint="eastAsia" w:eastAsia="仿宋_GB2312"/>
          <w:sz w:val="28"/>
          <w:szCs w:val="28"/>
        </w:rPr>
        <w:t>的基础上，每周进行支出进度调度及分析，排列当月预算项目支出进度计划，及时、准确掌握大额项目的预算执行动态，</w:t>
      </w:r>
      <w:r>
        <w:rPr>
          <w:rFonts w:eastAsia="仿宋_GB2312"/>
          <w:sz w:val="28"/>
          <w:szCs w:val="28"/>
        </w:rPr>
        <w:t>对进度慢的项目提出加快进度的具体对策建议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6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以检查问题为导向，创新内控管理模式，上线并成功运行了“街道内部控制管理系统”，以信息化手段从粗放式管理逐步过渡到精细化管理，逐步解决了合同签章、备案管理、合同资金支付、工程管理等内控环节，按照资金支付制度实现了事前审批与资金支付审批分离审批，优化了街道财政支出审批环节。</w:t>
      </w:r>
    </w:p>
    <w:p>
      <w:pPr>
        <w:spacing w:line="6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统筹各类专项资金，发挥财政资金使用效益，督促科室使用往年挂账资金，着力清理往年挂账款项，在编制201</w:t>
      </w: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年部门预算中，注重盘活各类结转专项资金，避免街道预算与市区专项重复问题，最大程度发挥有限财政资金的使用效益，统筹好街道财政资金充分发挥在街道特色、中心工作中。</w:t>
      </w:r>
    </w:p>
    <w:p>
      <w:pPr>
        <w:spacing w:line="6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严格审批重点项目经费，落实好街道事业发展资金支出，严格审批大额资金经费，特别对需要上主任办公会及工委会的事项进行严格审核，加强对差旅费、培训费、公务接待费、会议费、培训费等支出内容审核，严格审核资金支付手续及发票等附件。</w:t>
      </w:r>
    </w:p>
    <w:p>
      <w:pPr>
        <w:spacing w:line="6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加强大额资金项目事后审查，对大额资金使用审批，工程立项、竞标、施工、签订合同等重要程序的合规性，工程档案资料归档管理等方面进行自查，针对自查中发现的问题，会同责任科室逐一进行了更正。</w:t>
      </w:r>
    </w:p>
    <w:p>
      <w:pPr>
        <w:ind w:firstLine="560" w:firstLineChars="200"/>
        <w:rPr>
          <w:rFonts w:hint="eastAsia" w:ascii="仿宋_GB2312" w:eastAsia="仿宋_GB2312" w:hAnsiTheme="majorEastAsia"/>
          <w:bCs/>
          <w:sz w:val="28"/>
          <w:szCs w:val="28"/>
        </w:rPr>
      </w:pPr>
    </w:p>
    <w:p>
      <w:pPr>
        <w:ind w:firstLine="5880" w:firstLineChars="21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ascii="仿宋_GB2312" w:eastAsia="仿宋_GB2312" w:hAnsiTheme="majorEastAsia"/>
          <w:bCs/>
          <w:sz w:val="28"/>
          <w:szCs w:val="28"/>
        </w:rPr>
        <w:t>白纸坊街道办事处</w:t>
      </w:r>
    </w:p>
    <w:p>
      <w:pPr>
        <w:ind w:firstLine="5880" w:firstLineChars="2100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ascii="仿宋_GB2312" w:eastAsia="仿宋_GB2312" w:hAnsiTheme="majorEastAsia"/>
          <w:bCs/>
          <w:sz w:val="28"/>
          <w:szCs w:val="28"/>
        </w:rPr>
        <w:t>201</w:t>
      </w:r>
      <w:r>
        <w:rPr>
          <w:rFonts w:hint="eastAsia" w:ascii="仿宋_GB2312" w:eastAsia="仿宋_GB2312" w:hAnsiTheme="majorEastAsia"/>
          <w:bCs/>
          <w:sz w:val="28"/>
          <w:szCs w:val="28"/>
        </w:rPr>
        <w:t>9</w:t>
      </w:r>
      <w:r>
        <w:rPr>
          <w:rFonts w:ascii="仿宋_GB2312" w:eastAsia="仿宋_GB2312" w:hAnsiTheme="majorEastAsia"/>
          <w:bCs/>
          <w:sz w:val="28"/>
          <w:szCs w:val="28"/>
        </w:rPr>
        <w:t>年1月</w:t>
      </w:r>
      <w:r>
        <w:rPr>
          <w:rFonts w:hint="eastAsia" w:ascii="仿宋_GB2312" w:eastAsia="仿宋_GB2312" w:hAnsiTheme="majorEastAsia"/>
          <w:bCs/>
          <w:sz w:val="28"/>
          <w:szCs w:val="28"/>
        </w:rPr>
        <w:t>18</w:t>
      </w:r>
      <w:r>
        <w:rPr>
          <w:rFonts w:ascii="仿宋_GB2312" w:eastAsia="仿宋_GB2312" w:hAnsiTheme="majorEastAsia"/>
          <w:bCs/>
          <w:sz w:val="28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22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6C6"/>
    <w:rsid w:val="0000368E"/>
    <w:rsid w:val="000263AC"/>
    <w:rsid w:val="00045940"/>
    <w:rsid w:val="00053793"/>
    <w:rsid w:val="00063B05"/>
    <w:rsid w:val="00071682"/>
    <w:rsid w:val="000835DB"/>
    <w:rsid w:val="00086D50"/>
    <w:rsid w:val="0009662F"/>
    <w:rsid w:val="000B136B"/>
    <w:rsid w:val="000E00F6"/>
    <w:rsid w:val="000E0350"/>
    <w:rsid w:val="000F1A0F"/>
    <w:rsid w:val="000F542B"/>
    <w:rsid w:val="001209A2"/>
    <w:rsid w:val="00120B8E"/>
    <w:rsid w:val="0012509F"/>
    <w:rsid w:val="0012700C"/>
    <w:rsid w:val="001319F3"/>
    <w:rsid w:val="00142F0C"/>
    <w:rsid w:val="00151F08"/>
    <w:rsid w:val="00153D4B"/>
    <w:rsid w:val="00156170"/>
    <w:rsid w:val="00173B63"/>
    <w:rsid w:val="001939EF"/>
    <w:rsid w:val="001A70CC"/>
    <w:rsid w:val="001B7078"/>
    <w:rsid w:val="001C4AF4"/>
    <w:rsid w:val="001D3DE9"/>
    <w:rsid w:val="001F0DFB"/>
    <w:rsid w:val="001F5B0A"/>
    <w:rsid w:val="001F62C9"/>
    <w:rsid w:val="002110C9"/>
    <w:rsid w:val="00214C58"/>
    <w:rsid w:val="00220768"/>
    <w:rsid w:val="002325B6"/>
    <w:rsid w:val="0025056D"/>
    <w:rsid w:val="0025500B"/>
    <w:rsid w:val="00266FE6"/>
    <w:rsid w:val="0027218D"/>
    <w:rsid w:val="0028047F"/>
    <w:rsid w:val="002805AE"/>
    <w:rsid w:val="00284EEA"/>
    <w:rsid w:val="002A4933"/>
    <w:rsid w:val="002A6346"/>
    <w:rsid w:val="00301A42"/>
    <w:rsid w:val="00301E6A"/>
    <w:rsid w:val="003067BA"/>
    <w:rsid w:val="00314F6C"/>
    <w:rsid w:val="00323C39"/>
    <w:rsid w:val="003319F3"/>
    <w:rsid w:val="00335054"/>
    <w:rsid w:val="00342DEC"/>
    <w:rsid w:val="00344779"/>
    <w:rsid w:val="00350134"/>
    <w:rsid w:val="003662BA"/>
    <w:rsid w:val="00383C24"/>
    <w:rsid w:val="0039308E"/>
    <w:rsid w:val="003A3B48"/>
    <w:rsid w:val="003A5F4A"/>
    <w:rsid w:val="003B18C5"/>
    <w:rsid w:val="003D7894"/>
    <w:rsid w:val="003F1BBD"/>
    <w:rsid w:val="003F5935"/>
    <w:rsid w:val="004156C6"/>
    <w:rsid w:val="004261A2"/>
    <w:rsid w:val="004372E6"/>
    <w:rsid w:val="00472137"/>
    <w:rsid w:val="004953E8"/>
    <w:rsid w:val="004A40A7"/>
    <w:rsid w:val="004C30F8"/>
    <w:rsid w:val="004D330A"/>
    <w:rsid w:val="004E31E5"/>
    <w:rsid w:val="004E5A3D"/>
    <w:rsid w:val="00501C99"/>
    <w:rsid w:val="005152D3"/>
    <w:rsid w:val="00516CEF"/>
    <w:rsid w:val="00521CEF"/>
    <w:rsid w:val="005279E0"/>
    <w:rsid w:val="00567FCF"/>
    <w:rsid w:val="00572563"/>
    <w:rsid w:val="00581E75"/>
    <w:rsid w:val="00597998"/>
    <w:rsid w:val="005A04A2"/>
    <w:rsid w:val="005A05D9"/>
    <w:rsid w:val="005A3A33"/>
    <w:rsid w:val="005D417E"/>
    <w:rsid w:val="005D4AC6"/>
    <w:rsid w:val="005F20C4"/>
    <w:rsid w:val="00623BF8"/>
    <w:rsid w:val="0064400F"/>
    <w:rsid w:val="00661A6A"/>
    <w:rsid w:val="00681D26"/>
    <w:rsid w:val="006A03F1"/>
    <w:rsid w:val="006B33FE"/>
    <w:rsid w:val="006E0289"/>
    <w:rsid w:val="006F3E92"/>
    <w:rsid w:val="006F478A"/>
    <w:rsid w:val="006F5ABF"/>
    <w:rsid w:val="00710F1A"/>
    <w:rsid w:val="00742488"/>
    <w:rsid w:val="00746BC8"/>
    <w:rsid w:val="00747933"/>
    <w:rsid w:val="00752A16"/>
    <w:rsid w:val="00772BA2"/>
    <w:rsid w:val="00775BCD"/>
    <w:rsid w:val="00776543"/>
    <w:rsid w:val="00777879"/>
    <w:rsid w:val="0078052A"/>
    <w:rsid w:val="00782D7D"/>
    <w:rsid w:val="007B2DDE"/>
    <w:rsid w:val="007B594A"/>
    <w:rsid w:val="007E1B13"/>
    <w:rsid w:val="007F15A4"/>
    <w:rsid w:val="0080409A"/>
    <w:rsid w:val="0084411C"/>
    <w:rsid w:val="00850D2E"/>
    <w:rsid w:val="008673DF"/>
    <w:rsid w:val="008E5C97"/>
    <w:rsid w:val="008F6EA1"/>
    <w:rsid w:val="00913538"/>
    <w:rsid w:val="00921C73"/>
    <w:rsid w:val="00932CDF"/>
    <w:rsid w:val="00950A6E"/>
    <w:rsid w:val="0095238C"/>
    <w:rsid w:val="00985B0F"/>
    <w:rsid w:val="009A4AE1"/>
    <w:rsid w:val="009B45B8"/>
    <w:rsid w:val="009B4798"/>
    <w:rsid w:val="009B57D2"/>
    <w:rsid w:val="009B6EDE"/>
    <w:rsid w:val="009E0CCC"/>
    <w:rsid w:val="009E3288"/>
    <w:rsid w:val="009E4DC1"/>
    <w:rsid w:val="009F4003"/>
    <w:rsid w:val="00A20772"/>
    <w:rsid w:val="00A44839"/>
    <w:rsid w:val="00AE4C25"/>
    <w:rsid w:val="00AF598C"/>
    <w:rsid w:val="00B20C75"/>
    <w:rsid w:val="00B456A6"/>
    <w:rsid w:val="00B5454A"/>
    <w:rsid w:val="00B56670"/>
    <w:rsid w:val="00B57360"/>
    <w:rsid w:val="00B740FA"/>
    <w:rsid w:val="00B76897"/>
    <w:rsid w:val="00BB4BE0"/>
    <w:rsid w:val="00BC2067"/>
    <w:rsid w:val="00BC6978"/>
    <w:rsid w:val="00BC7E2E"/>
    <w:rsid w:val="00BD03FA"/>
    <w:rsid w:val="00BD1D27"/>
    <w:rsid w:val="00BD7EC6"/>
    <w:rsid w:val="00BE74D6"/>
    <w:rsid w:val="00C13498"/>
    <w:rsid w:val="00C26DA4"/>
    <w:rsid w:val="00C4472B"/>
    <w:rsid w:val="00C749A3"/>
    <w:rsid w:val="00C80AF7"/>
    <w:rsid w:val="00C813DB"/>
    <w:rsid w:val="00C94937"/>
    <w:rsid w:val="00CE2EBA"/>
    <w:rsid w:val="00CF6CE1"/>
    <w:rsid w:val="00D001C6"/>
    <w:rsid w:val="00D23554"/>
    <w:rsid w:val="00D33BBC"/>
    <w:rsid w:val="00D34764"/>
    <w:rsid w:val="00D4798C"/>
    <w:rsid w:val="00D54F17"/>
    <w:rsid w:val="00D70160"/>
    <w:rsid w:val="00D863AC"/>
    <w:rsid w:val="00D91B1A"/>
    <w:rsid w:val="00DA1AB0"/>
    <w:rsid w:val="00DA2C3E"/>
    <w:rsid w:val="00DB22C0"/>
    <w:rsid w:val="00DB3290"/>
    <w:rsid w:val="00DB4E06"/>
    <w:rsid w:val="00DC0D7E"/>
    <w:rsid w:val="00DE0464"/>
    <w:rsid w:val="00E014A6"/>
    <w:rsid w:val="00E07953"/>
    <w:rsid w:val="00E60640"/>
    <w:rsid w:val="00E7060A"/>
    <w:rsid w:val="00E776E4"/>
    <w:rsid w:val="00E82F8B"/>
    <w:rsid w:val="00EB09E8"/>
    <w:rsid w:val="00EB79AF"/>
    <w:rsid w:val="00EF056C"/>
    <w:rsid w:val="00EF1C9C"/>
    <w:rsid w:val="00F07015"/>
    <w:rsid w:val="00F16579"/>
    <w:rsid w:val="00F33353"/>
    <w:rsid w:val="00F456EB"/>
    <w:rsid w:val="00F476BC"/>
    <w:rsid w:val="00F959A9"/>
    <w:rsid w:val="00FA17A8"/>
    <w:rsid w:val="00FB28FF"/>
    <w:rsid w:val="00FD23E0"/>
    <w:rsid w:val="00FD3BFF"/>
    <w:rsid w:val="00FE39F7"/>
    <w:rsid w:val="00FE5901"/>
    <w:rsid w:val="14305458"/>
    <w:rsid w:val="3FD31E57"/>
    <w:rsid w:val="50A20B33"/>
    <w:rsid w:val="6E915EA6"/>
    <w:rsid w:val="73DD0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  <w:rPr>
      <w:rFonts w:eastAsia="仿宋_GB2312"/>
      <w:sz w:val="28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1">
    <w:name w:val="批注框文本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file:///H:\2019&#24180;&#19994;&#21153;\2018&#24180;&#20915;&#31639;\2018&#24180;&#20915;&#31639;&#20998;&#26512;&#25968;&#25454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oleObject" Target="file:///H:\2019&#24180;&#19994;&#21153;\2018&#24180;&#20915;&#31639;\2018&#24180;&#20915;&#31639;&#20998;&#26512;&#25968;&#25454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oleObject" Target="file:///H:\2019&#24180;&#19994;&#21153;\2018&#24180;&#20915;&#31639;\2018&#24180;&#20915;&#31639;&#20998;&#26512;&#25968;&#25454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5.xml"/><Relationship Id="rId1" Type="http://schemas.openxmlformats.org/officeDocument/2006/relationships/oleObject" Target="file:///H:\2019&#24180;&#19994;&#21153;\2018&#24180;&#20915;&#31639;\2018&#24180;&#20915;&#31639;&#20998;&#26512;&#25968;&#25454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4.xml"/><Relationship Id="rId1" Type="http://schemas.openxmlformats.org/officeDocument/2006/relationships/oleObject" Target="file:///H:\2019&#24180;&#19994;&#21153;\2018&#24180;&#20915;&#31639;\2018&#24180;&#20915;&#31639;&#20998;&#26512;&#25968;&#254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2018</a:t>
            </a:r>
            <a:r>
              <a:rPr lang="zh-CN" altLang="en-US"/>
              <a:t>年本级基本预算支出与上年对比情况</a:t>
            </a:r>
            <a:endParaRPr lang="zh-CN" altLang="en-US"/>
          </a:p>
        </c:rich>
      </c:tx>
      <c:layout>
        <c:manualLayout>
          <c:xMode val="edge"/>
          <c:yMode val="edge"/>
          <c:x val="0.157240365868626"/>
          <c:y val="0.0324074074074076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'2018年与2017年预算支出对比（本级）'!$J$2</c:f>
              <c:strCache>
                <c:ptCount val="1"/>
                <c:pt idx="0">
                  <c:v>人员经费</c:v>
                </c:pt>
              </c:strCache>
            </c:strRef>
          </c:tx>
          <c:invertIfNegative val="0"/>
          <c:dLbls>
            <c:delete val="1"/>
          </c:dLbls>
          <c:cat>
            <c:strRef>
              <c:f>'2018年与2017年预算支出对比（本级）'!$K$1:$L$1</c:f>
              <c:strCache>
                <c:ptCount val="2"/>
                <c:pt idx="0">
                  <c:v>2018年基本支出</c:v>
                </c:pt>
                <c:pt idx="1">
                  <c:v>2017年基本支出</c:v>
                </c:pt>
              </c:strCache>
            </c:strRef>
          </c:cat>
          <c:val>
            <c:numRef>
              <c:f>'2018年与2017年预算支出对比（本级）'!$K$2:$L$2</c:f>
              <c:numCache>
                <c:formatCode>#,##0.00</c:formatCode>
                <c:ptCount val="2"/>
                <c:pt idx="0">
                  <c:v>41802080.49</c:v>
                </c:pt>
                <c:pt idx="1">
                  <c:v>33306729.59</c:v>
                </c:pt>
              </c:numCache>
            </c:numRef>
          </c:val>
        </c:ser>
        <c:ser>
          <c:idx val="1"/>
          <c:order val="1"/>
          <c:tx>
            <c:strRef>
              <c:f>'2018年与2017年预算支出对比（本级）'!$J$3</c:f>
              <c:strCache>
                <c:ptCount val="1"/>
                <c:pt idx="0">
                  <c:v>公用经费</c:v>
                </c:pt>
              </c:strCache>
            </c:strRef>
          </c:tx>
          <c:invertIfNegative val="0"/>
          <c:dLbls>
            <c:delete val="1"/>
          </c:dLbls>
          <c:cat>
            <c:strRef>
              <c:f>'2018年与2017年预算支出对比（本级）'!$K$1:$L$1</c:f>
              <c:strCache>
                <c:ptCount val="2"/>
                <c:pt idx="0">
                  <c:v>2018年基本支出</c:v>
                </c:pt>
                <c:pt idx="1">
                  <c:v>2017年基本支出</c:v>
                </c:pt>
              </c:strCache>
            </c:strRef>
          </c:cat>
          <c:val>
            <c:numRef>
              <c:f>'2018年与2017年预算支出对比（本级）'!$K$3:$L$3</c:f>
              <c:numCache>
                <c:formatCode>#,##0.00</c:formatCode>
                <c:ptCount val="2"/>
                <c:pt idx="0">
                  <c:v>3042058.86</c:v>
                </c:pt>
                <c:pt idx="1">
                  <c:v>3074920.33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9142624"/>
        <c:axId val="629145984"/>
      </c:barChart>
      <c:catAx>
        <c:axId val="629142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29145984"/>
        <c:crosses val="autoZero"/>
        <c:auto val="1"/>
        <c:lblAlgn val="ctr"/>
        <c:lblOffset val="100"/>
        <c:noMultiLvlLbl val="0"/>
      </c:catAx>
      <c:valAx>
        <c:axId val="629145984"/>
        <c:scaling>
          <c:orientation val="minMax"/>
        </c:scaling>
        <c:delete val="0"/>
        <c:axPos val="l"/>
        <c:majorGridlines/>
        <c:title>
          <c:layout/>
          <c:overlay val="0"/>
          <c:txPr>
            <a:bodyPr rot="-5400000" spcFirstLastPara="0" vertOverflow="ellipsis" vert="horz" wrap="square" anchor="ctr" anchorCtr="1"/>
            <a:lstStyle/>
            <a:p>
              <a:pPr>
                <a:defRPr lang="zh-CN"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</a:p>
          </c:txPr>
        </c:title>
        <c:numFmt formatCode="#,##0.00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291426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dTable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2018</a:t>
            </a:r>
            <a:r>
              <a:rPr lang="zh-CN"/>
              <a:t>年本级项目预算支出与上年对比情况</a:t>
            </a:r>
            <a:endParaRPr lang="zh-CN"/>
          </a:p>
        </c:rich>
      </c:tx>
      <c:layout>
        <c:manualLayout>
          <c:xMode val="edge"/>
          <c:yMode val="edge"/>
          <c:x val="0.229090909090909"/>
          <c:y val="0.037243936936337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2018支出合计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Sheet4!$A$2:$A$12</c:f>
              <c:strCache>
                <c:ptCount val="11"/>
                <c:pt idx="0">
                  <c:v>拆违撤市</c:v>
                </c:pt>
                <c:pt idx="1">
                  <c:v>房屋租金类</c:v>
                </c:pt>
                <c:pt idx="2">
                  <c:v>其他经常性项目</c:v>
                </c:pt>
                <c:pt idx="3">
                  <c:v>其他一般性项目</c:v>
                </c:pt>
                <c:pt idx="4">
                  <c:v>房屋修缮</c:v>
                </c:pt>
                <c:pt idx="5">
                  <c:v>疏解整治促提升</c:v>
                </c:pt>
                <c:pt idx="6">
                  <c:v>综合整治</c:v>
                </c:pt>
                <c:pt idx="7">
                  <c:v>物业管理费</c:v>
                </c:pt>
                <c:pt idx="8">
                  <c:v>一般购置类-其他</c:v>
                </c:pt>
                <c:pt idx="9">
                  <c:v>一般宣传活动类</c:v>
                </c:pt>
                <c:pt idx="10">
                  <c:v>信息化系统改造类</c:v>
                </c:pt>
              </c:strCache>
            </c:strRef>
          </c:cat>
          <c:val>
            <c:numRef>
              <c:f>Sheet4!$B$2:$B$12</c:f>
              <c:numCache>
                <c:formatCode>#,##0.00</c:formatCode>
                <c:ptCount val="11"/>
                <c:pt idx="0">
                  <c:v>10929664.4</c:v>
                </c:pt>
                <c:pt idx="1">
                  <c:v>21051012.8</c:v>
                </c:pt>
                <c:pt idx="2">
                  <c:v>107960643.24</c:v>
                </c:pt>
                <c:pt idx="3">
                  <c:v>25114164.08</c:v>
                </c:pt>
                <c:pt idx="4">
                  <c:v>12901396.3</c:v>
                </c:pt>
                <c:pt idx="5">
                  <c:v>12546664.81</c:v>
                </c:pt>
                <c:pt idx="6">
                  <c:v>10642732.57</c:v>
                </c:pt>
                <c:pt idx="7">
                  <c:v>1090135.72</c:v>
                </c:pt>
                <c:pt idx="8">
                  <c:v>2261904.99</c:v>
                </c:pt>
                <c:pt idx="9">
                  <c:v>794656.26</c:v>
                </c:pt>
              </c:numCache>
            </c:numRef>
          </c:val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2017支出金额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Sheet4!$A$2:$A$12</c:f>
              <c:strCache>
                <c:ptCount val="11"/>
                <c:pt idx="0">
                  <c:v>拆违撤市</c:v>
                </c:pt>
                <c:pt idx="1">
                  <c:v>房屋租金类</c:v>
                </c:pt>
                <c:pt idx="2">
                  <c:v>其他经常性项目</c:v>
                </c:pt>
                <c:pt idx="3">
                  <c:v>其他一般性项目</c:v>
                </c:pt>
                <c:pt idx="4">
                  <c:v>房屋修缮</c:v>
                </c:pt>
                <c:pt idx="5">
                  <c:v>疏解整治促提升</c:v>
                </c:pt>
                <c:pt idx="6">
                  <c:v>综合整治</c:v>
                </c:pt>
                <c:pt idx="7">
                  <c:v>物业管理费</c:v>
                </c:pt>
                <c:pt idx="8">
                  <c:v>一般购置类-其他</c:v>
                </c:pt>
                <c:pt idx="9">
                  <c:v>一般宣传活动类</c:v>
                </c:pt>
                <c:pt idx="10">
                  <c:v>信息化系统改造类</c:v>
                </c:pt>
              </c:strCache>
            </c:strRef>
          </c:cat>
          <c:val>
            <c:numRef>
              <c:f>Sheet4!$C$2:$C$12</c:f>
              <c:numCache>
                <c:formatCode>#,##0.00</c:formatCode>
                <c:ptCount val="11"/>
                <c:pt idx="0">
                  <c:v>1500000</c:v>
                </c:pt>
                <c:pt idx="1">
                  <c:v>10516371.24</c:v>
                </c:pt>
                <c:pt idx="2">
                  <c:v>108491639.17</c:v>
                </c:pt>
                <c:pt idx="3">
                  <c:v>6006812.55</c:v>
                </c:pt>
                <c:pt idx="4">
                  <c:v>4496377.37</c:v>
                </c:pt>
                <c:pt idx="6">
                  <c:v>17779791.29</c:v>
                </c:pt>
                <c:pt idx="7">
                  <c:v>785894.14</c:v>
                </c:pt>
                <c:pt idx="8">
                  <c:v>1280809</c:v>
                </c:pt>
                <c:pt idx="9">
                  <c:v>764392</c:v>
                </c:pt>
                <c:pt idx="10">
                  <c:v>378025.41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8693392"/>
        <c:axId val="372572624"/>
      </c:barChart>
      <c:catAx>
        <c:axId val="52869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2572624"/>
        <c:crosses val="autoZero"/>
        <c:auto val="1"/>
        <c:lblAlgn val="ctr"/>
        <c:lblOffset val="100"/>
        <c:noMultiLvlLbl val="0"/>
      </c:catAx>
      <c:valAx>
        <c:axId val="37257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869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altLang="zh-CN" sz="1600" b="1" i="0" u="none" strike="noStrike" normalizeH="0" baseline="0">
                <a:effectLst/>
              </a:rPr>
              <a:t>2018</a:t>
            </a:r>
            <a:r>
              <a:rPr lang="zh-CN" altLang="zh-CN" sz="1600" b="1" i="0" u="none" strike="noStrike" normalizeH="0" baseline="0">
                <a:effectLst/>
              </a:rPr>
              <a:t>年本级预算功能分类收入占比情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Sheet1!$A$1:$A$11</c:f>
              <c:strCache>
                <c:ptCount val="11"/>
                <c:pt idx="0">
                  <c:v>城乡社区支出</c:v>
                </c:pt>
                <c:pt idx="1">
                  <c:v>社会保障和就业支出</c:v>
                </c:pt>
                <c:pt idx="2">
                  <c:v>一般公共服务支出</c:v>
                </c:pt>
                <c:pt idx="3">
                  <c:v>文化体育与传媒支出</c:v>
                </c:pt>
                <c:pt idx="4">
                  <c:v>医疗卫生与计划生育支出</c:v>
                </c:pt>
                <c:pt idx="5">
                  <c:v>住房保障支出</c:v>
                </c:pt>
                <c:pt idx="6">
                  <c:v>教育支出</c:v>
                </c:pt>
                <c:pt idx="7">
                  <c:v>科学技术支出</c:v>
                </c:pt>
                <c:pt idx="8">
                  <c:v>国防支出</c:v>
                </c:pt>
                <c:pt idx="9">
                  <c:v>公共安全支出</c:v>
                </c:pt>
                <c:pt idx="10">
                  <c:v>其他支出</c:v>
                </c:pt>
              </c:strCache>
            </c:strRef>
          </c:cat>
          <c:val>
            <c:numRef>
              <c:f>Sheet1!$B$1:$B$11</c:f>
              <c:numCache>
                <c:formatCode>#,##0.00</c:formatCode>
                <c:ptCount val="11"/>
                <c:pt idx="0">
                  <c:v>97495015.17</c:v>
                </c:pt>
                <c:pt idx="1">
                  <c:v>76994921.31</c:v>
                </c:pt>
                <c:pt idx="2">
                  <c:v>66199608.17</c:v>
                </c:pt>
                <c:pt idx="3">
                  <c:v>6954077.18</c:v>
                </c:pt>
                <c:pt idx="4">
                  <c:v>6574462.4</c:v>
                </c:pt>
                <c:pt idx="5">
                  <c:v>5174263.2</c:v>
                </c:pt>
                <c:pt idx="6">
                  <c:v>1615200</c:v>
                </c:pt>
                <c:pt idx="7">
                  <c:v>814500</c:v>
                </c:pt>
                <c:pt idx="8">
                  <c:v>385000</c:v>
                </c:pt>
                <c:pt idx="9">
                  <c:v>261500</c:v>
                </c:pt>
                <c:pt idx="10">
                  <c:v>49500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Sheet1!$A$1:$A$11</c:f>
              <c:strCache>
                <c:ptCount val="11"/>
                <c:pt idx="0">
                  <c:v>城乡社区支出</c:v>
                </c:pt>
                <c:pt idx="1">
                  <c:v>社会保障和就业支出</c:v>
                </c:pt>
                <c:pt idx="2">
                  <c:v>一般公共服务支出</c:v>
                </c:pt>
                <c:pt idx="3">
                  <c:v>文化体育与传媒支出</c:v>
                </c:pt>
                <c:pt idx="4">
                  <c:v>医疗卫生与计划生育支出</c:v>
                </c:pt>
                <c:pt idx="5">
                  <c:v>住房保障支出</c:v>
                </c:pt>
                <c:pt idx="6">
                  <c:v>教育支出</c:v>
                </c:pt>
                <c:pt idx="7">
                  <c:v>科学技术支出</c:v>
                </c:pt>
                <c:pt idx="8">
                  <c:v>国防支出</c:v>
                </c:pt>
                <c:pt idx="9">
                  <c:v>公共安全支出</c:v>
                </c:pt>
                <c:pt idx="10">
                  <c:v>其他支出</c:v>
                </c:pt>
              </c:strCache>
            </c:strRef>
          </c:cat>
          <c:val>
            <c:numRef>
              <c:f>Sheet1!$D$1:$D$11</c:f>
              <c:numCache>
                <c:formatCode>0.00%</c:formatCode>
                <c:ptCount val="11"/>
                <c:pt idx="0">
                  <c:v>0.371384048161477</c:v>
                </c:pt>
                <c:pt idx="1">
                  <c:v>0.293293821372531</c:v>
                </c:pt>
                <c:pt idx="2">
                  <c:v>0.252171646170925</c:v>
                </c:pt>
                <c:pt idx="3">
                  <c:v>0.0264899013537509</c:v>
                </c:pt>
                <c:pt idx="4">
                  <c:v>0.0250438492300346</c:v>
                </c:pt>
                <c:pt idx="5">
                  <c:v>0.0197101237444626</c:v>
                </c:pt>
                <c:pt idx="6">
                  <c:v>0.00615271984464493</c:v>
                </c:pt>
                <c:pt idx="7">
                  <c:v>0.00310264382953399</c:v>
                </c:pt>
                <c:pt idx="8">
                  <c:v>0.00146656583716462</c:v>
                </c:pt>
                <c:pt idx="9">
                  <c:v>0.000996121990697529</c:v>
                </c:pt>
                <c:pt idx="10">
                  <c:v>0.000188558464778309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800" b="1" i="0" baseline="0">
                <a:effectLst/>
              </a:rPr>
              <a:t>2018</a:t>
            </a:r>
            <a:r>
              <a:rPr lang="zh-CN" altLang="zh-CN" sz="1800" b="1" i="0" baseline="0">
                <a:effectLst/>
              </a:rPr>
              <a:t>年本级预算功能分类支出占比情况</a:t>
            </a:r>
            <a:endParaRPr lang="zh-CN" altLang="zh-CN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Sheet1!$H$1:$H$12</c:f>
              <c:strCache>
                <c:ptCount val="12"/>
                <c:pt idx="0">
                  <c:v>城乡社区支出</c:v>
                </c:pt>
                <c:pt idx="1">
                  <c:v>社会保障和就业支出</c:v>
                </c:pt>
                <c:pt idx="2">
                  <c:v>一般公共服务支出</c:v>
                </c:pt>
                <c:pt idx="3">
                  <c:v>文化体育与传媒支出</c:v>
                </c:pt>
                <c:pt idx="4">
                  <c:v>医疗卫生与计划生育支出</c:v>
                </c:pt>
                <c:pt idx="5">
                  <c:v>住房保障支出</c:v>
                </c:pt>
                <c:pt idx="6">
                  <c:v>教育支出</c:v>
                </c:pt>
                <c:pt idx="7">
                  <c:v>科学技术支出</c:v>
                </c:pt>
                <c:pt idx="8">
                  <c:v>国防支出</c:v>
                </c:pt>
                <c:pt idx="9">
                  <c:v>公共安全支出</c:v>
                </c:pt>
                <c:pt idx="10">
                  <c:v>其他支出</c:v>
                </c:pt>
                <c:pt idx="11">
                  <c:v>总计</c:v>
                </c:pt>
              </c:strCache>
            </c:strRef>
          </c:cat>
          <c:val>
            <c:numRef>
              <c:f>Sheet1!$J$1:$J$12</c:f>
              <c:numCache>
                <c:formatCode>0.00%</c:formatCode>
                <c:ptCount val="12"/>
                <c:pt idx="0">
                  <c:v>0.365134971894374</c:v>
                </c:pt>
                <c:pt idx="1">
                  <c:v>0.291896699296745</c:v>
                </c:pt>
                <c:pt idx="2">
                  <c:v>0.25725765631975</c:v>
                </c:pt>
                <c:pt idx="3">
                  <c:v>0.0277248681520451</c:v>
                </c:pt>
                <c:pt idx="4">
                  <c:v>0.0250537672589124</c:v>
                </c:pt>
                <c:pt idx="5">
                  <c:v>0.0206298174099526</c:v>
                </c:pt>
                <c:pt idx="6">
                  <c:v>0.0063607425993266</c:v>
                </c:pt>
                <c:pt idx="7">
                  <c:v>0.00324877458332967</c:v>
                </c:pt>
                <c:pt idx="8">
                  <c:v>0.00153735146716603</c:v>
                </c:pt>
                <c:pt idx="9">
                  <c:v>0.00095745955357157</c:v>
                </c:pt>
                <c:pt idx="10">
                  <c:v>0.000197891464827152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Sheet1!$H$1:$H$12</c:f>
              <c:strCache>
                <c:ptCount val="12"/>
                <c:pt idx="0">
                  <c:v>城乡社区支出</c:v>
                </c:pt>
                <c:pt idx="1">
                  <c:v>社会保障和就业支出</c:v>
                </c:pt>
                <c:pt idx="2">
                  <c:v>一般公共服务支出</c:v>
                </c:pt>
                <c:pt idx="3">
                  <c:v>文化体育与传媒支出</c:v>
                </c:pt>
                <c:pt idx="4">
                  <c:v>医疗卫生与计划生育支出</c:v>
                </c:pt>
                <c:pt idx="5">
                  <c:v>住房保障支出</c:v>
                </c:pt>
                <c:pt idx="6">
                  <c:v>教育支出</c:v>
                </c:pt>
                <c:pt idx="7">
                  <c:v>科学技术支出</c:v>
                </c:pt>
                <c:pt idx="8">
                  <c:v>国防支出</c:v>
                </c:pt>
                <c:pt idx="9">
                  <c:v>公共安全支出</c:v>
                </c:pt>
                <c:pt idx="10">
                  <c:v>其他支出</c:v>
                </c:pt>
                <c:pt idx="11">
                  <c:v>总计</c:v>
                </c:pt>
              </c:strCache>
            </c:strRef>
          </c:cat>
          <c:val>
            <c:numRef>
              <c:f>Sheet1!$J$1:$J$12</c:f>
              <c:numCache>
                <c:formatCode>0.00%</c:formatCode>
                <c:ptCount val="12"/>
                <c:pt idx="0">
                  <c:v>0.365134971894374</c:v>
                </c:pt>
                <c:pt idx="1">
                  <c:v>0.291896699296745</c:v>
                </c:pt>
                <c:pt idx="2">
                  <c:v>0.25725765631975</c:v>
                </c:pt>
                <c:pt idx="3">
                  <c:v>0.0277248681520451</c:v>
                </c:pt>
                <c:pt idx="4">
                  <c:v>0.0250537672589124</c:v>
                </c:pt>
                <c:pt idx="5">
                  <c:v>0.0206298174099526</c:v>
                </c:pt>
                <c:pt idx="6">
                  <c:v>0.0063607425993266</c:v>
                </c:pt>
                <c:pt idx="7">
                  <c:v>0.00324877458332967</c:v>
                </c:pt>
                <c:pt idx="8">
                  <c:v>0.00153735146716603</c:v>
                </c:pt>
                <c:pt idx="9">
                  <c:v>0.00095745955357157</c:v>
                </c:pt>
                <c:pt idx="10">
                  <c:v>0.000197891464827152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zh-CN" sz="1600" b="1" i="0" u="none" strike="noStrike" baseline="0">
                <a:effectLst/>
              </a:rPr>
              <a:t>“三公”经费支出</a:t>
            </a:r>
            <a:r>
              <a:rPr lang="en-US" altLang="zh-CN" sz="1600" b="1" i="0" u="none" strike="noStrike" baseline="0">
                <a:effectLst/>
              </a:rPr>
              <a:t>2018</a:t>
            </a:r>
            <a:r>
              <a:rPr lang="zh-CN" altLang="en-US" sz="1600" b="1" i="0" u="none" strike="noStrike" baseline="0">
                <a:effectLst/>
              </a:rPr>
              <a:t>年与</a:t>
            </a:r>
            <a:r>
              <a:rPr lang="en-US" altLang="zh-CN" sz="1600" b="1" i="0" u="none" strike="noStrike" baseline="0">
                <a:effectLst/>
              </a:rPr>
              <a:t>2017</a:t>
            </a:r>
            <a:r>
              <a:rPr lang="zh-CN" altLang="en-US" sz="1600" b="1" i="0" u="none" strike="noStrike" baseline="0">
                <a:effectLst/>
              </a:rPr>
              <a:t>年对比图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因公出国（境）费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2018年支出</c:v>
                </c:pt>
                <c:pt idx="1">
                  <c:v>2017年支出</c:v>
                </c:pt>
              </c:strCache>
            </c:strRef>
          </c:cat>
          <c:val>
            <c:numRef>
              <c:f>Sheet1!$B$2:$C$2</c:f>
              <c:numCache>
                <c:formatCode>#,##0.00</c:formatCode>
                <c:ptCount val="2"/>
                <c:pt idx="0">
                  <c:v>228750</c:v>
                </c:pt>
                <c:pt idx="1">
                  <c:v>270000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公务用车购置及运行维护费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2018年支出</c:v>
                </c:pt>
                <c:pt idx="1">
                  <c:v>2017年支出</c:v>
                </c:pt>
              </c:strCache>
            </c:strRef>
          </c:cat>
          <c:val>
            <c:numRef>
              <c:f>Sheet1!$B$3:$C$3</c:f>
              <c:numCache>
                <c:formatCode>#,##0.00</c:formatCode>
                <c:ptCount val="2"/>
                <c:pt idx="0">
                  <c:v>82995.84</c:v>
                </c:pt>
                <c:pt idx="1">
                  <c:v>116499.96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公务接待费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Sheet1!$B$1:$C$1</c:f>
              <c:strCache>
                <c:ptCount val="2"/>
                <c:pt idx="0">
                  <c:v>2018年支出</c:v>
                </c:pt>
                <c:pt idx="1">
                  <c:v>2017年支出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95129104"/>
        <c:axId val="395129664"/>
      </c:barChart>
      <c:catAx>
        <c:axId val="395129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5129664"/>
        <c:crosses val="autoZero"/>
        <c:auto val="1"/>
        <c:lblAlgn val="ctr"/>
        <c:lblOffset val="100"/>
        <c:noMultiLvlLbl val="0"/>
      </c:catAx>
      <c:valAx>
        <c:axId val="39512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512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0F4706-1634-4C06-B288-16D547515B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3123</Words>
  <Characters>17803</Characters>
  <Lines>148</Lines>
  <Paragraphs>41</Paragraphs>
  <TotalTime>0</TotalTime>
  <ScaleCrop>false</ScaleCrop>
  <LinksUpToDate>false</LinksUpToDate>
  <CharactersWithSpaces>20885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2018-01-11T03:51:00Z</dcterms:created>
  <dc:creator>User</dc:creator>
  <cp:lastModifiedBy>北京市西城区人民政府白纸坊街道办事处（主管）</cp:lastModifiedBy>
  <cp:lastPrinted>2019-03-07T09:21:00Z</cp:lastPrinted>
  <dcterms:modified xsi:type="dcterms:W3CDTF">2019-08-21T00:48:33Z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