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"/>
        <w:jc w:val="center"/>
        <w:outlineLvl w:val="0"/>
        <w:rPr>
          <w:rFonts w:hint="eastAsia" w:ascii="Arial" w:hAnsi="Arial" w:eastAsia="宋体" w:cs="Arial"/>
          <w:color w:val="333333"/>
          <w:kern w:val="36"/>
          <w:sz w:val="39"/>
          <w:szCs w:val="39"/>
        </w:rPr>
      </w:pPr>
      <w:r>
        <w:rPr>
          <w:rFonts w:ascii="Arial" w:hAnsi="Arial" w:eastAsia="宋体" w:cs="Arial"/>
          <w:color w:val="333333"/>
          <w:kern w:val="36"/>
          <w:sz w:val="39"/>
          <w:szCs w:val="39"/>
        </w:rPr>
        <w:t>《关于调整社会救助对象医疗救助相关标准的通知》（京民社救发〔2017〕76号）</w:t>
      </w:r>
    </w:p>
    <w:p>
      <w:pPr>
        <w:widowControl/>
        <w:shd w:val="clear" w:color="auto" w:fill="FFFFFF"/>
        <w:spacing w:after="30"/>
        <w:jc w:val="center"/>
        <w:outlineLvl w:val="0"/>
        <w:rPr>
          <w:rFonts w:ascii="Arial" w:hAnsi="Arial" w:eastAsia="宋体" w:cs="Arial"/>
          <w:color w:val="333333"/>
          <w:kern w:val="36"/>
          <w:sz w:val="39"/>
          <w:szCs w:val="39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                  </w:t>
      </w:r>
    </w:p>
    <w:p>
      <w:pPr>
        <w:widowControl/>
        <w:shd w:val="clear" w:color="auto" w:fill="FFFFFF"/>
        <w:ind w:firstLine="48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按照《北京市人民政府关于印发&lt;医药分开综合改革实施方案&gt;的通知》（京政发〔2017〕11号）有关要求，为进一步保障困难群众基本医疗需求，有效缓解困难群众就医负担，现就调整社会救助对象医疗救助相关标准有关事项通知如下：</w:t>
      </w:r>
    </w:p>
    <w:p>
      <w:pPr>
        <w:widowControl/>
        <w:shd w:val="clear" w:color="auto" w:fill="FFFFFF"/>
        <w:ind w:firstLine="48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一、特困供养人员、最低生活保障人员、生活困难补助人员和低收入救助人员的医疗救助适用此次标准调整。</w:t>
      </w:r>
    </w:p>
    <w:p>
      <w:pPr>
        <w:widowControl/>
        <w:shd w:val="clear" w:color="auto" w:fill="FFFFFF"/>
        <w:ind w:firstLine="48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二、门诊救助比例从70%调整到80%，全年救助封顶线从4000元调整到6000元（享受城镇职工基本医疗保险的救助对象除外）。</w:t>
      </w:r>
    </w:p>
    <w:p>
      <w:pPr>
        <w:widowControl/>
        <w:shd w:val="clear" w:color="auto" w:fill="FFFFFF"/>
        <w:ind w:firstLine="48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三、住院救助比例从70%调整到80%，全年救助封顶线从4万元调整到6万元。承担住院押金减免和出院即时结算的定点医疗机构，住院押金减免比例和减免额度参照调整后的住院救助标准执行。</w:t>
      </w:r>
    </w:p>
    <w:p>
      <w:pPr>
        <w:widowControl/>
        <w:shd w:val="clear" w:color="auto" w:fill="FFFFFF"/>
        <w:ind w:firstLine="48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四、重大疾病救助比例从75%调整到85%，全年救助封顶线从8万元调整到12万元。</w:t>
      </w:r>
    </w:p>
    <w:p>
      <w:pPr>
        <w:widowControl/>
        <w:shd w:val="clear" w:color="auto" w:fill="FFFFFF"/>
        <w:ind w:firstLine="48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五、民政部门管理的享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受原工资40%救济的60年代初精减退职老职工的门诊救助和住院救助比例从70%调整到80%；重大疾病救助比例从75%调整到85%。</w:t>
      </w:r>
    </w:p>
    <w:p>
      <w:pPr>
        <w:widowControl/>
        <w:shd w:val="clear" w:color="auto" w:fill="FFFFFF"/>
        <w:ind w:firstLine="48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六、特困供养人员、民政部门管理的因公（病）致残返城知青的医疗救助按原有政策执行。</w:t>
      </w:r>
    </w:p>
    <w:p>
      <w:pPr>
        <w:widowControl/>
        <w:shd w:val="clear" w:color="auto" w:fill="FFFFFF"/>
        <w:ind w:firstLine="480"/>
        <w:jc w:val="left"/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30"/>
          <w:szCs w:val="30"/>
        </w:rPr>
        <w:t>七、本《通知》自2017年4月起实施。原城乡医疗救助相关标准与本《通知》不一致的，以本《通知》为准。因标准调整增加的经费由各区财政负担。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0D9"/>
    <w:rsid w:val="002A1BDF"/>
    <w:rsid w:val="00732931"/>
    <w:rsid w:val="008C10D9"/>
    <w:rsid w:val="771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time"/>
    <w:basedOn w:val="5"/>
    <w:qFormat/>
    <w:uiPriority w:val="0"/>
  </w:style>
  <w:style w:type="character" w:customStyle="1" w:styleId="9">
    <w:name w:val="apple-converted-space"/>
    <w:basedOn w:val="5"/>
    <w:qFormat/>
    <w:uiPriority w:val="0"/>
  </w:style>
  <w:style w:type="character" w:customStyle="1" w:styleId="10">
    <w:name w:val="num"/>
    <w:basedOn w:val="5"/>
    <w:uiPriority w:val="0"/>
  </w:style>
  <w:style w:type="character" w:customStyle="1" w:styleId="11">
    <w:name w:val="link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94</Words>
  <Characters>542</Characters>
  <Lines>4</Lines>
  <Paragraphs>1</Paragraphs>
  <TotalTime>1</TotalTime>
  <ScaleCrop>false</ScaleCrop>
  <LinksUpToDate>false</LinksUpToDate>
  <CharactersWithSpaces>635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2019-08-26T05:38:00Z</dcterms:created>
  <dc:creator>walkinnet</dc:creator>
  <cp:lastModifiedBy>北京市西城区人民政府白纸坊街道办事处（主管）</cp:lastModifiedBy>
  <dcterms:modified xsi:type="dcterms:W3CDTF">2019-08-26T05:45:20Z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