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北京市西城区</w:t>
      </w:r>
      <w:r>
        <w:rPr>
          <w:rFonts w:hint="eastAsia"/>
          <w:sz w:val="36"/>
          <w:szCs w:val="36"/>
          <w:lang w:eastAsia="zh-CN"/>
        </w:rPr>
        <w:t>计划生育生殖健康技术指导中心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年部门决算</w:t>
      </w:r>
    </w:p>
    <w:p>
      <w:pPr>
        <w:jc w:val="center"/>
        <w:rPr>
          <w:rFonts w:ascii="仿宋_GB2312" w:hAnsi="仿宋"/>
        </w:rPr>
      </w:pPr>
    </w:p>
    <w:p>
      <w:pPr>
        <w:jc w:val="center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目录</w:t>
      </w:r>
    </w:p>
    <w:p>
      <w:pPr>
        <w:rPr>
          <w:rFonts w:ascii="仿宋_GB2312" w:hAnsi="宋体"/>
          <w:sz w:val="32"/>
          <w:szCs w:val="32"/>
        </w:rPr>
      </w:pPr>
    </w:p>
    <w:p>
      <w:pPr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第一部分  </w:t>
      </w:r>
      <w:r>
        <w:rPr>
          <w:rFonts w:hint="eastAsia" w:ascii="仿宋_GB2312" w:hAnsi="宋体"/>
          <w:sz w:val="32"/>
          <w:szCs w:val="32"/>
          <w:lang w:eastAsia="zh-CN"/>
        </w:rPr>
        <w:t>2018</w:t>
      </w:r>
      <w:r>
        <w:rPr>
          <w:rFonts w:hint="eastAsia" w:ascii="仿宋_GB2312" w:hAnsi="宋体"/>
          <w:sz w:val="32"/>
          <w:szCs w:val="32"/>
        </w:rPr>
        <w:t>年部门决算说明</w:t>
      </w:r>
    </w:p>
    <w:p>
      <w:pPr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第二部分  </w:t>
      </w:r>
      <w:r>
        <w:rPr>
          <w:rFonts w:hint="eastAsia" w:ascii="仿宋_GB2312" w:hAnsi="宋体"/>
          <w:sz w:val="32"/>
          <w:szCs w:val="32"/>
          <w:lang w:eastAsia="zh-CN"/>
        </w:rPr>
        <w:t>2018</w:t>
      </w:r>
      <w:r>
        <w:rPr>
          <w:rFonts w:hint="eastAsia" w:ascii="仿宋_GB2312" w:hAnsi="宋体"/>
          <w:sz w:val="32"/>
          <w:szCs w:val="32"/>
        </w:rPr>
        <w:t>年部门决算表</w:t>
      </w:r>
    </w:p>
    <w:p>
      <w:pPr>
        <w:rPr>
          <w:rFonts w:ascii="仿宋_GB2312" w:hAnsi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仿宋_GB2312" w:hAnsi="楷体"/>
          <w:b/>
          <w:sz w:val="32"/>
          <w:szCs w:val="32"/>
        </w:rPr>
        <w:t xml:space="preserve"> </w:t>
      </w:r>
      <w:r>
        <w:rPr>
          <w:rFonts w:hint="eastAsia" w:ascii="仿宋_GB2312" w:hAnsi="楷体"/>
          <w:sz w:val="32"/>
          <w:szCs w:val="32"/>
        </w:rPr>
        <w:t>1、部门收支总体情况表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2、部门收入总体情况表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3、部门支出总体情况表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4、财政拨款收支总体情况表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5、一般公共预算支出情况表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6、一般公共预算基本支出情况表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7、一般公共预算“三公”经费支出情况表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8、政府性基金预算支出情况表</w:t>
      </w:r>
    </w:p>
    <w:p>
      <w:pPr>
        <w:ind w:firstLine="640" w:firstLineChars="200"/>
        <w:rPr>
          <w:rFonts w:ascii="仿宋_GB2312" w:hAnsi="楷体"/>
          <w:sz w:val="32"/>
          <w:szCs w:val="32"/>
        </w:rPr>
      </w:pPr>
      <w:r>
        <w:rPr>
          <w:rFonts w:hint="eastAsia" w:ascii="仿宋_GB2312" w:hAnsi="楷体"/>
          <w:sz w:val="32"/>
          <w:szCs w:val="32"/>
        </w:rPr>
        <w:t>9、</w:t>
      </w:r>
      <w:r>
        <w:rPr>
          <w:rFonts w:hint="eastAsia" w:ascii="仿宋_GB2312" w:hAnsi="楷体"/>
          <w:sz w:val="32"/>
          <w:szCs w:val="32"/>
          <w:lang w:eastAsia="zh-CN"/>
        </w:rPr>
        <w:t>2018</w:t>
      </w:r>
      <w:r>
        <w:rPr>
          <w:rFonts w:hint="eastAsia" w:ascii="仿宋_GB2312" w:hAnsi="楷体"/>
          <w:sz w:val="32"/>
          <w:szCs w:val="32"/>
        </w:rPr>
        <w:t>年政府采购情况表</w:t>
      </w: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center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spacing w:line="360" w:lineRule="auto"/>
        <w:jc w:val="both"/>
        <w:rPr>
          <w:rFonts w:ascii="仿宋" w:hAnsi="仿宋" w:eastAsia="仿宋"/>
          <w:b/>
        </w:rPr>
      </w:pP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第一部分  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2018</w:t>
      </w:r>
      <w:r>
        <w:rPr>
          <w:rFonts w:hint="eastAsia" w:ascii="仿宋" w:hAnsi="仿宋" w:eastAsia="仿宋"/>
          <w:b/>
          <w:sz w:val="36"/>
          <w:szCs w:val="36"/>
        </w:rPr>
        <w:t>年部门决算说明</w:t>
      </w:r>
    </w:p>
    <w:p>
      <w:pPr>
        <w:spacing w:line="52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spacing w:line="520" w:lineRule="exact"/>
        <w:ind w:firstLine="708" w:firstLineChars="235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（一）部门机构设置、职责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1、机构职责：我单位是北京市西城区卫生和计划生育委员会所属事业单位，主要职责如下：</w:t>
      </w:r>
    </w:p>
    <w:p>
      <w:pPr>
        <w:snapToGrid w:val="0"/>
        <w:spacing w:line="360" w:lineRule="auto"/>
        <w:ind w:firstLine="5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1）开展计划生育生殖健康宣传教育。</w:t>
      </w:r>
    </w:p>
    <w:p>
      <w:pPr>
        <w:snapToGrid w:val="0"/>
        <w:spacing w:line="360" w:lineRule="auto"/>
        <w:ind w:firstLine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2）提供避孕药具及相关指导、咨询服务。</w:t>
      </w:r>
    </w:p>
    <w:p>
      <w:pPr>
        <w:snapToGrid w:val="0"/>
        <w:spacing w:line="360" w:lineRule="auto"/>
        <w:ind w:firstLine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3）开展外来人口的孕情检查。</w:t>
      </w:r>
    </w:p>
    <w:p>
      <w:pPr>
        <w:snapToGrid w:val="0"/>
        <w:spacing w:line="360" w:lineRule="auto"/>
        <w:ind w:firstLine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4）社区计划生育工作的管理。</w:t>
      </w:r>
    </w:p>
    <w:p>
      <w:pPr>
        <w:snapToGrid w:val="0"/>
        <w:spacing w:line="360" w:lineRule="auto"/>
        <w:ind w:firstLine="5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5）计划生育技术人员的培训。</w:t>
      </w:r>
    </w:p>
    <w:p>
      <w:pPr>
        <w:snapToGrid w:val="0"/>
        <w:spacing w:line="360" w:lineRule="auto"/>
        <w:ind w:firstLine="5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6）完成西城区卫计委交办的其它工作。</w:t>
      </w:r>
    </w:p>
    <w:p>
      <w:pPr>
        <w:spacing w:line="560" w:lineRule="exact"/>
        <w:ind w:firstLine="624" w:firstLineChars="19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2、机构情况：独立核算单位</w:t>
      </w:r>
      <w:r>
        <w:rPr>
          <w:rFonts w:ascii="楷体_GB2312" w:eastAsia="楷体_GB2312" w:cs="楷体_GB2312"/>
          <w:b/>
          <w:bCs/>
          <w:sz w:val="32"/>
          <w:szCs w:val="32"/>
        </w:rPr>
        <w:t xml:space="preserve">   </w:t>
      </w:r>
    </w:p>
    <w:p>
      <w:pPr>
        <w:spacing w:line="560" w:lineRule="exact"/>
        <w:ind w:firstLine="626" w:firstLineChars="19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（二）单位及人员构成情况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北京市西城区计划生育生殖健康技术指导中心201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年行政编制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</w:t>
      </w:r>
      <w:r>
        <w:rPr>
          <w:rFonts w:ascii="仿宋_GB2312" w:hAnsi="仿宋" w:eastAsia="仿宋_GB2312"/>
          <w:color w:val="000000"/>
          <w:sz w:val="32"/>
          <w:szCs w:val="32"/>
        </w:rPr>
        <w:t>;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事业编制9人；工勤编制0名；实际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人；长期聘用临时工0人。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离退休人员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人，其中：离休0人，退休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3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（三）本年度的主要工作任务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完成本部门职责。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二、收入决算说明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2853177.63</w:t>
      </w:r>
      <w:r>
        <w:rPr>
          <w:rFonts w:hint="eastAsia" w:ascii="仿宋_GB2312" w:eastAsia="仿宋_GB2312"/>
          <w:sz w:val="32"/>
          <w:szCs w:val="32"/>
        </w:rPr>
        <w:t>元。其中：本年收入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2770172.12</w:t>
      </w:r>
      <w:r>
        <w:rPr>
          <w:rFonts w:hint="eastAsia" w:ascii="仿宋_GB2312" w:eastAsia="仿宋_GB2312"/>
          <w:sz w:val="32"/>
          <w:szCs w:val="32"/>
        </w:rPr>
        <w:t>元，用事业基金弥补收支差额0元，年初结转和结余83005.51元，在本年收入中，财政拨款收入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2770172.12</w:t>
      </w:r>
      <w:r>
        <w:rPr>
          <w:rFonts w:hint="eastAsia" w:ascii="仿宋_GB2312" w:eastAsia="仿宋_GB2312"/>
          <w:sz w:val="32"/>
          <w:szCs w:val="32"/>
        </w:rPr>
        <w:t>元，占收入合计的100%；上级补助收入0元，占收入合计的0%；事业收入0元，占收入合计的0%；经营收入0元，占收入合计的0%；附属单位上缴收入0元，占收入合计的0%；其他收入0元，占收入合计的0%。</w:t>
      </w:r>
      <w:r>
        <w:rPr>
          <w:rFonts w:hint="eastAsia" w:ascii="仿宋_GB2312" w:eastAsia="仿宋_GB2312"/>
          <w:color w:val="000000"/>
          <w:sz w:val="32"/>
          <w:szCs w:val="32"/>
        </w:rPr>
        <w:t>相比201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年决算收入的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2931630.87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161458.75</w:t>
      </w:r>
      <w:r>
        <w:rPr>
          <w:rFonts w:hint="eastAsia" w:ascii="仿宋_GB2312" w:eastAsia="仿宋_GB2312"/>
          <w:color w:val="000000"/>
          <w:sz w:val="32"/>
          <w:szCs w:val="32"/>
        </w:rPr>
        <w:t>元，降幅为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5.51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%，主要是</w:t>
      </w: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由于：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职工退休。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2、相应的养老、社保以及住房公积金的支出减少。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三、支出决算说明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2770172.12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</w:rPr>
        <w:t>相比201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年的公共预算财政拨款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2931630.87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161458.75</w:t>
      </w:r>
      <w:r>
        <w:rPr>
          <w:rFonts w:hint="eastAsia" w:ascii="仿宋_GB2312" w:eastAsia="仿宋_GB2312"/>
          <w:color w:val="000000"/>
          <w:sz w:val="32"/>
          <w:szCs w:val="32"/>
        </w:rPr>
        <w:t>元，降幅为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5.51</w:t>
      </w:r>
      <w:r>
        <w:rPr>
          <w:rFonts w:hint="eastAsia" w:ascii="仿宋_GB2312" w:eastAsia="仿宋_GB2312"/>
          <w:color w:val="000000"/>
          <w:sz w:val="32"/>
          <w:szCs w:val="32"/>
        </w:rPr>
        <w:t>%，主要是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由于：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职工退休。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2、相应的养老、社保以及住房公积金的支出减少。</w:t>
      </w:r>
      <w:r>
        <w:rPr>
          <w:rFonts w:hint="eastAsia" w:ascii="仿宋_GB2312" w:eastAsia="仿宋_GB2312"/>
          <w:sz w:val="32"/>
          <w:szCs w:val="32"/>
        </w:rPr>
        <w:t>其中（1）</w:t>
      </w:r>
      <w:r>
        <w:rPr>
          <w:rFonts w:hint="eastAsia" w:ascii="仿宋_GB2312" w:hAnsi="黑体" w:eastAsia="仿宋_GB2312"/>
          <w:sz w:val="32"/>
          <w:szCs w:val="32"/>
        </w:rPr>
        <w:t>基本支出决算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2142379.46</w:t>
      </w:r>
      <w:r>
        <w:rPr>
          <w:rFonts w:hint="eastAsia" w:ascii="仿宋_GB2312" w:hAnsi="黑体" w:eastAsia="仿宋_GB2312"/>
          <w:sz w:val="32"/>
          <w:szCs w:val="32"/>
        </w:rPr>
        <w:t>元，其中公用支出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131472.72</w:t>
      </w:r>
      <w:r>
        <w:rPr>
          <w:rFonts w:hint="eastAsia" w:ascii="仿宋_GB2312" w:hAnsi="黑体" w:eastAsia="仿宋_GB2312"/>
          <w:sz w:val="32"/>
          <w:szCs w:val="32"/>
        </w:rPr>
        <w:t>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（2）项目支出决算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627792.66</w:t>
      </w:r>
      <w:r>
        <w:rPr>
          <w:rFonts w:hint="eastAsia" w:ascii="仿宋_GB2312" w:hAnsi="黑体" w:eastAsia="仿宋_GB2312"/>
          <w:sz w:val="32"/>
          <w:szCs w:val="32"/>
        </w:rPr>
        <w:t xml:space="preserve">元。主要项目是：①房屋租金 </w:t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房屋修缮。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年涉及政府采购项目0个，决算资金0元。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年涉及政府购买服务项目0个，决算资金0元。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年机关运行经费决算情况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131472.72</w:t>
      </w:r>
      <w:r>
        <w:rPr>
          <w:rFonts w:hint="eastAsia" w:ascii="仿宋_GB2312" w:hAnsi="黑体" w:eastAsia="仿宋_GB2312"/>
          <w:sz w:val="32"/>
          <w:szCs w:val="32"/>
        </w:rPr>
        <w:t>元。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比去年上升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29.64%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机关运行经费是指本单位的公用经费，包括办公及印刷费、邮电费、差旅费、会议费、福利费、日常维修费、专用材料及一般设备购置费、办公用房水电费、办公用房取暖费、办公用房物业管理费、公务用车运行维护以及其他费用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（五）行政事业性收费重点项目信息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不涉及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（六）绩效信息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不涉及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四、“三公”经费财政拨款决算安排情况说明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（一）决算单位范围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北京市西城区计划生育生殖健康技术指导中心</w:t>
      </w:r>
      <w:r>
        <w:rPr>
          <w:rFonts w:hint="eastAsia" w:ascii="仿宋_GB2312" w:hAnsi="黑体" w:eastAsia="仿宋_GB2312"/>
          <w:sz w:val="32"/>
          <w:szCs w:val="32"/>
        </w:rPr>
        <w:t>部门决算中因公出国（境）费、公务接待费、公务用车购置及运行维护费的支出单位包括1个所属单位，即</w:t>
      </w:r>
      <w:r>
        <w:rPr>
          <w:rFonts w:hint="eastAsia" w:ascii="仿宋_GB2312" w:hAnsi="仿宋" w:eastAsia="仿宋_GB2312"/>
          <w:sz w:val="32"/>
          <w:szCs w:val="32"/>
        </w:rPr>
        <w:t>北京市西城区计划生育生殖健康技术指导中心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（二）关于201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年部门决算中“三公”经费财政拨款决算支出情况的说明。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年部门决算“三公”经费财政拨款决算支出0元，其中：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1.因公出国（境）费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年财政拨款因公出国（境）费支出</w:t>
      </w:r>
      <w:r>
        <w:rPr>
          <w:rFonts w:hint="eastAsia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因公出国（境）团组情况：本年度本单位使用公共预算财政拨款安排的出国（境）团组0个，参加其他单位组织的出国（境）团组0个；全年因公出国（境）累计0人次。我单位201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年因公出国（境）费为0元，较201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年的0元上升或下降了0元，201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年参加其他单位组织的出国（境）团组0个，全年因公出国（境）累计0人次.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2.公务接待费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公共预算财政拨款支出</w:t>
      </w:r>
      <w:r>
        <w:rPr>
          <w:rFonts w:hint="eastAsia" w:ascii="仿宋_GB2312" w:hAnsi="黑体" w:eastAsia="仿宋_GB2312"/>
          <w:sz w:val="32"/>
          <w:szCs w:val="32"/>
        </w:rPr>
        <w:t>0元，</w:t>
      </w:r>
      <w:r>
        <w:rPr>
          <w:rFonts w:hint="eastAsia" w:ascii="仿宋_GB2312" w:eastAsia="仿宋_GB2312"/>
          <w:sz w:val="32"/>
          <w:szCs w:val="32"/>
        </w:rPr>
        <w:t>本年度本单位使用公共预算财政拨款支出的国内公务接待0批次，0人次，共外事接待0人次，0元，</w:t>
      </w:r>
      <w:r>
        <w:rPr>
          <w:rFonts w:hint="eastAsia"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年财政拨款决算支出0元，比201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 xml:space="preserve">年增加或减少0元。   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3.公务用车购置及运行维护费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年公务用车数量为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辆，</w:t>
      </w:r>
      <w:r>
        <w:rPr>
          <w:rFonts w:hint="eastAsia" w:ascii="仿宋_GB2312" w:eastAsia="仿宋_GB2312"/>
          <w:sz w:val="32"/>
          <w:szCs w:val="32"/>
        </w:rPr>
        <w:t>财政拨款公务用车购置及运行维护费支出</w:t>
      </w:r>
      <w:r>
        <w:rPr>
          <w:rFonts w:hint="eastAsia" w:ascii="仿宋_GB2312" w:hAnsi="黑体" w:eastAsia="仿宋_GB2312"/>
          <w:sz w:val="32"/>
          <w:szCs w:val="32"/>
        </w:rPr>
        <w:t>0元，其中公务用车购置费0元，公务用车运行维护费0元。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五、政府性基金决算财政拨款收入、支出全为零。</w:t>
      </w:r>
    </w:p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六、截止201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eastAsia="黑体" w:cs="黑体"/>
          <w:sz w:val="32"/>
          <w:szCs w:val="32"/>
        </w:rPr>
        <w:t>年12月31日，我单位占用固定资产总额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602311</w:t>
      </w:r>
      <w:r>
        <w:rPr>
          <w:rFonts w:hint="eastAsia" w:ascii="黑体" w:eastAsia="黑体" w:cs="黑体"/>
          <w:sz w:val="32"/>
          <w:szCs w:val="32"/>
        </w:rPr>
        <w:t>元。</w:t>
      </w: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黑体" w:eastAsia="黑体" w:cs="黑体"/>
          <w:sz w:val="32"/>
          <w:szCs w:val="32"/>
        </w:rPr>
      </w:pP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 xml:space="preserve">第二部分  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2018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年部门决算表</w:t>
      </w:r>
    </w:p>
    <w:p>
      <w:pPr>
        <w:spacing w:line="520" w:lineRule="exact"/>
        <w:ind w:firstLine="442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表一：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部门收支总体情况表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　　　　　　　　             　      单位：元</w:t>
      </w:r>
    </w:p>
    <w:tbl>
      <w:tblPr>
        <w:tblStyle w:val="10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80"/>
        <w:gridCol w:w="258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预算内资金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2770172.12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财政专户管理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外交支出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财政专户资金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其他财政专户收入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批准留用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事业收入（不含事业单位决算外资金）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228281.56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社会保险基金支出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2267801.56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274089.00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2770172.12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本年支出合计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2770172.12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结余分配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年初结转和结余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83005.51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年末结转和结余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83005.51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收入总计：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2853177.63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支出总计：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2853177.63</w:t>
            </w:r>
          </w:p>
        </w:tc>
      </w:tr>
    </w:tbl>
    <w:p>
      <w:pPr>
        <w:spacing w:line="52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表二：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部门收入总体情况表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　  　　　　　　　　　　　　　　　　　　　　　　　　　　　　　　　　　               单位：元</w:t>
      </w:r>
    </w:p>
    <w:tbl>
      <w:tblPr>
        <w:tblStyle w:val="10"/>
        <w:tblW w:w="1417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78"/>
        <w:gridCol w:w="1721"/>
        <w:gridCol w:w="700"/>
        <w:gridCol w:w="1712"/>
        <w:gridCol w:w="692"/>
        <w:gridCol w:w="692"/>
        <w:gridCol w:w="1953"/>
        <w:gridCol w:w="692"/>
        <w:gridCol w:w="692"/>
        <w:gridCol w:w="1162"/>
        <w:gridCol w:w="12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一般公共决算拨款收入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政府性基金决算拨款收入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2080501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54383..72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54383.72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计划生育支出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医疗卫生与计划生育管理事务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其他医疗卫生与计划生育管理事务支出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125424.00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125424.00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148665.00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148665.00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2770172.12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2770172.12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表三：</w:t>
      </w:r>
    </w:p>
    <w:p>
      <w:pPr>
        <w:spacing w:line="520" w:lineRule="exact"/>
        <w:ind w:firstLine="4819" w:firstLineChars="15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部门支出总体情况表</w:t>
      </w:r>
    </w:p>
    <w:p>
      <w:pPr>
        <w:spacing w:line="520" w:lineRule="exact"/>
        <w:ind w:right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10"/>
        <w:tblW w:w="1387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806"/>
        <w:gridCol w:w="1835"/>
        <w:gridCol w:w="2018"/>
        <w:gridCol w:w="1926"/>
        <w:gridCol w:w="1116"/>
        <w:gridCol w:w="1566"/>
        <w:gridCol w:w="1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2080501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54383..72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54383..72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627792.66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医疗卫生与计划生育管理事务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627792.66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其他医疗卫生与计划生育管理事务支出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627792.66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123547.18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125424.00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125424.00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148665.00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148665.00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2770172.12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2142379.46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627792.66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表四：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财政拨款收支总体情况表</w:t>
      </w:r>
    </w:p>
    <w:p>
      <w:pPr>
        <w:spacing w:line="520" w:lineRule="exact"/>
        <w:ind w:left="-1134" w:leftChars="-5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10"/>
        <w:tblW w:w="10213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2968"/>
        <w:gridCol w:w="2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2770172.12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2770172.12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2770172.12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（七）社会保障和就业支出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228281.56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（八）医疗卫生与计划生育支出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（九）节能环保支出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（十）住房保障支出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274089.00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2770172.12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2770172.12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表五：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一般公共预算支出情况表</w:t>
      </w:r>
    </w:p>
    <w:p>
      <w:pPr>
        <w:spacing w:line="520" w:lineRule="exact"/>
        <w:ind w:left="-850" w:leftChars="-40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单位：元</w:t>
      </w:r>
    </w:p>
    <w:tbl>
      <w:tblPr>
        <w:tblStyle w:val="10"/>
        <w:tblW w:w="1034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08"/>
        <w:gridCol w:w="2127"/>
        <w:gridCol w:w="2195"/>
        <w:gridCol w:w="2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社会保障和就业支出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20805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行政事业单位离退休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228281.56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2080501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54383.72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54383.72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医疗卫生与计划生育支出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2267801.56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627792.66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21001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医疗卫生与计划生育管理事务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2100199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其他医疗卫生与计划生育管理事务支出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2144254.38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123547.18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274089.00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274089.00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274089.00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274089.0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125424.00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125424.00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148665.00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148665.00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2770172.12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2142379.46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627792.66</w:t>
            </w:r>
          </w:p>
        </w:tc>
      </w:tr>
    </w:tbl>
    <w:p>
      <w:pPr>
        <w:spacing w:line="520" w:lineRule="exact"/>
        <w:ind w:firstLine="400" w:firstLineChars="200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表六：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一般公共预算基本支出情况表</w:t>
      </w:r>
    </w:p>
    <w:p>
      <w:pPr>
        <w:spacing w:line="520" w:lineRule="exact"/>
        <w:ind w:left="-283" w:leftChars="-13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　　　　　　　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　　　 　　　                                                        单位：元</w:t>
      </w:r>
    </w:p>
    <w:tbl>
      <w:tblPr>
        <w:tblStyle w:val="10"/>
        <w:tblW w:w="11551" w:type="dxa"/>
        <w:tblInd w:w="9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885"/>
        <w:gridCol w:w="2696"/>
        <w:gridCol w:w="2833"/>
        <w:gridCol w:w="2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1972526.76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1972526.76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248294.00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248294.00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617239.00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617239.00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623954.00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623954.00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135757.84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54383.72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54383.72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30111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公务员医疗补助缴费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28450.98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28450.98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30112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95096.20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95096.20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30112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43927.02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43927.02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125424.00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125424.00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131472.70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131472.7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24061.62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24061.62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30205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2592.04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2592.04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30206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2989.06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2989.06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30207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5143.84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5143.84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30208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23034.06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23034.06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30213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维修费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11350.00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11350.00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30226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劳务费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34475.00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34475.00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30228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19596.72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19596.72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30229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8230.36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8230.36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对个人和家庭的补助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退休费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38140.00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30399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其他个人和家庭补助支出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总计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2142379.46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2010906.76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131472.70</w:t>
            </w:r>
          </w:p>
        </w:tc>
      </w:tr>
    </w:tbl>
    <w:p>
      <w:pPr>
        <w:spacing w:line="520" w:lineRule="exact"/>
        <w:ind w:firstLine="400" w:firstLineChars="200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表七：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一般公共预算“三公”经费支出情况表</w:t>
      </w:r>
    </w:p>
    <w:p>
      <w:pPr>
        <w:spacing w:line="520" w:lineRule="exact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单位：元</w:t>
      </w:r>
    </w:p>
    <w:tbl>
      <w:tblPr>
        <w:tblStyle w:val="10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2260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20" w:lineRule="exact"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无此项支出</w:t>
      </w: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表八：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政府性基金预算支出情况表</w:t>
      </w:r>
    </w:p>
    <w:p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单位：北京市西城区计划生育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生殖健康技术指导中心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                单位：元</w:t>
      </w:r>
    </w:p>
    <w:tbl>
      <w:tblPr>
        <w:tblStyle w:val="10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360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无此项支出</w:t>
      </w: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10"/>
        <w:tblW w:w="135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44"/>
        <w:gridCol w:w="2233"/>
        <w:gridCol w:w="2233"/>
        <w:gridCol w:w="2233"/>
        <w:gridCol w:w="1782"/>
        <w:gridCol w:w="1863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 xml:space="preserve">表9: </w:t>
            </w:r>
            <w:r>
              <w:rPr>
                <w:rFonts w:hint="eastAsia" w:ascii="宋体" w:hAnsi="宋体" w:cs="Arial"/>
                <w:b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lang w:eastAsia="zh-CN"/>
              </w:rPr>
              <w:t>2018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</w:rPr>
              <w:t>年政府采购情况表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单位名称: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北京市西城区计划生育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生殖健康技术指导中心</w:t>
            </w:r>
            <w:r>
              <w:rPr>
                <w:rFonts w:hint="eastAsia" w:ascii="宋体" w:hAnsi="宋体" w:cs="Arial"/>
                <w:color w:val="000000"/>
                <w:kern w:val="0"/>
              </w:rPr>
              <w:t xml:space="preserve">                                              单位:元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项目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行次</w:t>
            </w:r>
          </w:p>
        </w:tc>
        <w:tc>
          <w:tcPr>
            <w:tcW w:w="116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总计</w:t>
            </w: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在采购预算(财政性资金)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非财政性资金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合计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一般公共预算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政府性基金预算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其他资金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栏次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合      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货物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工程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服务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　</w:t>
            </w:r>
          </w:p>
        </w:tc>
      </w:tr>
    </w:tbl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无此项支出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FD3"/>
    <w:rsid w:val="0001227E"/>
    <w:rsid w:val="0002050C"/>
    <w:rsid w:val="00065B5B"/>
    <w:rsid w:val="000778A5"/>
    <w:rsid w:val="000809EA"/>
    <w:rsid w:val="00081EEB"/>
    <w:rsid w:val="00090DC1"/>
    <w:rsid w:val="0009610F"/>
    <w:rsid w:val="000B39D6"/>
    <w:rsid w:val="000B6A6B"/>
    <w:rsid w:val="000C6308"/>
    <w:rsid w:val="000D257E"/>
    <w:rsid w:val="000D7965"/>
    <w:rsid w:val="000E785B"/>
    <w:rsid w:val="00104DA5"/>
    <w:rsid w:val="0011744A"/>
    <w:rsid w:val="0012454A"/>
    <w:rsid w:val="001313D0"/>
    <w:rsid w:val="001453D3"/>
    <w:rsid w:val="00146DA2"/>
    <w:rsid w:val="00152C69"/>
    <w:rsid w:val="001567BB"/>
    <w:rsid w:val="00170AC8"/>
    <w:rsid w:val="001728B2"/>
    <w:rsid w:val="001A6A57"/>
    <w:rsid w:val="001B5F99"/>
    <w:rsid w:val="001B7529"/>
    <w:rsid w:val="001B7997"/>
    <w:rsid w:val="001C7AA2"/>
    <w:rsid w:val="001D0881"/>
    <w:rsid w:val="001D2B61"/>
    <w:rsid w:val="001F1FD3"/>
    <w:rsid w:val="00211D0F"/>
    <w:rsid w:val="00216F27"/>
    <w:rsid w:val="00241441"/>
    <w:rsid w:val="00250786"/>
    <w:rsid w:val="00270632"/>
    <w:rsid w:val="002811F4"/>
    <w:rsid w:val="002B4111"/>
    <w:rsid w:val="002C1F0C"/>
    <w:rsid w:val="002C588B"/>
    <w:rsid w:val="00317C7F"/>
    <w:rsid w:val="003204AF"/>
    <w:rsid w:val="00363D4C"/>
    <w:rsid w:val="0037792A"/>
    <w:rsid w:val="00392B75"/>
    <w:rsid w:val="0039561A"/>
    <w:rsid w:val="003A2C49"/>
    <w:rsid w:val="003A5284"/>
    <w:rsid w:val="003B51BF"/>
    <w:rsid w:val="003D2E89"/>
    <w:rsid w:val="003F367D"/>
    <w:rsid w:val="00403A91"/>
    <w:rsid w:val="00426B0B"/>
    <w:rsid w:val="00441893"/>
    <w:rsid w:val="00446E7D"/>
    <w:rsid w:val="0049725E"/>
    <w:rsid w:val="004B0F13"/>
    <w:rsid w:val="004B20A3"/>
    <w:rsid w:val="004B4EA7"/>
    <w:rsid w:val="004D0E98"/>
    <w:rsid w:val="004D684F"/>
    <w:rsid w:val="004E1935"/>
    <w:rsid w:val="005065A3"/>
    <w:rsid w:val="00506F4A"/>
    <w:rsid w:val="00522420"/>
    <w:rsid w:val="005444AF"/>
    <w:rsid w:val="00553CB6"/>
    <w:rsid w:val="00556D1D"/>
    <w:rsid w:val="00571A6A"/>
    <w:rsid w:val="00583737"/>
    <w:rsid w:val="0059014A"/>
    <w:rsid w:val="00592E9C"/>
    <w:rsid w:val="005B46BA"/>
    <w:rsid w:val="005D1A38"/>
    <w:rsid w:val="005F345C"/>
    <w:rsid w:val="006008AB"/>
    <w:rsid w:val="00605AF3"/>
    <w:rsid w:val="00622F47"/>
    <w:rsid w:val="006406A8"/>
    <w:rsid w:val="00654E82"/>
    <w:rsid w:val="006620E8"/>
    <w:rsid w:val="006703F3"/>
    <w:rsid w:val="00686A35"/>
    <w:rsid w:val="00686F32"/>
    <w:rsid w:val="006A0B47"/>
    <w:rsid w:val="006A1A38"/>
    <w:rsid w:val="006D301F"/>
    <w:rsid w:val="006D4C1E"/>
    <w:rsid w:val="006E72A9"/>
    <w:rsid w:val="007074E0"/>
    <w:rsid w:val="007157F1"/>
    <w:rsid w:val="00726FFC"/>
    <w:rsid w:val="00740AF3"/>
    <w:rsid w:val="0074641B"/>
    <w:rsid w:val="00746DE9"/>
    <w:rsid w:val="0075349D"/>
    <w:rsid w:val="00776627"/>
    <w:rsid w:val="0078564C"/>
    <w:rsid w:val="00794C49"/>
    <w:rsid w:val="0079557D"/>
    <w:rsid w:val="007A5BAF"/>
    <w:rsid w:val="007B5856"/>
    <w:rsid w:val="007C6F16"/>
    <w:rsid w:val="007E7314"/>
    <w:rsid w:val="007F25A4"/>
    <w:rsid w:val="00824432"/>
    <w:rsid w:val="00824DD4"/>
    <w:rsid w:val="00840DAE"/>
    <w:rsid w:val="00850F8A"/>
    <w:rsid w:val="00854352"/>
    <w:rsid w:val="008728D7"/>
    <w:rsid w:val="008757EF"/>
    <w:rsid w:val="008761B7"/>
    <w:rsid w:val="008A18B7"/>
    <w:rsid w:val="008B63A6"/>
    <w:rsid w:val="008B7C31"/>
    <w:rsid w:val="008E2133"/>
    <w:rsid w:val="008E6226"/>
    <w:rsid w:val="008E6326"/>
    <w:rsid w:val="008F3353"/>
    <w:rsid w:val="00913FBA"/>
    <w:rsid w:val="009361BE"/>
    <w:rsid w:val="00941E41"/>
    <w:rsid w:val="00943581"/>
    <w:rsid w:val="0094515F"/>
    <w:rsid w:val="00946BE6"/>
    <w:rsid w:val="009541E7"/>
    <w:rsid w:val="00954C25"/>
    <w:rsid w:val="00955D4C"/>
    <w:rsid w:val="0099582E"/>
    <w:rsid w:val="009C3493"/>
    <w:rsid w:val="009C7E1C"/>
    <w:rsid w:val="009D19A5"/>
    <w:rsid w:val="009D2591"/>
    <w:rsid w:val="009D3B4D"/>
    <w:rsid w:val="009E3872"/>
    <w:rsid w:val="009F423A"/>
    <w:rsid w:val="00A10CE4"/>
    <w:rsid w:val="00A1287F"/>
    <w:rsid w:val="00A274E4"/>
    <w:rsid w:val="00A44A0C"/>
    <w:rsid w:val="00A667AD"/>
    <w:rsid w:val="00A87CAA"/>
    <w:rsid w:val="00A9513C"/>
    <w:rsid w:val="00A978D4"/>
    <w:rsid w:val="00AB0CAD"/>
    <w:rsid w:val="00AB6716"/>
    <w:rsid w:val="00AC301D"/>
    <w:rsid w:val="00AE369B"/>
    <w:rsid w:val="00AE5441"/>
    <w:rsid w:val="00AE6582"/>
    <w:rsid w:val="00B17743"/>
    <w:rsid w:val="00B2133F"/>
    <w:rsid w:val="00B40323"/>
    <w:rsid w:val="00B85BE8"/>
    <w:rsid w:val="00BB0599"/>
    <w:rsid w:val="00BB7561"/>
    <w:rsid w:val="00BD6D58"/>
    <w:rsid w:val="00BF2710"/>
    <w:rsid w:val="00C06E41"/>
    <w:rsid w:val="00C2573A"/>
    <w:rsid w:val="00C40498"/>
    <w:rsid w:val="00C56C3F"/>
    <w:rsid w:val="00C62BA2"/>
    <w:rsid w:val="00C7066B"/>
    <w:rsid w:val="00C728F9"/>
    <w:rsid w:val="00C76799"/>
    <w:rsid w:val="00C777D8"/>
    <w:rsid w:val="00C778CD"/>
    <w:rsid w:val="00C81A8A"/>
    <w:rsid w:val="00C96AF4"/>
    <w:rsid w:val="00CA7AB1"/>
    <w:rsid w:val="00CB108C"/>
    <w:rsid w:val="00CF1FAE"/>
    <w:rsid w:val="00D21430"/>
    <w:rsid w:val="00D24FA7"/>
    <w:rsid w:val="00D647AB"/>
    <w:rsid w:val="00D701F3"/>
    <w:rsid w:val="00D84F77"/>
    <w:rsid w:val="00D92894"/>
    <w:rsid w:val="00D943B9"/>
    <w:rsid w:val="00DD5AFB"/>
    <w:rsid w:val="00DF0FA8"/>
    <w:rsid w:val="00DF6808"/>
    <w:rsid w:val="00DF7F8D"/>
    <w:rsid w:val="00E026DE"/>
    <w:rsid w:val="00E071A2"/>
    <w:rsid w:val="00E16604"/>
    <w:rsid w:val="00E54997"/>
    <w:rsid w:val="00E54BAA"/>
    <w:rsid w:val="00E65FAA"/>
    <w:rsid w:val="00E92BDF"/>
    <w:rsid w:val="00ED2F90"/>
    <w:rsid w:val="00EF2A79"/>
    <w:rsid w:val="00F05D86"/>
    <w:rsid w:val="00F14E3A"/>
    <w:rsid w:val="00F24A15"/>
    <w:rsid w:val="00F30FBC"/>
    <w:rsid w:val="00F336BF"/>
    <w:rsid w:val="00F41E6E"/>
    <w:rsid w:val="00F520FC"/>
    <w:rsid w:val="00F53A7A"/>
    <w:rsid w:val="00F5768B"/>
    <w:rsid w:val="00F67F80"/>
    <w:rsid w:val="00FC7EF6"/>
    <w:rsid w:val="00FF2326"/>
    <w:rsid w:val="044E6EF0"/>
    <w:rsid w:val="0593116A"/>
    <w:rsid w:val="059C2548"/>
    <w:rsid w:val="0671573F"/>
    <w:rsid w:val="096654DF"/>
    <w:rsid w:val="09ED1478"/>
    <w:rsid w:val="0D4B2EA2"/>
    <w:rsid w:val="0D695A71"/>
    <w:rsid w:val="0FFA566C"/>
    <w:rsid w:val="1029204D"/>
    <w:rsid w:val="10480717"/>
    <w:rsid w:val="119E0281"/>
    <w:rsid w:val="14CB39A6"/>
    <w:rsid w:val="16773DF0"/>
    <w:rsid w:val="1BC6448C"/>
    <w:rsid w:val="1BF63C22"/>
    <w:rsid w:val="1C6F794B"/>
    <w:rsid w:val="1C7A4165"/>
    <w:rsid w:val="1E4E54D7"/>
    <w:rsid w:val="2015781D"/>
    <w:rsid w:val="222C5958"/>
    <w:rsid w:val="272C7FB3"/>
    <w:rsid w:val="2B317134"/>
    <w:rsid w:val="2CEA2D44"/>
    <w:rsid w:val="306E2279"/>
    <w:rsid w:val="32AF1F26"/>
    <w:rsid w:val="340C485E"/>
    <w:rsid w:val="352D72AC"/>
    <w:rsid w:val="363169E1"/>
    <w:rsid w:val="36826490"/>
    <w:rsid w:val="387D1E80"/>
    <w:rsid w:val="3AB160DA"/>
    <w:rsid w:val="3BCA70EE"/>
    <w:rsid w:val="3C571ACB"/>
    <w:rsid w:val="3F18231E"/>
    <w:rsid w:val="40C31331"/>
    <w:rsid w:val="41893B31"/>
    <w:rsid w:val="473837D4"/>
    <w:rsid w:val="47AA472E"/>
    <w:rsid w:val="51736DAF"/>
    <w:rsid w:val="535A46A7"/>
    <w:rsid w:val="57DD1D3D"/>
    <w:rsid w:val="58D22416"/>
    <w:rsid w:val="597319AC"/>
    <w:rsid w:val="5A2654F0"/>
    <w:rsid w:val="5A7103F8"/>
    <w:rsid w:val="5CA11187"/>
    <w:rsid w:val="5E6E3658"/>
    <w:rsid w:val="5E8E5B7A"/>
    <w:rsid w:val="606E3773"/>
    <w:rsid w:val="6224538D"/>
    <w:rsid w:val="64717C6E"/>
    <w:rsid w:val="651A3E67"/>
    <w:rsid w:val="65C459D3"/>
    <w:rsid w:val="670C3882"/>
    <w:rsid w:val="68C61672"/>
    <w:rsid w:val="6A26457F"/>
    <w:rsid w:val="6C355EEC"/>
    <w:rsid w:val="6CF77B23"/>
    <w:rsid w:val="6CFF0910"/>
    <w:rsid w:val="6D5E145B"/>
    <w:rsid w:val="6DE62265"/>
    <w:rsid w:val="6EA70255"/>
    <w:rsid w:val="70D466FC"/>
    <w:rsid w:val="7FB23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页脚 Char"/>
    <w:link w:val="4"/>
    <w:qFormat/>
    <w:uiPriority w:val="99"/>
    <w:rPr>
      <w:sz w:val="18"/>
      <w:szCs w:val="18"/>
    </w:rPr>
  </w:style>
  <w:style w:type="character" w:customStyle="1" w:styleId="24">
    <w:name w:val="页眉 Char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CXN.oem</Company>
  <Pages>22</Pages>
  <Words>1187</Words>
  <Characters>6769</Characters>
  <Lines>56</Lines>
  <Paragraphs>15</Paragraphs>
  <TotalTime>7</TotalTime>
  <ScaleCrop>false</ScaleCrop>
  <LinksUpToDate>false</LinksUpToDate>
  <CharactersWithSpaces>7941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2018-02-09T06:18:00Z</dcterms:created>
  <dc:creator>OEM</dc:creator>
  <cp:lastModifiedBy>delldell</cp:lastModifiedBy>
  <cp:lastPrinted>2019-08-30T06:23:00Z</cp:lastPrinted>
  <dcterms:modified xsi:type="dcterms:W3CDTF">2019-08-30T08:41:03Z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