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cs="Times New Roman"/>
          <w:b/>
          <w:bCs/>
          <w:color w:val="FF0000"/>
          <w:w w:val="78"/>
          <w:sz w:val="70"/>
          <w:szCs w:val="70"/>
        </w:rPr>
      </w:pPr>
      <w:bookmarkStart w:id="0" w:name="_GoBack"/>
      <w:bookmarkEnd w:id="0"/>
      <w:r>
        <w:rPr>
          <w:rFonts w:hint="eastAsia" w:ascii="方正小标宋简体" w:hAnsi="方正小标宋简体" w:eastAsia="方正小标宋简体" w:cs="Times New Roman"/>
          <w:b/>
          <w:bCs/>
          <w:color w:val="FF0000"/>
          <w:w w:val="78"/>
          <w:sz w:val="70"/>
          <w:szCs w:val="70"/>
        </w:rPr>
        <w:t>中关村科技园区西城园管理委员会</w:t>
      </w:r>
    </w:p>
    <w:p>
      <w:pPr>
        <w:spacing w:line="800" w:lineRule="exact"/>
        <w:jc w:val="center"/>
        <w:rPr>
          <w:rFonts w:ascii="方正小标宋简体" w:hAnsi="方正小标宋简体" w:eastAsia="方正小标宋简体" w:cs="Times New Roman"/>
          <w:b/>
          <w:bCs/>
          <w:color w:val="FF0000"/>
          <w:w w:val="78"/>
          <w:sz w:val="50"/>
          <w:szCs w:val="52"/>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383540</wp:posOffset>
                </wp:positionV>
                <wp:extent cx="5600700" cy="1270"/>
                <wp:effectExtent l="0" t="9525" r="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9pt;margin-top:30.2pt;height:0.1pt;width:441pt;z-index:251659264;mso-width-relative:page;mso-height-relative:page;" filled="f" stroked="t" coordsize="21600,21600" o:gfxdata="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jPhSNgAAAAJAQAADwAAAAAA&#10;AAABACAAAAAiAAAAZHJzL2Rvd25yZXYueG1sUEsBAhQAFAAAAAgAh07iQGsv9knaAQAAeAMAAA4A&#10;AAAAAAAAAQAgAAAAJwEAAGRycy9lMm9Eb2MueG1sUEsFBgAAAAAGAAYAWQEAAHMFAAAAAA==&#10;">
                <v:fill on="f" focussize="0,0"/>
                <v:stroke weight="1.5pt" color="#FF0000"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w: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sz w:val="36"/>
          <w:szCs w:val="36"/>
        </w:rPr>
        <w:t>年度中关村西城园科研项目配套资金</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支持企业名单</w:t>
      </w:r>
    </w:p>
    <w:p>
      <w:pPr>
        <w:rPr>
          <w:rFonts w:ascii="仿宋" w:hAnsi="仿宋" w:eastAsia="仿宋"/>
          <w:sz w:val="30"/>
          <w:szCs w:val="30"/>
        </w:rPr>
      </w:pPr>
    </w:p>
    <w:p>
      <w:pPr>
        <w:rPr>
          <w:rFonts w:hint="eastAsia" w:ascii="黑体" w:hAnsi="黑体" w:eastAsia="黑体" w:cs="黑体"/>
          <w:sz w:val="30"/>
          <w:szCs w:val="30"/>
        </w:rPr>
      </w:pPr>
      <w:r>
        <w:rPr>
          <w:rFonts w:hint="eastAsia" w:ascii="黑体" w:hAnsi="黑体" w:eastAsia="黑体" w:cs="黑体"/>
          <w:sz w:val="30"/>
          <w:szCs w:val="30"/>
        </w:rPr>
        <w:t>一、国家级科研项目配套资金</w:t>
      </w:r>
    </w:p>
    <w:tbl>
      <w:tblPr>
        <w:tblStyle w:val="4"/>
        <w:tblW w:w="8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009"/>
        <w:gridCol w:w="1845"/>
        <w:gridCol w:w="3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序号</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rPr>
              <w:t>公司名称</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eastAsia="zh-CN"/>
              </w:rPr>
              <w:t>项目类别</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1</w:t>
            </w:r>
          </w:p>
        </w:tc>
        <w:tc>
          <w:tcPr>
            <w:tcW w:w="200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北京博锐尚格节能技术股份有限公司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高铁客站示范工程节能效果测评与技术推广应用策略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绿色办公建筑运营优化平台及工程示范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航站楼示范工程节能效果测评技术与技术推广应用策略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绿色建筑BIM运营模型构建和质量评价技术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2009"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室内环境监测系统性能提升及优化控制研究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2</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北京凯特破碎机有限公司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面向智能矿冶装备的多创新方法集成应用研究与示范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3</w:t>
            </w:r>
          </w:p>
        </w:tc>
        <w:tc>
          <w:tcPr>
            <w:tcW w:w="200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北京矿冶科技集团有限公司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锌冶炼过程危废源头减量关键技术与示范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华南中小城市多源固废区域化利用处置集成示范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2009"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地下金属矿规模化无人采矿关键技术研发与示范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4</w:t>
            </w:r>
          </w:p>
        </w:tc>
        <w:tc>
          <w:tcPr>
            <w:tcW w:w="200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r>
              <w:rPr>
                <w:rFonts w:hint="eastAsia" w:ascii="仿宋_GB2312" w:eastAsia="仿宋_GB2312" w:cstheme="minorBidi"/>
                <w:kern w:val="2"/>
                <w:sz w:val="24"/>
                <w:szCs w:val="22"/>
                <w:lang w:val="en-US" w:eastAsia="zh-CN" w:bidi="ar-SA"/>
              </w:rPr>
              <w:t>航天科工智慧产业发展有限公司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智慧城市建设仿真及灾害模拟应用示范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以案件为中心的检察业务协同支撑技术研究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5</w:t>
            </w:r>
          </w:p>
        </w:tc>
        <w:tc>
          <w:tcPr>
            <w:tcW w:w="20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中国航空规划设计研究总院有限公司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制药厂房节能设计、关键技术研究与工程示范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theme="minorBidi"/>
                <w:kern w:val="2"/>
                <w:sz w:val="24"/>
                <w:szCs w:val="22"/>
                <w:lang w:val="en-US" w:eastAsia="zh-CN" w:bidi="ar-SA"/>
              </w:rPr>
              <w:t>6</w:t>
            </w:r>
          </w:p>
        </w:tc>
        <w:tc>
          <w:tcPr>
            <w:tcW w:w="200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 xml:space="preserve">中国建筑设计研究院有限公司 </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复杂山地条件下冬奥雪上场馆设计建造运维关键技术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既有城市住区历史建筑修缮保护技术研究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2"/>
                <w:lang w:val="en-US" w:eastAsia="zh-CN" w:bidi="ar-SA"/>
              </w:rPr>
            </w:pPr>
          </w:p>
        </w:tc>
        <w:tc>
          <w:tcPr>
            <w:tcW w:w="2009"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仿宋_GB2312" w:eastAsia="仿宋_GB2312" w:hAnsiTheme="minorHAnsi" w:cstheme="minorBidi"/>
                <w:kern w:val="2"/>
                <w:sz w:val="24"/>
                <w:szCs w:val="22"/>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国家重点研发计划</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hAnsiTheme="minorHAnsi" w:cstheme="minorBidi"/>
                <w:kern w:val="2"/>
                <w:sz w:val="24"/>
                <w:szCs w:val="22"/>
                <w:lang w:val="en-US" w:eastAsia="zh-CN" w:bidi="ar-SA"/>
              </w:rPr>
              <w:t>超高层建筑落地式钢平台与设备设施一体的智能化大型造楼集成组装式平台系统</w:t>
            </w:r>
          </w:p>
        </w:tc>
      </w:tr>
    </w:tbl>
    <w:p>
      <w:pPr>
        <w:ind w:firstLine="420" w:firstLineChars="200"/>
        <w:rPr>
          <w:rFonts w:ascii="仿宋_GB2312" w:hAnsi="Times New Roman" w:eastAsia="仿宋_GB2312" w:cs="Times New Roman"/>
          <w:szCs w:val="21"/>
        </w:rPr>
      </w:pPr>
    </w:p>
    <w:p>
      <w:pPr>
        <w:rPr>
          <w:rFonts w:hint="eastAsia" w:ascii="黑体" w:hAnsi="黑体" w:eastAsia="黑体" w:cs="黑体"/>
          <w:sz w:val="30"/>
          <w:szCs w:val="30"/>
        </w:rPr>
      </w:pPr>
      <w:r>
        <w:rPr>
          <w:rFonts w:hint="eastAsia" w:ascii="黑体" w:hAnsi="黑体" w:eastAsia="黑体" w:cs="黑体"/>
          <w:sz w:val="30"/>
          <w:szCs w:val="30"/>
        </w:rPr>
        <w:t>二、北京市级科研项目配套资金</w:t>
      </w:r>
    </w:p>
    <w:tbl>
      <w:tblPr>
        <w:tblStyle w:val="4"/>
        <w:tblW w:w="8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009"/>
        <w:gridCol w:w="1845"/>
        <w:gridCol w:w="3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序号</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企业名称</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项目类别</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1</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北京迪希工业设计创意开发有限公司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首都设计提升计划</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实施首都设计提升计划（2018）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2</w:t>
            </w:r>
          </w:p>
        </w:tc>
        <w:tc>
          <w:tcPr>
            <w:tcW w:w="2009" w:type="dxa"/>
            <w:tcBorders>
              <w:top w:val="single" w:color="auto" w:sz="4" w:space="0"/>
              <w:left w:val="single" w:color="auto" w:sz="4" w:space="0"/>
              <w:right w:val="single" w:color="auto" w:sz="4" w:space="0"/>
            </w:tcBorders>
            <w:shd w:val="clear" w:color="auto" w:fill="auto"/>
            <w:vAlign w:val="center"/>
          </w:tcPr>
          <w:p>
            <w:pP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北京灏域科技股份有限公司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首都设计提升计划</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电子高科技研发及工程设计模型数据库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3</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北京猫眼视觉科技有限公司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中关村国家自主创新示范区虚拟现实专项</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增强现实（AR）智能化信息演示互动解决方案--某兵器集团车辆虚拟维修培训系统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4</w:t>
            </w:r>
          </w:p>
        </w:tc>
        <w:tc>
          <w:tcPr>
            <w:tcW w:w="200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北京诺亦腾科技有限公司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市科委市科技专项</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“健康运动，规避损伤”数字体验系统开发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vMerge w:val="continue"/>
            <w:tcBorders>
              <w:left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p>
        </w:tc>
        <w:tc>
          <w:tcPr>
            <w:tcW w:w="2009" w:type="dxa"/>
            <w:vMerge w:val="continue"/>
            <w:tcBorders>
              <w:left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中关村国家自主创新示范区虚拟现实专项</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多人虚拟现实交互技术在大栅栏城市更新计划“北京坊-光影诗篇”项目的应用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5</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北京普天德胜科技孵化器有限公司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市科委市科技服务业专项</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2018年度北京市科技服务业促进专项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6</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北京智加问道科技有限公司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首都设计提升计划</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建设“设计之都”促进文化科技融合（非科研）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7</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网联清算有限公司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事业发展计划类项目</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非银行支付机构网络支付清算平台项目申报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8</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中宏生物工程有限责任公司</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市科委市科技专项</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theme="minorBidi"/>
                <w:kern w:val="2"/>
                <w:sz w:val="24"/>
                <w:szCs w:val="24"/>
                <w:lang w:val="en-US" w:eastAsia="zh-CN" w:bidi="ar-SA"/>
              </w:rPr>
            </w:pPr>
            <w:r>
              <w:rPr>
                <w:rFonts w:hint="eastAsia" w:ascii="仿宋_GB2312" w:hAnsi="Times New Roman" w:eastAsia="仿宋_GB2312" w:cstheme="minorBidi"/>
                <w:kern w:val="2"/>
                <w:sz w:val="24"/>
                <w:szCs w:val="24"/>
                <w:lang w:val="en-US" w:eastAsia="zh-CN" w:bidi="ar-SA"/>
              </w:rPr>
              <w:t>调节血脂代谢营养功能性食品精准制造及应用示范</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0"/>
    <w:rsid w:val="00076D41"/>
    <w:rsid w:val="00194E80"/>
    <w:rsid w:val="00323D6A"/>
    <w:rsid w:val="00370104"/>
    <w:rsid w:val="00504583"/>
    <w:rsid w:val="006202A6"/>
    <w:rsid w:val="006D732C"/>
    <w:rsid w:val="00744D8C"/>
    <w:rsid w:val="00762D58"/>
    <w:rsid w:val="00861926"/>
    <w:rsid w:val="00945AF2"/>
    <w:rsid w:val="0099624B"/>
    <w:rsid w:val="009D2649"/>
    <w:rsid w:val="00A7236E"/>
    <w:rsid w:val="00AC30B5"/>
    <w:rsid w:val="00C57147"/>
    <w:rsid w:val="00D16F23"/>
    <w:rsid w:val="00D47852"/>
    <w:rsid w:val="00DA58DD"/>
    <w:rsid w:val="00EF6354"/>
    <w:rsid w:val="00F568CA"/>
    <w:rsid w:val="14245808"/>
    <w:rsid w:val="25517FBF"/>
    <w:rsid w:val="2572271C"/>
    <w:rsid w:val="39DE09F1"/>
    <w:rsid w:val="4C76064A"/>
    <w:rsid w:val="517E65D8"/>
    <w:rsid w:val="68F06E3C"/>
    <w:rsid w:val="7161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340</Words>
  <Characters>1940</Characters>
  <Lines>16</Lines>
  <Paragraphs>4</Paragraphs>
  <TotalTime>1</TotalTime>
  <ScaleCrop>false</ScaleCrop>
  <LinksUpToDate>false</LinksUpToDate>
  <CharactersWithSpaces>2276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2017-05-05T06:00:00Z</dcterms:created>
  <dc:creator>admin</dc:creator>
  <cp:lastModifiedBy>admin</cp:lastModifiedBy>
  <dcterms:modified xsi:type="dcterms:W3CDTF">2020-03-20T09:45:26Z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