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西城区人力资源和社会保障局“其他行政执法结果”公示表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公示部门：就业促进科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发布时间：2020年5月6日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5"/>
        <w:gridCol w:w="2516"/>
        <w:gridCol w:w="4193"/>
        <w:gridCol w:w="6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职权类型</w:t>
            </w:r>
          </w:p>
        </w:tc>
        <w:tc>
          <w:tcPr>
            <w:tcW w:w="419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职权名称</w:t>
            </w:r>
          </w:p>
        </w:tc>
        <w:tc>
          <w:tcPr>
            <w:tcW w:w="641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其他职权</w:t>
            </w:r>
          </w:p>
        </w:tc>
        <w:tc>
          <w:tcPr>
            <w:tcW w:w="419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补办《城镇待业青年工龄审批表》</w:t>
            </w:r>
          </w:p>
        </w:tc>
        <w:tc>
          <w:tcPr>
            <w:tcW w:w="6410" w:type="dxa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2020年1月至4月，共办理2件。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E6394"/>
    <w:rsid w:val="5CD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2020-05-06T05:41:47Z</dcterms:created>
  <dc:creator>lenovo</dc:creator>
  <cp:lastModifiedBy>就业科</cp:lastModifiedBy>
  <dcterms:modified xsi:type="dcterms:W3CDTF">2020-05-06T05:47:24Z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