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outlineLvl w:val="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北京市</w:t>
      </w:r>
      <w:r>
        <w:rPr>
          <w:rFonts w:hint="eastAsia" w:ascii="方正小标宋简体" w:hAnsi="方正小标宋简体" w:eastAsia="方正小标宋简体" w:cs="方正小标宋简体"/>
          <w:sz w:val="36"/>
          <w:szCs w:val="36"/>
        </w:rPr>
        <w:t>西城区园林绿化局2019年</w:t>
      </w:r>
    </w:p>
    <w:p>
      <w:pPr>
        <w:spacing w:line="460" w:lineRule="exact"/>
        <w:jc w:val="center"/>
        <w:outlineLvl w:val="0"/>
        <w:rPr>
          <w:rFonts w:hint="eastAsia" w:ascii="仿宋" w:hAnsi="仿宋" w:eastAsia="仿宋"/>
          <w:b/>
          <w:sz w:val="36"/>
          <w:szCs w:val="36"/>
          <w:lang w:eastAsia="zh-CN"/>
        </w:rPr>
      </w:pPr>
      <w:r>
        <w:rPr>
          <w:rFonts w:hint="eastAsia" w:ascii="方正小标宋简体" w:hAnsi="方正小标宋简体" w:eastAsia="方正小标宋简体" w:cs="方正小标宋简体"/>
          <w:sz w:val="36"/>
          <w:szCs w:val="36"/>
          <w:lang w:eastAsia="zh-CN"/>
        </w:rPr>
        <w:t>推进法治政府建设报告</w:t>
      </w:r>
    </w:p>
    <w:p>
      <w:pPr>
        <w:rPr>
          <w:rFonts w:ascii="仿宋" w:hAnsi="仿宋" w:eastAsia="仿宋"/>
          <w:sz w:val="28"/>
          <w:szCs w:val="28"/>
        </w:rPr>
      </w:pPr>
    </w:p>
    <w:p>
      <w:pPr>
        <w:ind w:firstLine="560" w:firstLineChars="200"/>
        <w:rPr>
          <w:rFonts w:hint="eastAsia" w:ascii="仿宋" w:hAnsi="仿宋" w:eastAsia="仿宋"/>
          <w:sz w:val="28"/>
          <w:szCs w:val="28"/>
        </w:rPr>
      </w:pPr>
    </w:p>
    <w:p>
      <w:pPr>
        <w:spacing w:line="46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区委区政府：</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2019年是新中国成立70周年及全面推进依法治国的关键一年，我局在深入总结近年来</w:t>
      </w:r>
      <w:r>
        <w:rPr>
          <w:rFonts w:hint="eastAsia" w:ascii="仿宋_GB2312" w:eastAsia="仿宋_GB2312"/>
          <w:sz w:val="28"/>
          <w:szCs w:val="28"/>
          <w:lang w:eastAsia="zh-CN"/>
        </w:rPr>
        <w:t>依法行政</w:t>
      </w:r>
      <w:r>
        <w:rPr>
          <w:rFonts w:hint="eastAsia" w:ascii="仿宋_GB2312" w:eastAsia="仿宋_GB2312"/>
          <w:sz w:val="28"/>
          <w:szCs w:val="28"/>
        </w:rPr>
        <w:t>工作经验的基础上，努力提高</w:t>
      </w:r>
      <w:r>
        <w:rPr>
          <w:rFonts w:hint="eastAsia" w:ascii="仿宋_GB2312" w:eastAsia="仿宋_GB2312"/>
          <w:sz w:val="28"/>
          <w:szCs w:val="28"/>
          <w:lang w:eastAsia="zh-CN"/>
        </w:rPr>
        <w:t>法治</w:t>
      </w:r>
      <w:r>
        <w:rPr>
          <w:rFonts w:hint="eastAsia" w:ascii="仿宋_GB2312" w:eastAsia="仿宋_GB2312"/>
          <w:sz w:val="28"/>
          <w:szCs w:val="28"/>
        </w:rPr>
        <w:t>能力，促进我局依法全面履职，为维护我区的绿化资源创造法治环境。现将我局</w:t>
      </w:r>
      <w:r>
        <w:rPr>
          <w:rFonts w:hint="eastAsia" w:ascii="仿宋_GB2312" w:eastAsia="仿宋_GB2312"/>
          <w:sz w:val="28"/>
          <w:szCs w:val="28"/>
          <w:lang w:val="en-US" w:eastAsia="zh-CN"/>
        </w:rPr>
        <w:t>2019年推进法治政府建设情况汇报</w:t>
      </w:r>
      <w:r>
        <w:rPr>
          <w:rFonts w:hint="eastAsia" w:ascii="仿宋_GB2312" w:eastAsia="仿宋_GB2312"/>
          <w:sz w:val="28"/>
          <w:szCs w:val="28"/>
        </w:rPr>
        <w:t>如下：</w:t>
      </w:r>
    </w:p>
    <w:p>
      <w:pPr>
        <w:spacing w:line="4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一、2019年度本单位推进法治政府建设的主要举措和成效</w:t>
      </w:r>
    </w:p>
    <w:p>
      <w:pPr>
        <w:spacing w:line="46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（一）</w:t>
      </w:r>
      <w:r>
        <w:rPr>
          <w:rFonts w:hint="eastAsia" w:ascii="仿宋_GB2312" w:eastAsia="仿宋_GB2312"/>
          <w:sz w:val="28"/>
          <w:szCs w:val="28"/>
          <w:lang w:eastAsia="zh-CN"/>
        </w:rPr>
        <w:t>加强领导班子依法决策能力的提高</w:t>
      </w:r>
    </w:p>
    <w:p>
      <w:pPr>
        <w:spacing w:line="460" w:lineRule="exact"/>
        <w:ind w:firstLine="560" w:firstLineChars="200"/>
        <w:rPr>
          <w:rFonts w:ascii="仿宋_GB2312" w:eastAsia="仿宋_GB2312"/>
          <w:sz w:val="32"/>
          <w:szCs w:val="32"/>
        </w:rPr>
      </w:pPr>
      <w:r>
        <w:rPr>
          <w:rFonts w:hint="eastAsia" w:ascii="仿宋_GB2312" w:eastAsia="仿宋_GB2312"/>
          <w:sz w:val="28"/>
          <w:szCs w:val="28"/>
        </w:rPr>
        <w:t xml:space="preserve"> 我局为进一步加强对依法行政工作的领导，成立了专门的依法行政工作领导小组，突出了依法行政工作在全局管理工作中的重要性，全面提高了依法行政工作在全体员工中的意识。</w:t>
      </w:r>
      <w:r>
        <w:rPr>
          <w:rFonts w:hint="eastAsia" w:ascii="仿宋_GB2312" w:eastAsia="仿宋_GB2312"/>
          <w:sz w:val="28"/>
          <w:szCs w:val="28"/>
          <w:lang w:eastAsia="zh-CN"/>
        </w:rPr>
        <w:t>落实市、区有关重大事项集体决策制度，局领导班子定期组织会议，对我局全面依法开展各项工作进行集体讨论和决定，有利地保证了我局行政工作的法治化。遇到特殊事项时我局聘用的律师顾问团队一同参加行政工作会议，</w:t>
      </w:r>
      <w:r>
        <w:rPr>
          <w:rFonts w:hint="eastAsia" w:ascii="仿宋_GB2312" w:eastAsia="仿宋_GB2312"/>
          <w:sz w:val="28"/>
          <w:szCs w:val="28"/>
          <w:lang w:val="en-US" w:eastAsia="zh-CN"/>
        </w:rPr>
        <w:t>2019年我局对广外玺源台小区绿地争议和绿地养护经费信息公开事项的处理过程中，律师团队与我局领导共同做出决策，既提高了我局领导在法治工作上的认识，又保证了我局行政工作的准确把握。</w:t>
      </w:r>
    </w:p>
    <w:p>
      <w:pPr>
        <w:spacing w:line="46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（二）</w:t>
      </w:r>
      <w:r>
        <w:rPr>
          <w:rFonts w:hint="eastAsia" w:ascii="仿宋_GB2312" w:eastAsia="仿宋_GB2312"/>
          <w:sz w:val="28"/>
          <w:szCs w:val="28"/>
          <w:lang w:eastAsia="zh-CN"/>
        </w:rPr>
        <w:t>完善规范性文件的管理制度</w:t>
      </w:r>
    </w:p>
    <w:p>
      <w:pPr>
        <w:spacing w:line="4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eastAsia="zh-CN"/>
        </w:rPr>
        <w:t>按照市、区法制部门有关规范性文件的工作部署，我局加强对规范性文件的管理，高度重视区法制部门布置的有关规范性文件的工作，按时上报我局规范性文件的相关信息。严格执行市、区法制部门的工作要求，制定我局的规范性文件的管理制度，强化规范性文件报备程序。</w:t>
      </w:r>
      <w:r>
        <w:rPr>
          <w:rFonts w:hint="eastAsia" w:ascii="仿宋_GB2312" w:eastAsia="仿宋_GB2312"/>
          <w:sz w:val="28"/>
          <w:szCs w:val="28"/>
          <w:lang w:val="en-US" w:eastAsia="zh-CN"/>
        </w:rPr>
        <w:t>2019年我局未出台规范性文件。</w:t>
      </w:r>
    </w:p>
    <w:p>
      <w:pPr>
        <w:spacing w:line="46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（三）重视律师团队在行政工作中的作用</w:t>
      </w:r>
    </w:p>
    <w:p>
      <w:pPr>
        <w:spacing w:line="4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eastAsia="zh-CN"/>
        </w:rPr>
        <w:t>按照区法制部门的要求，我局连续几年聘用律师顾问团队对我局的行政工作进行法律监督和指导，</w:t>
      </w:r>
      <w:r>
        <w:rPr>
          <w:rFonts w:hint="eastAsia" w:ascii="仿宋_GB2312" w:eastAsia="仿宋_GB2312"/>
          <w:sz w:val="28"/>
          <w:szCs w:val="28"/>
          <w:lang w:val="en-US" w:eastAsia="zh-CN"/>
        </w:rPr>
        <w:t>2019年在法治政府建设进一步加强的形势下，我局</w:t>
      </w:r>
      <w:r>
        <w:rPr>
          <w:rFonts w:hint="eastAsia" w:ascii="仿宋_GB2312" w:eastAsia="仿宋_GB2312"/>
          <w:sz w:val="28"/>
          <w:szCs w:val="28"/>
          <w:lang w:eastAsia="zh-CN"/>
        </w:rPr>
        <w:t>强化律师的使用效率和效果。</w:t>
      </w:r>
      <w:r>
        <w:rPr>
          <w:rFonts w:hint="eastAsia" w:ascii="仿宋_GB2312" w:eastAsia="仿宋_GB2312"/>
          <w:sz w:val="28"/>
          <w:szCs w:val="28"/>
          <w:lang w:val="en-US" w:eastAsia="zh-CN"/>
        </w:rPr>
        <w:t>律师通过上门走访、参加会议、会面咨询、电话微信等各种形式，审核我局各项工作合同共计9份，参与重大事项决策2项，商议和决定政府信息公开回复事项2项，为我局进行法制培训2次。</w:t>
      </w:r>
    </w:p>
    <w:p>
      <w:pPr>
        <w:spacing w:line="46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（四）进一步做好职权梳理工作</w:t>
      </w:r>
    </w:p>
    <w:p>
      <w:pPr>
        <w:spacing w:line="460" w:lineRule="exact"/>
        <w:ind w:firstLine="560" w:firstLineChars="200"/>
        <w:rPr>
          <w:rFonts w:hint="eastAsia" w:ascii="仿宋_GB2312" w:eastAsia="仿宋_GB2312"/>
          <w:sz w:val="32"/>
          <w:szCs w:val="32"/>
          <w:lang w:eastAsia="zh-CN"/>
        </w:rPr>
      </w:pPr>
      <w:r>
        <w:rPr>
          <w:rFonts w:hint="eastAsia" w:ascii="仿宋_GB2312" w:eastAsia="仿宋_GB2312"/>
          <w:sz w:val="28"/>
          <w:szCs w:val="28"/>
          <w:lang w:eastAsia="zh-CN"/>
        </w:rPr>
        <w:t>加强行政权力公开透明运行工作，按照北京市统一部署和要求，</w:t>
      </w:r>
      <w:r>
        <w:rPr>
          <w:rFonts w:hint="eastAsia" w:ascii="仿宋_GB2312" w:eastAsia="仿宋_GB2312"/>
          <w:sz w:val="28"/>
          <w:szCs w:val="28"/>
          <w:lang w:val="en-US" w:eastAsia="zh-CN"/>
        </w:rPr>
        <w:t>2019年我局对权力、责任清单进行再次梳理，完成了行政处罚、行政征收、行政检查、行政强制的四项非依申请行政事项在信息公开网站上的信息确定和完善内容等工作，</w:t>
      </w:r>
      <w:r>
        <w:rPr>
          <w:rFonts w:hint="eastAsia" w:ascii="仿宋_GB2312" w:eastAsia="仿宋_GB2312"/>
          <w:sz w:val="28"/>
          <w:szCs w:val="28"/>
          <w:lang w:eastAsia="zh-CN"/>
        </w:rPr>
        <w:t>进一步明确了我局的职权责任。</w:t>
      </w:r>
    </w:p>
    <w:p>
      <w:pPr>
        <w:spacing w:line="46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（五）做好“优化营商环境”和“放管服”工作</w:t>
      </w:r>
    </w:p>
    <w:p>
      <w:pPr>
        <w:spacing w:line="46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按照市、区依法行政工作全面深化改革的工作部署，我局全面落实有关“优化营商环境”和“放管服”工作要求，深入学习宣传贯彻党的十九大精神，推进我局行政服务工作更加规范化。特别是在防汛期间危险树木砍伐和市、区重大建设项目有关移、伐树木审批事项中，开通绿色通道加速办理，更好的服务于社会。</w:t>
      </w:r>
    </w:p>
    <w:p>
      <w:pPr>
        <w:spacing w:line="46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（六）认真落实政务公开制度</w:t>
      </w:r>
    </w:p>
    <w:p>
      <w:pPr>
        <w:spacing w:line="4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我局对政务公开工作高度重视，设置专门人员负责日常维护政务信息公开的有关网站。在连续几年开展政务公开工作的经验基础上，2019年在政府开放日活动中，除去举办常规的邀请政协委员、园林专家、社区群众等各方面代表参加我局政务工作会外，特意安排了一次在城市森林绿地现场实地考察和在园艺驿站亲手插花体验活动，让我局的行政工作融入和贴近群众生活，更好地接受社会监督。</w:t>
      </w:r>
    </w:p>
    <w:p>
      <w:pPr>
        <w:numPr>
          <w:ilvl w:val="0"/>
          <w:numId w:val="0"/>
        </w:numPr>
        <w:spacing w:line="460" w:lineRule="exact"/>
        <w:ind w:left="630" w:leftChars="0"/>
        <w:rPr>
          <w:rFonts w:hint="eastAsia" w:ascii="仿宋_GB2312" w:eastAsia="仿宋_GB2312"/>
          <w:sz w:val="28"/>
          <w:szCs w:val="28"/>
          <w:lang w:eastAsia="zh-CN"/>
        </w:rPr>
      </w:pPr>
      <w:r>
        <w:rPr>
          <w:rFonts w:hint="eastAsia" w:ascii="仿宋_GB2312" w:eastAsia="仿宋_GB2312"/>
          <w:sz w:val="28"/>
          <w:szCs w:val="28"/>
          <w:lang w:eastAsia="zh-CN"/>
        </w:rPr>
        <w:t>（七）不断完善“双公示”的管理</w:t>
      </w:r>
    </w:p>
    <w:p>
      <w:pPr>
        <w:numPr>
          <w:ilvl w:val="0"/>
          <w:numId w:val="0"/>
        </w:numPr>
        <w:spacing w:line="46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我局不断加强对“行政许可和行政处罚结果公示”工作的管理，设置专门科室和人员对“双公示”网站数据进行维护和更新，根据全区的公示要求，对我局的行政许可和行政处罚数据填报内容进行充实和调整，切实做到“行政许可和行政处罚结果公示”信息及时发布。</w:t>
      </w:r>
    </w:p>
    <w:p>
      <w:pPr>
        <w:numPr>
          <w:ilvl w:val="0"/>
          <w:numId w:val="0"/>
        </w:numPr>
        <w:spacing w:line="460" w:lineRule="exact"/>
        <w:ind w:left="630" w:leftChars="0"/>
        <w:rPr>
          <w:rFonts w:hint="eastAsia" w:ascii="仿宋_GB2312" w:eastAsia="仿宋_GB2312"/>
          <w:sz w:val="28"/>
          <w:szCs w:val="28"/>
          <w:lang w:eastAsia="zh-CN"/>
        </w:rPr>
      </w:pPr>
      <w:r>
        <w:rPr>
          <w:rFonts w:hint="eastAsia" w:ascii="仿宋_GB2312" w:eastAsia="仿宋_GB2312"/>
          <w:sz w:val="28"/>
          <w:szCs w:val="28"/>
          <w:lang w:eastAsia="zh-CN"/>
        </w:rPr>
        <w:t>（八）提高领导干部和公务员的法治建设水平</w:t>
      </w:r>
    </w:p>
    <w:p>
      <w:pPr>
        <w:numPr>
          <w:ilvl w:val="0"/>
          <w:numId w:val="0"/>
        </w:numPr>
        <w:spacing w:line="460" w:lineRule="exact"/>
        <w:ind w:left="10" w:leftChars="0" w:firstLine="618" w:firstLineChars="221"/>
        <w:rPr>
          <w:rFonts w:hint="default" w:ascii="仿宋_GB2312" w:eastAsia="仿宋_GB2312"/>
          <w:sz w:val="32"/>
          <w:szCs w:val="32"/>
          <w:lang w:val="en-US"/>
        </w:rPr>
      </w:pPr>
      <w:r>
        <w:rPr>
          <w:rFonts w:hint="eastAsia" w:ascii="仿宋_GB2312" w:eastAsia="仿宋_GB2312"/>
          <w:sz w:val="28"/>
          <w:szCs w:val="28"/>
          <w:lang w:eastAsia="zh-CN"/>
        </w:rPr>
        <w:t>继续落实区政府会前学法的工作要求，我局在组织召开局务工作会时，安排时长为半个小时的会前学法，通过通读法律法规内容和结合我局工作实际进行讨论的形式，加深领导干部对有关绿化法规和《宪法》的理解和认识。对全体公务员按照计划进行培训，通过组织讲座、答卷等方式，确保每个公务员完成规定的</w:t>
      </w:r>
      <w:r>
        <w:rPr>
          <w:rFonts w:hint="eastAsia" w:ascii="仿宋_GB2312" w:eastAsia="仿宋_GB2312"/>
          <w:sz w:val="28"/>
          <w:szCs w:val="28"/>
          <w:lang w:val="en-US" w:eastAsia="zh-CN"/>
        </w:rPr>
        <w:t>24学时教育，不断提高公务员的政策理论水平和法治政府建设水平。</w:t>
      </w:r>
    </w:p>
    <w:p>
      <w:pPr>
        <w:numPr>
          <w:ilvl w:val="0"/>
          <w:numId w:val="0"/>
        </w:numPr>
        <w:spacing w:line="460" w:lineRule="exact"/>
        <w:ind w:left="630" w:leftChars="0"/>
        <w:rPr>
          <w:rFonts w:hint="eastAsia" w:ascii="仿宋_GB2312" w:eastAsia="仿宋_GB2312"/>
          <w:sz w:val="28"/>
          <w:szCs w:val="28"/>
          <w:lang w:eastAsia="zh-CN"/>
        </w:rPr>
      </w:pPr>
      <w:r>
        <w:rPr>
          <w:rFonts w:hint="eastAsia" w:ascii="仿宋_GB2312" w:eastAsia="仿宋_GB2312"/>
          <w:sz w:val="28"/>
          <w:szCs w:val="28"/>
          <w:lang w:eastAsia="zh-CN"/>
        </w:rPr>
        <w:t>（九）配合城管部门做好行政处罚事项移交</w:t>
      </w:r>
    </w:p>
    <w:p>
      <w:pPr>
        <w:numPr>
          <w:ilvl w:val="0"/>
          <w:numId w:val="0"/>
        </w:numPr>
        <w:spacing w:line="460" w:lineRule="exact"/>
        <w:ind w:left="10" w:leftChars="0" w:firstLine="618" w:firstLineChars="221"/>
        <w:rPr>
          <w:rFonts w:hint="default" w:ascii="仿宋_GB2312" w:eastAsia="仿宋_GB2312"/>
          <w:sz w:val="32"/>
          <w:szCs w:val="32"/>
          <w:lang w:val="en-US"/>
        </w:rPr>
      </w:pPr>
      <w:r>
        <w:rPr>
          <w:rFonts w:hint="eastAsia" w:ascii="仿宋_GB2312" w:eastAsia="仿宋_GB2312"/>
          <w:sz w:val="28"/>
          <w:szCs w:val="28"/>
          <w:lang w:val="en-US" w:eastAsia="zh-CN"/>
        </w:rPr>
        <w:t>2018年2月明确了城区范围内的三项绿化法规中涉及的行政处罚事项由城管部门实施，为</w:t>
      </w:r>
      <w:r>
        <w:rPr>
          <w:rFonts w:hint="eastAsia" w:ascii="仿宋_GB2312" w:eastAsia="仿宋_GB2312"/>
          <w:sz w:val="28"/>
          <w:szCs w:val="28"/>
          <w:lang w:eastAsia="zh-CN"/>
        </w:rPr>
        <w:t>确保行政处罚工作的顺利开展，维护我区的绿化资源，我局与城管部门紧密配合，在勘查现场、价值评估、罚后补种等关键环节进行业务指导和协作，共同完成汽南小区、西便门东街</w:t>
      </w:r>
      <w:r>
        <w:rPr>
          <w:rFonts w:hint="eastAsia" w:ascii="仿宋_GB2312" w:eastAsia="仿宋_GB2312"/>
          <w:sz w:val="28"/>
          <w:szCs w:val="28"/>
          <w:lang w:val="en-US" w:eastAsia="zh-CN"/>
        </w:rPr>
        <w:t>7号院、广外信和嘉园、华荣公寓、北京三十一中学等绿化违法事项的查处，在职权明确的前提下，分工合作共同保护全区的绿色生态资源。</w:t>
      </w:r>
    </w:p>
    <w:p>
      <w:pPr>
        <w:numPr>
          <w:ilvl w:val="0"/>
          <w:numId w:val="0"/>
        </w:numPr>
        <w:spacing w:line="460" w:lineRule="exact"/>
        <w:ind w:left="630" w:leftChars="0"/>
        <w:rPr>
          <w:rFonts w:hint="eastAsia" w:ascii="仿宋_GB2312" w:eastAsia="仿宋_GB2312"/>
          <w:sz w:val="28"/>
          <w:szCs w:val="28"/>
          <w:lang w:eastAsia="zh-CN"/>
        </w:rPr>
      </w:pPr>
      <w:r>
        <w:rPr>
          <w:rFonts w:hint="eastAsia" w:ascii="仿宋_GB2312" w:eastAsia="仿宋_GB2312"/>
          <w:sz w:val="28"/>
          <w:szCs w:val="28"/>
          <w:lang w:eastAsia="zh-CN"/>
        </w:rPr>
        <w:t>（十）提高对全面推行行政执法“三项制度”的认识</w:t>
      </w:r>
    </w:p>
    <w:p>
      <w:pPr>
        <w:numPr>
          <w:ilvl w:val="0"/>
          <w:numId w:val="0"/>
        </w:numPr>
        <w:spacing w:line="460" w:lineRule="exact"/>
        <w:ind w:left="10" w:leftChars="0" w:firstLine="618" w:firstLineChars="221"/>
        <w:rPr>
          <w:rFonts w:hint="eastAsia" w:ascii="仿宋_GB2312" w:eastAsia="仿宋_GB2312"/>
          <w:sz w:val="28"/>
          <w:szCs w:val="28"/>
          <w:lang w:eastAsia="zh-CN"/>
        </w:rPr>
      </w:pPr>
      <w:r>
        <w:rPr>
          <w:rFonts w:hint="eastAsia" w:ascii="仿宋_GB2312" w:eastAsia="仿宋_GB2312"/>
          <w:sz w:val="28"/>
          <w:szCs w:val="28"/>
          <w:lang w:eastAsia="zh-CN"/>
        </w:rPr>
        <w:t>严格推进落实行政执法公示、执法全过程记录、重大执法决定法制审核制度实施工作，我局成立全面推进“三项制度”工作小组，制定行政处罚重大事项法制审核制度，做好行政处罚事项的信息公开，实现权力运行公开透明，行政执法严格规范，执法过程记录完整，重大执法决定合法适当。</w:t>
      </w:r>
    </w:p>
    <w:p>
      <w:pPr>
        <w:numPr>
          <w:ilvl w:val="0"/>
          <w:numId w:val="0"/>
        </w:numPr>
        <w:spacing w:line="460" w:lineRule="exact"/>
        <w:ind w:left="630" w:leftChars="0"/>
        <w:rPr>
          <w:rFonts w:hint="eastAsia" w:ascii="仿宋_GB2312" w:eastAsia="仿宋_GB2312"/>
          <w:sz w:val="28"/>
          <w:szCs w:val="28"/>
          <w:lang w:eastAsia="zh-CN"/>
        </w:rPr>
      </w:pPr>
      <w:r>
        <w:rPr>
          <w:rFonts w:hint="eastAsia" w:ascii="仿宋_GB2312" w:eastAsia="仿宋_GB2312"/>
          <w:sz w:val="28"/>
          <w:szCs w:val="28"/>
          <w:lang w:eastAsia="zh-CN"/>
        </w:rPr>
        <w:t>（十一）高度重视信访工作</w:t>
      </w:r>
    </w:p>
    <w:p>
      <w:pPr>
        <w:numPr>
          <w:ilvl w:val="0"/>
          <w:numId w:val="0"/>
        </w:numPr>
        <w:spacing w:line="460" w:lineRule="exact"/>
        <w:ind w:left="10" w:leftChars="0" w:firstLine="618" w:firstLineChars="221"/>
        <w:rPr>
          <w:rFonts w:hint="eastAsia" w:ascii="仿宋_GB2312" w:eastAsia="仿宋_GB2312"/>
          <w:sz w:val="28"/>
          <w:szCs w:val="28"/>
          <w:lang w:eastAsia="zh-CN"/>
        </w:rPr>
      </w:pPr>
      <w:r>
        <w:rPr>
          <w:rFonts w:hint="eastAsia" w:ascii="仿宋_GB2312" w:eastAsia="仿宋_GB2312"/>
          <w:sz w:val="28"/>
          <w:szCs w:val="28"/>
          <w:lang w:eastAsia="zh-CN"/>
        </w:rPr>
        <w:t>落实我局信访事项管理制度，认真对待每一项来电、来访，严格信访回复审核管理，确保来访人得到满意的信访回复。全年处理群众信访事项150余件，做到事事有回复，努力解决群众遇到的难点问题。同时做好事前预防，最大限度地减少信访问题的产生。进一步强化领导干部接访制度，高度重视群众反映的各类问题，解决积压的难点问题，通过信访接待了解民意、民情，为我局的行政决策提供基础情况。</w:t>
      </w:r>
    </w:p>
    <w:p>
      <w:pPr>
        <w:numPr>
          <w:ilvl w:val="0"/>
          <w:numId w:val="0"/>
        </w:numPr>
        <w:spacing w:line="46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（十二）加大依法行政宣传力度</w:t>
      </w:r>
    </w:p>
    <w:p>
      <w:pPr>
        <w:numPr>
          <w:ilvl w:val="0"/>
          <w:numId w:val="0"/>
        </w:numPr>
        <w:spacing w:line="46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深入开展我局领导干部法制宣传教育工作，积极推进“谁执法谁普法，谁服务谁普法”，在全局开展“学法用法、依法行政”主题宣传教育活动，全面提高我局公务员的办事能力。同时在全区开展普法教育宣传活动，利用植树节、爱鸟周、生物多样性宣传月等全市大型生态保护宣传工作，通过宣传咨询台、展板、发放宣传材料、组织社区居民参与生态建设等活动，积极开展法制宣传工作；在日常工作充分利用现场勘查、群众来访等机会，向群众进行适时适地的普法宣传；充分利用网络传播媒体的优势，通过区政府网站设置绿化法制宣传专栏，提高园林绿化法律法规在群众中的知晓率。</w:t>
      </w:r>
    </w:p>
    <w:p>
      <w:pPr>
        <w:numPr>
          <w:ilvl w:val="0"/>
          <w:numId w:val="1"/>
        </w:numPr>
        <w:spacing w:line="46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加强行政监察工作</w:t>
      </w:r>
    </w:p>
    <w:p>
      <w:pPr>
        <w:numPr>
          <w:ilvl w:val="0"/>
          <w:numId w:val="0"/>
        </w:numPr>
        <w:spacing w:line="46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 xml:space="preserve"> 在发展园林绿化事业中，引入行政监察制度，围绕中心服务大局，加大行政监察工作力度，对我局实施的重点园林绿化工程、养护工程等项目的资金、决策依法进行有效监督，并形成常态化管理机制，推进政风行风建设。</w:t>
      </w:r>
    </w:p>
    <w:p>
      <w:pPr>
        <w:spacing w:line="4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二、2019年度本单位推进法治政府建设存在的不足和原因</w:t>
      </w:r>
    </w:p>
    <w:p>
      <w:pPr>
        <w:numPr>
          <w:ilvl w:val="0"/>
          <w:numId w:val="0"/>
        </w:numPr>
        <w:spacing w:line="4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自2016年西城区在“十三五”规划明确提出“要在2020年率先建成法治政府”的宏伟目标后，近年来在市、区法制部门的全面工作部署下组织开展我局的法治建设，从目前情况来看，我局在推进法治政府建设工作中仍存在着不足，主要反映在以下两个方面：</w:t>
      </w:r>
    </w:p>
    <w:p>
      <w:pPr>
        <w:numPr>
          <w:ilvl w:val="0"/>
          <w:numId w:val="0"/>
        </w:numPr>
        <w:spacing w:line="4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一是对法治政府建设的理解和认识还有待进一步加强。法治政府建设是全面依法行政、建设法治社会的基础，随着我国的政治、经济发展，法治政府建设的内涵越来越广泛，要求越来越严格，需要我们在工作中不断提高对法治政府建设的新认识，不断加强自身的法治素质培养，跟紧法治政府建设不断深入的步伐，在市、区法制部门的领导下，将我局的法治政府建设工作持续而深入地开展。</w:t>
      </w:r>
    </w:p>
    <w:p>
      <w:pPr>
        <w:numPr>
          <w:ilvl w:val="0"/>
          <w:numId w:val="0"/>
        </w:numPr>
        <w:spacing w:line="4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二是行政处罚工作需要进一步突破。行政处罚是法治政府建设的一个非常重要的组成部分，我局近年来行政处罚因全局人员编制较少、行政处罚权大多数在城区内无涉及等原因，存在着行政执法人员数量少、行政处罚履职率低、案件数量少的情况。需要我们在今后的行政执法工作中，努力扩大行政执法工作层面，深入研究法律法规，努力寻求行政执法的突破口，更好地履行我局的行政处罚职权。</w:t>
      </w:r>
    </w:p>
    <w:p>
      <w:pPr>
        <w:numPr>
          <w:ilvl w:val="0"/>
          <w:numId w:val="0"/>
        </w:numPr>
        <w:spacing w:line="4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三、2019年度本单位党政主要负责人履行推进法治建设第一责任人职责，加强法治政府建设的有关情况</w:t>
      </w:r>
    </w:p>
    <w:p>
      <w:pPr>
        <w:numPr>
          <w:ilvl w:val="0"/>
          <w:numId w:val="0"/>
        </w:numPr>
        <w:spacing w:line="4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我局领导高度重视法治政府建设情况，党政主要负责人担任我局法治政府建设工作领导小组组长，定期听取有关科室汇报我局法治政府建设方面的工作，及时研究解决有关重大问题，将法治政府建设工作纳入全局的重点年度工作计划中。对全局工作人员坚持重视法治素质和法治能力的培养，强化法制培训工作，切实提高我局公务员依法办事能力，更好地履行我局的行政职能，向全社会提供更好的服务。</w:t>
      </w:r>
    </w:p>
    <w:p>
      <w:pPr>
        <w:numPr>
          <w:ilvl w:val="0"/>
          <w:numId w:val="0"/>
        </w:numPr>
        <w:spacing w:line="4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四、2020年度本单位推进法治政府建设的主要安排</w:t>
      </w:r>
    </w:p>
    <w:p>
      <w:pPr>
        <w:numPr>
          <w:ilvl w:val="0"/>
          <w:numId w:val="0"/>
        </w:numPr>
        <w:spacing w:line="4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2020年我局将在市、区有关部门的领导下，进一步深化法治政府建设工作，进一步提高法治政府建设水平，逐步完善和落实法治政府建设的各项制度。</w:t>
      </w:r>
    </w:p>
    <w:p>
      <w:pPr>
        <w:numPr>
          <w:ilvl w:val="0"/>
          <w:numId w:val="0"/>
        </w:numPr>
        <w:spacing w:line="4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一是充分发挥局法治政府建设工作领导小组的作用。以领导小组作为全局法治政府建设的统领，将法治政府建设的重要性始终放在全局工作的首位，提高全局工作人员的法治政府建设意识，在工作中不断提高法治政府建设能力。</w:t>
      </w:r>
    </w:p>
    <w:p>
      <w:pPr>
        <w:numPr>
          <w:ilvl w:val="0"/>
          <w:numId w:val="0"/>
        </w:numPr>
        <w:spacing w:line="4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二是进一步加强政务信息公开。不断完善我局政务信息公开的管理，做好政务信息的动态调整，及时更新，持续推进政府开放日活动，广泛听取民意，汇集民智，提高全局社会服务水平。</w:t>
      </w:r>
    </w:p>
    <w:p>
      <w:pPr>
        <w:numPr>
          <w:ilvl w:val="0"/>
          <w:numId w:val="0"/>
        </w:numPr>
        <w:spacing w:line="4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三是深入落实行政执法三项制度</w:t>
      </w:r>
    </w:p>
    <w:p>
      <w:pPr>
        <w:numPr>
          <w:ilvl w:val="0"/>
          <w:numId w:val="0"/>
        </w:numPr>
        <w:spacing w:line="4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全面提高我局的行政执法工作能力，按照市、区要求深入落实行政执法三项制度，加强对行政执法工作人员的业务素质培训，在行政执法工作中提高业务能力，在行政处罚案件数量及职权履行方面开拓创新。</w:t>
      </w:r>
    </w:p>
    <w:p>
      <w:pPr>
        <w:numPr>
          <w:ilvl w:val="0"/>
          <w:numId w:val="0"/>
        </w:numPr>
        <w:spacing w:line="4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四是继续在“优化营商环境”和“放管服”工作中充分挖掘便民渠道</w:t>
      </w:r>
    </w:p>
    <w:p>
      <w:pPr>
        <w:numPr>
          <w:ilvl w:val="0"/>
          <w:numId w:val="0"/>
        </w:numPr>
        <w:spacing w:line="4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结合全市“接诉即办、未诉先办”的为民服务工作深入开展，我局将在日常行政工作中，在依法行政的前提下，充分挖掘为群众服务的便民渠道，特别是在涉及市、区重大建设项目和居民身边树木的移植、砍伐行政许可事项办理过程中，充分挖潜努力提高办事效率，做好政务服务，让每一个申请人体会到我局行政工作的细致和周到。</w:t>
      </w:r>
    </w:p>
    <w:p>
      <w:pPr>
        <w:numPr>
          <w:ilvl w:val="0"/>
          <w:numId w:val="0"/>
        </w:numPr>
        <w:spacing w:line="4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五是不断加强对行政工作人员的法治教育。坚持党政领导班子成员会前学法制度，坚持全局公务员法制培训定额制度，将法制培训工作列入全局年度工作中，为全面建设法治政府做好人才素质的积累。</w:t>
      </w:r>
    </w:p>
    <w:p>
      <w:pPr>
        <w:numPr>
          <w:ilvl w:val="0"/>
          <w:numId w:val="0"/>
        </w:numPr>
        <w:spacing w:line="460" w:lineRule="exact"/>
        <w:ind w:firstLine="560" w:firstLineChars="200"/>
        <w:rPr>
          <w:rFonts w:hint="eastAsia" w:ascii="仿宋_GB2312" w:eastAsia="仿宋_GB2312"/>
          <w:sz w:val="28"/>
          <w:szCs w:val="28"/>
          <w:lang w:val="en-US" w:eastAsia="zh-CN"/>
        </w:rPr>
      </w:pPr>
    </w:p>
    <w:p>
      <w:pPr>
        <w:numPr>
          <w:ilvl w:val="0"/>
          <w:numId w:val="0"/>
        </w:numPr>
        <w:spacing w:line="460" w:lineRule="exact"/>
        <w:ind w:firstLine="560" w:firstLineChars="200"/>
        <w:rPr>
          <w:rFonts w:hint="eastAsia" w:ascii="仿宋_GB2312" w:eastAsia="仿宋_GB2312"/>
          <w:sz w:val="28"/>
          <w:szCs w:val="28"/>
          <w:lang w:val="en-US" w:eastAsia="zh-CN"/>
        </w:rPr>
      </w:pPr>
    </w:p>
    <w:p>
      <w:pPr>
        <w:numPr>
          <w:ilvl w:val="0"/>
          <w:numId w:val="0"/>
        </w:numPr>
        <w:spacing w:line="460" w:lineRule="exact"/>
        <w:ind w:firstLine="560" w:firstLineChars="200"/>
        <w:rPr>
          <w:rFonts w:hint="eastAsia" w:ascii="仿宋_GB2312" w:eastAsia="仿宋_GB2312"/>
          <w:sz w:val="28"/>
          <w:szCs w:val="28"/>
          <w:lang w:val="en-US" w:eastAsia="zh-CN"/>
        </w:rPr>
      </w:pPr>
    </w:p>
    <w:p>
      <w:pPr>
        <w:numPr>
          <w:ilvl w:val="0"/>
          <w:numId w:val="0"/>
        </w:numPr>
        <w:spacing w:line="460" w:lineRule="exact"/>
        <w:ind w:firstLine="3920" w:firstLineChars="1400"/>
        <w:rPr>
          <w:rFonts w:hint="eastAsia" w:ascii="仿宋_GB2312" w:eastAsia="仿宋_GB2312"/>
          <w:sz w:val="28"/>
          <w:szCs w:val="28"/>
          <w:lang w:val="en-US" w:eastAsia="zh-CN"/>
        </w:rPr>
      </w:pPr>
    </w:p>
    <w:p>
      <w:pPr>
        <w:numPr>
          <w:ilvl w:val="0"/>
          <w:numId w:val="0"/>
        </w:numPr>
        <w:spacing w:line="460" w:lineRule="exact"/>
        <w:ind w:firstLine="560" w:firstLineChars="200"/>
        <w:rPr>
          <w:rFonts w:hint="default" w:ascii="仿宋_GB2312" w:eastAsia="仿宋_GB2312"/>
          <w:sz w:val="28"/>
          <w:szCs w:val="28"/>
          <w:lang w:val="en-US" w:eastAsia="zh-CN"/>
        </w:rPr>
      </w:pPr>
      <w:bookmarkStart w:id="0" w:name="_GoBack"/>
      <w:bookmarkEnd w:id="0"/>
    </w:p>
    <w:p>
      <w:pPr>
        <w:numPr>
          <w:ilvl w:val="0"/>
          <w:numId w:val="0"/>
        </w:numPr>
        <w:spacing w:line="460" w:lineRule="exact"/>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 xml:space="preserve">     </w:t>
      </w:r>
    </w:p>
    <w:p>
      <w:pPr>
        <w:numPr>
          <w:ilvl w:val="0"/>
          <w:numId w:val="0"/>
        </w:numPr>
        <w:spacing w:line="460" w:lineRule="exact"/>
        <w:ind w:firstLine="560" w:firstLineChars="200"/>
        <w:rPr>
          <w:rFonts w:hint="eastAsia" w:ascii="仿宋_GB2312" w:eastAsia="仿宋_GB2312"/>
          <w:sz w:val="28"/>
          <w:szCs w:val="28"/>
          <w:lang w:val="en-US" w:eastAsia="zh-CN"/>
        </w:rPr>
      </w:pPr>
    </w:p>
    <w:p>
      <w:pPr>
        <w:numPr>
          <w:ilvl w:val="0"/>
          <w:numId w:val="0"/>
        </w:numPr>
        <w:spacing w:line="460" w:lineRule="exact"/>
        <w:ind w:firstLine="560" w:firstLineChars="200"/>
        <w:rPr>
          <w:rFonts w:hint="eastAsia" w:ascii="仿宋_GB2312" w:eastAsia="仿宋_GB2312"/>
          <w:sz w:val="28"/>
          <w:szCs w:val="28"/>
          <w:lang w:val="en-US" w:eastAsia="zh-CN"/>
        </w:rPr>
      </w:pPr>
    </w:p>
    <w:p>
      <w:pPr>
        <w:numPr>
          <w:ilvl w:val="0"/>
          <w:numId w:val="0"/>
        </w:numPr>
        <w:spacing w:line="460" w:lineRule="exact"/>
        <w:ind w:firstLine="560" w:firstLineChars="200"/>
        <w:rPr>
          <w:rFonts w:hint="default" w:ascii="仿宋_GB2312" w:eastAsia="仿宋_GB2312"/>
          <w:sz w:val="28"/>
          <w:szCs w:val="28"/>
          <w:lang w:val="en-US" w:eastAsia="zh-CN"/>
        </w:rPr>
      </w:pPr>
    </w:p>
    <w:p>
      <w:pPr>
        <w:rPr>
          <w:rFonts w:hint="eastAsia" w:ascii="仿宋_GB2312" w:eastAsia="仿宋_GB2312"/>
          <w:sz w:val="28"/>
          <w:szCs w:val="28"/>
        </w:rPr>
      </w:pPr>
    </w:p>
    <w:p>
      <w:pPr>
        <w:rPr>
          <w:rFonts w:hint="eastAsia" w:ascii="仿宋_GB2312" w:eastAsia="仿宋_GB2312"/>
          <w:sz w:val="28"/>
          <w:szCs w:val="28"/>
        </w:rPr>
      </w:pPr>
      <w:r>
        <w:rPr>
          <w:rFonts w:hint="eastAsia" w:ascii="仿宋_GB2312" w:eastAsia="仿宋_GB2312"/>
          <w:sz w:val="28"/>
          <w:szCs w:val="28"/>
        </w:rPr>
        <w:t xml:space="preserve">    </w:t>
      </w:r>
    </w:p>
    <w:p>
      <w:pPr>
        <w:rPr>
          <w:rFonts w:hint="eastAsia" w:ascii="仿宋_GB2312" w:eastAsia="仿宋_GB2312"/>
          <w:sz w:val="28"/>
          <w:szCs w:val="28"/>
        </w:rPr>
      </w:pPr>
      <w:r>
        <w:rPr>
          <w:rFonts w:hint="eastAsia" w:ascii="仿宋_GB2312" w:eastAsia="仿宋_GB2312"/>
          <w:sz w:val="28"/>
          <w:szCs w:val="28"/>
        </w:rPr>
        <w:t xml:space="preserve">        </w:t>
      </w:r>
    </w:p>
    <w:p>
      <w:pPr>
        <w:rPr>
          <w:rFonts w:hint="eastAsia" w:ascii="仿宋_GB2312" w:eastAsia="仿宋_GB2312"/>
          <w:sz w:val="28"/>
          <w:szCs w:val="28"/>
        </w:rPr>
      </w:pPr>
      <w:r>
        <w:rPr>
          <w:rFonts w:hint="eastAsia" w:ascii="仿宋_GB2312" w:eastAsia="仿宋_GB2312"/>
          <w:sz w:val="28"/>
          <w:szCs w:val="28"/>
        </w:rPr>
        <w:t xml:space="preserve">       </w:t>
      </w:r>
    </w:p>
    <w:p>
      <w:pPr>
        <w:rPr>
          <w:rFonts w:hint="eastAsia" w:ascii="仿宋_GB2312" w:eastAsia="仿宋_GB2312"/>
          <w:sz w:val="28"/>
          <w:szCs w:val="28"/>
        </w:rPr>
      </w:pPr>
      <w:r>
        <w:rPr>
          <w:rFonts w:hint="eastAsia" w:ascii="仿宋_GB2312" w:eastAsia="仿宋_GB2312"/>
          <w:sz w:val="28"/>
          <w:szCs w:val="28"/>
        </w:rPr>
        <w:t xml:space="preserve">    </w:t>
      </w:r>
    </w:p>
    <w:p>
      <w:pPr>
        <w:ind w:firstLine="555"/>
        <w:rPr>
          <w:rFonts w:hint="eastAsia" w:ascii="仿宋_GB2312" w:eastAsia="仿宋_GB2312"/>
          <w:sz w:val="28"/>
          <w:szCs w:val="28"/>
        </w:rPr>
      </w:pPr>
      <w:r>
        <w:rPr>
          <w:rFonts w:hint="eastAsia" w:ascii="仿宋_GB2312" w:eastAsia="仿宋_GB2312"/>
          <w:sz w:val="28"/>
          <w:szCs w:val="28"/>
        </w:rPr>
        <w:t xml:space="preserve">    </w:t>
      </w:r>
    </w:p>
    <w:p>
      <w:pPr>
        <w:rPr>
          <w:rFonts w:hint="eastAsia" w:ascii="仿宋_GB2312" w:eastAsia="仿宋_GB2312"/>
          <w:sz w:val="28"/>
          <w:szCs w:val="28"/>
        </w:rPr>
      </w:pPr>
      <w:r>
        <w:rPr>
          <w:rFonts w:hint="eastAsia" w:ascii="仿宋_GB2312" w:eastAsia="仿宋_GB2312"/>
          <w:sz w:val="28"/>
          <w:szCs w:val="28"/>
        </w:rPr>
        <w:t xml:space="preserve">       </w:t>
      </w:r>
    </w:p>
    <w:p>
      <w:pPr>
        <w:jc w:val="center"/>
        <w:rPr>
          <w:rFonts w:hint="eastAsia" w:ascii="仿宋_GB2312" w:eastAsia="仿宋_GB2312"/>
          <w:b/>
          <w:sz w:val="28"/>
          <w:szCs w:val="28"/>
        </w:rPr>
      </w:pPr>
    </w:p>
    <w:p>
      <w:pPr>
        <w:rPr>
          <w:rFonts w:hint="eastAsia" w:ascii="仿宋_GB2312" w:eastAsia="仿宋_GB2312"/>
          <w:sz w:val="28"/>
          <w:szCs w:val="28"/>
        </w:rPr>
      </w:pPr>
      <w:r>
        <w:rPr>
          <w:rFonts w:hint="eastAsia" w:ascii="仿宋_GB2312" w:eastAsia="仿宋_GB2312"/>
          <w:sz w:val="28"/>
          <w:szCs w:val="28"/>
        </w:rPr>
        <w:t xml:space="preserve">    </w:t>
      </w:r>
    </w:p>
    <w:p>
      <w:r>
        <w:rPr>
          <w:rFonts w:hint="eastAsia" w:ascii="仿宋_GB2312" w:eastAsia="仿宋_GB2312"/>
          <w:sz w:val="28"/>
          <w:szCs w:val="28"/>
        </w:rPr>
        <w:t xml:space="preserve">                              </w:t>
      </w:r>
    </w:p>
    <w:p>
      <w:pPr>
        <w:pStyle w:val="2"/>
        <w:jc w:val="left"/>
        <w:rPr>
          <w:rFonts w:hint="default"/>
          <w:lang w:val="en-US" w:eastAsia="zh-CN"/>
        </w:rPr>
      </w:pPr>
    </w:p>
    <w:p>
      <w:pPr>
        <w:rPr>
          <w:rFonts w:hint="eastAsia" w:ascii="仿宋" w:hAnsi="仿宋" w:eastAsia="仿宋"/>
          <w:sz w:val="28"/>
          <w:szCs w:val="28"/>
        </w:rPr>
      </w:pPr>
    </w:p>
    <w:p>
      <w:pPr>
        <w:spacing w:line="460" w:lineRule="exact"/>
      </w:pPr>
    </w:p>
    <w:sectPr>
      <w:footerReference r:id="rId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- 2 -</w:t>
    </w:r>
    <w:r>
      <w:rPr>
        <w:rStyle w:val="7"/>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9794E"/>
    <w:multiLevelType w:val="singleLevel"/>
    <w:tmpl w:val="54E9794E"/>
    <w:lvl w:ilvl="0" w:tentative="0">
      <w:start w:val="1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1702DC"/>
    <w:rsid w:val="02B530E6"/>
    <w:rsid w:val="02F56B25"/>
    <w:rsid w:val="041642FA"/>
    <w:rsid w:val="068466CF"/>
    <w:rsid w:val="09BD2ADE"/>
    <w:rsid w:val="0A1702DC"/>
    <w:rsid w:val="0B265068"/>
    <w:rsid w:val="0B524128"/>
    <w:rsid w:val="0E680D84"/>
    <w:rsid w:val="1095639D"/>
    <w:rsid w:val="11537A01"/>
    <w:rsid w:val="12E228C9"/>
    <w:rsid w:val="12E97922"/>
    <w:rsid w:val="13B6220C"/>
    <w:rsid w:val="13D9397A"/>
    <w:rsid w:val="1595503A"/>
    <w:rsid w:val="161B7E2E"/>
    <w:rsid w:val="16DF4469"/>
    <w:rsid w:val="1C074440"/>
    <w:rsid w:val="1CE5003F"/>
    <w:rsid w:val="20380477"/>
    <w:rsid w:val="20C901BF"/>
    <w:rsid w:val="22572D9A"/>
    <w:rsid w:val="24563CD4"/>
    <w:rsid w:val="255E0A07"/>
    <w:rsid w:val="271628B5"/>
    <w:rsid w:val="2A902FF1"/>
    <w:rsid w:val="2E0A564A"/>
    <w:rsid w:val="30F14C06"/>
    <w:rsid w:val="394411F0"/>
    <w:rsid w:val="3BC64406"/>
    <w:rsid w:val="3C4E7397"/>
    <w:rsid w:val="3DCC5025"/>
    <w:rsid w:val="3F7E4645"/>
    <w:rsid w:val="454C3C90"/>
    <w:rsid w:val="476B309D"/>
    <w:rsid w:val="49A54B15"/>
    <w:rsid w:val="4F8B75CF"/>
    <w:rsid w:val="5252602A"/>
    <w:rsid w:val="556F09E9"/>
    <w:rsid w:val="5D7577BF"/>
    <w:rsid w:val="5E3572B9"/>
    <w:rsid w:val="5EC75826"/>
    <w:rsid w:val="5F0255E9"/>
    <w:rsid w:val="60205915"/>
    <w:rsid w:val="61B422C6"/>
    <w:rsid w:val="63074B5B"/>
    <w:rsid w:val="63FB66F4"/>
    <w:rsid w:val="645B25C8"/>
    <w:rsid w:val="6812281A"/>
    <w:rsid w:val="6BCA3D85"/>
    <w:rsid w:val="6E0463BA"/>
    <w:rsid w:val="6E104083"/>
    <w:rsid w:val="6FC54085"/>
    <w:rsid w:val="70C272E5"/>
    <w:rsid w:val="70DD6D93"/>
    <w:rsid w:val="71F70D51"/>
    <w:rsid w:val="72747986"/>
    <w:rsid w:val="72B8153A"/>
    <w:rsid w:val="73AA3F13"/>
    <w:rsid w:val="762A77BB"/>
    <w:rsid w:val="76B64F78"/>
    <w:rsid w:val="7AE17C5A"/>
    <w:rsid w:val="7BE36564"/>
    <w:rsid w:val="7CD32810"/>
    <w:rsid w:val="7D8F3D21"/>
    <w:rsid w:val="7F5F6C01"/>
    <w:rsid w:val="7FF5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3"/>
    <w:basedOn w:val="1"/>
    <w:next w:val="1"/>
    <w:unhideWhenUsed/>
    <w:qFormat/>
    <w:uiPriority w:val="0"/>
    <w:pPr>
      <w:ind w:firstLine="640" w:firstLineChars="200"/>
      <w:jc w:val="center"/>
    </w:pPr>
    <w:rPr>
      <w:rFonts w:ascii="楷体_GB2312" w:hAnsi="Times New Roman" w:eastAsia="楷体_GB2312"/>
      <w:sz w:val="32"/>
      <w:szCs w:val="32"/>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2019-11-27T01:30:00Z</dcterms:created>
  <dc:creator>dell1212</dc:creator>
  <cp:lastModifiedBy>HP</cp:lastModifiedBy>
  <dcterms:modified xsi:type="dcterms:W3CDTF">2020-06-05T02:57:50Z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