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 w:cs="仿宋_GB2312"/>
          <w:bCs/>
          <w:sz w:val="36"/>
          <w:szCs w:val="36"/>
          <w:lang w:val="zh-CN"/>
        </w:rPr>
        <w:t>西城区第一图书馆</w:t>
      </w:r>
    </w:p>
    <w:p>
      <w:pPr>
        <w:tabs>
          <w:tab w:val="left" w:pos="0"/>
          <w:tab w:val="left" w:pos="3150"/>
          <w:tab w:val="left" w:pos="7875"/>
          <w:tab w:val="left" w:pos="8505"/>
        </w:tabs>
        <w:autoSpaceDE w:val="0"/>
        <w:autoSpaceDN w:val="0"/>
        <w:adjustRightInd w:val="0"/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</w:rPr>
        <w:t>8</w:t>
      </w:r>
      <w:r>
        <w:rPr>
          <w:rFonts w:ascii="黑体" w:hAnsi="黑体" w:eastAsia="黑体"/>
          <w:sz w:val="36"/>
          <w:szCs w:val="36"/>
        </w:rPr>
        <w:t>年度预算执行审计结果</w:t>
      </w:r>
    </w:p>
    <w:p>
      <w:pPr>
        <w:spacing w:line="560" w:lineRule="exact"/>
        <w:jc w:val="center"/>
        <w:rPr>
          <w:rFonts w:ascii="宋体" w:cs="宋体"/>
          <w:b/>
          <w:bCs/>
          <w:sz w:val="52"/>
          <w:szCs w:val="5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根据《中华人民共和国审计法》第十六条的规定，西城区审计局对</w:t>
      </w:r>
      <w:r>
        <w:rPr>
          <w:rFonts w:hint="eastAsia" w:ascii="仿宋_GB2312" w:hAnsi="仿宋" w:eastAsia="仿宋_GB2312"/>
          <w:sz w:val="32"/>
          <w:szCs w:val="32"/>
        </w:rPr>
        <w:t>北京市西城区第一图书馆（以下简称区第一图书馆）2018年度预算执行和其他财务收支情况进行了审计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pStyle w:val="10"/>
        <w:spacing w:line="560" w:lineRule="exact"/>
        <w:rPr>
          <w:rFonts w:hint="eastAsia" w:ascii="仿宋_GB2312" w:hAnsi="Times New Roman" w:eastAsia="仿宋_GB2312"/>
          <w:bCs w:val="0"/>
          <w:color w:val="000000"/>
        </w:rPr>
      </w:pPr>
      <w:bookmarkStart w:id="0" w:name="jbqkbt"/>
      <w:r>
        <w:rPr>
          <w:rFonts w:hint="eastAsia" w:ascii="仿宋_GB2312" w:hAnsi="Times New Roman" w:eastAsia="仿宋_GB2312"/>
          <w:bCs w:val="0"/>
          <w:color w:val="000000"/>
        </w:rPr>
        <w:t>一、基本情况</w:t>
      </w:r>
      <w:bookmarkEnd w:id="0"/>
    </w:p>
    <w:p>
      <w:pPr>
        <w:widowControl/>
        <w:spacing w:line="560" w:lineRule="exact"/>
        <w:ind w:right="6" w:firstLine="640" w:firstLineChars="200"/>
        <w:rPr>
          <w:rFonts w:hint="eastAsia" w:ascii="仿宋_GB2312" w:hAnsi="宋体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" w:eastAsia="仿宋_GB2312"/>
          <w:sz w:val="32"/>
          <w:szCs w:val="32"/>
        </w:rPr>
        <w:t>北京市西城区第一图书馆（以下简称区第一图书馆）是北京市西城区文化委员会（以下简称“区文委”）下属的公益一类全额拨款事业单位，</w:t>
      </w:r>
      <w:r>
        <w:rPr>
          <w:rFonts w:hint="eastAsia" w:ascii="仿宋_GB2312" w:eastAsia="仿宋_GB2312"/>
          <w:sz w:val="32"/>
          <w:szCs w:val="32"/>
        </w:rPr>
        <w:t>实行</w:t>
      </w:r>
      <w:r>
        <w:rPr>
          <w:rFonts w:hint="eastAsia" w:ascii="仿宋_GB2312" w:hAnsi="仿宋" w:eastAsia="仿宋_GB2312"/>
          <w:sz w:val="32"/>
          <w:szCs w:val="32"/>
        </w:rPr>
        <w:t>《事业单位会计制度》，</w:t>
      </w:r>
      <w:r>
        <w:rPr>
          <w:rFonts w:hint="eastAsia" w:ascii="仿宋_GB2312" w:eastAsia="仿宋_GB2312"/>
          <w:sz w:val="32"/>
          <w:szCs w:val="32"/>
        </w:rPr>
        <w:t>财务独立核算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GB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区第一图书馆</w:t>
      </w:r>
      <w:r>
        <w:rPr>
          <w:rFonts w:ascii="仿宋_GB2312" w:hAnsi="仿宋" w:eastAsia="仿宋_GB2312" w:cs="仿宋_GB2312"/>
          <w:sz w:val="32"/>
          <w:szCs w:val="32"/>
        </w:rPr>
        <w:t>2018</w:t>
      </w:r>
      <w:r>
        <w:rPr>
          <w:rFonts w:hint="eastAsia" w:ascii="仿宋_GB2312" w:hAnsi="仿宋" w:eastAsia="仿宋_GB2312" w:cs="仿宋_GB2312"/>
          <w:sz w:val="32"/>
          <w:szCs w:val="32"/>
        </w:rPr>
        <w:t>年决算报表显示，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收入合计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2757.79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GB"/>
        </w:rPr>
        <w:t>万元，其中：财政拨款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2754.89万元，事业收入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GB"/>
        </w:rPr>
        <w:t>；支出合计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2787.97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GB"/>
        </w:rPr>
        <w:t>万元，其中：基本支出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1538.18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GB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1249.79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GB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年初结余30.38万元，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GB"/>
        </w:rPr>
        <w:t>年末结余为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GB"/>
        </w:rPr>
        <w:t>万元，为项目支出结余。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审计结果表明，区第一图书馆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能够按照有关规定编制预算和决算草案，内控制度较为健全，并能够按照制度流程执行。</w:t>
      </w:r>
      <w:r>
        <w:rPr>
          <w:rFonts w:hint="eastAsia" w:ascii="仿宋_GB2312" w:eastAsia="仿宋_GB2312"/>
          <w:sz w:val="32"/>
          <w:szCs w:val="32"/>
        </w:rPr>
        <w:t>会计核算</w:t>
      </w:r>
      <w:r>
        <w:rPr>
          <w:rFonts w:ascii="仿宋_GB2312" w:eastAsia="仿宋_GB2312"/>
          <w:sz w:val="32"/>
          <w:szCs w:val="32"/>
        </w:rPr>
        <w:t>基本符合国家有关法律、法规和规章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</w:rPr>
        <w:t>经费支出符合审批权限、手续基本齐全；</w:t>
      </w:r>
      <w:r>
        <w:rPr>
          <w:rFonts w:hint="eastAsia" w:ascii="仿宋_GB2312" w:eastAsia="仿宋_GB2312"/>
          <w:sz w:val="32"/>
          <w:szCs w:val="32"/>
        </w:rPr>
        <w:t>专项资金使用能够按照要求开展具体工作，基本达到既定目标。但审计中也发现，存在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违规使用机动经费、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GB"/>
        </w:rPr>
        <w:t>个别项目资金支出效益不高、</w:t>
      </w:r>
      <w:r>
        <w:rPr>
          <w:rFonts w:hint="eastAsia" w:ascii="仿宋_GB2312" w:eastAsia="仿宋_GB2312"/>
          <w:color w:val="000000"/>
          <w:sz w:val="32"/>
          <w:szCs w:val="32"/>
        </w:rPr>
        <w:t>违反政府购买服务规定</w:t>
      </w:r>
      <w:r>
        <w:rPr>
          <w:rFonts w:hint="eastAsia" w:ascii="仿宋_GB2312" w:eastAsia="仿宋_GB2312"/>
          <w:color w:val="000000"/>
          <w:kern w:val="144"/>
          <w:sz w:val="32"/>
          <w:szCs w:val="32"/>
          <w:lang w:val="en-GB"/>
        </w:rPr>
        <w:t>等问题。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二、审计发现的主要问题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罚没收入28967.42元未按规定上缴区财政。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二）</w:t>
      </w:r>
      <w:r>
        <w:rPr>
          <w:rFonts w:hint="eastAsia" w:ascii="仿宋_GB2312" w:eastAsia="仿宋_GB2312"/>
          <w:color w:val="000000"/>
          <w:sz w:val="32"/>
          <w:szCs w:val="32"/>
        </w:rPr>
        <w:t>未按规定使用机动经费</w:t>
      </w:r>
      <w:r>
        <w:rPr>
          <w:rFonts w:hint="eastAsia" w:ascii="仿宋_GB2312" w:eastAsia="仿宋_GB2312"/>
          <w:sz w:val="32"/>
          <w:szCs w:val="32"/>
        </w:rPr>
        <w:t>68500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（三）个别项目资金支出效益不高。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（四）存量资金37432.59元，未及时上缴区财政。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（四）非税收入</w:t>
      </w:r>
      <w:r>
        <w:rPr>
          <w:rFonts w:ascii="仿宋_GB2312" w:hAnsi="仿宋" w:eastAsia="仿宋_GB2312"/>
          <w:sz w:val="32"/>
          <w:szCs w:val="32"/>
        </w:rPr>
        <w:t>189096.35</w:t>
      </w:r>
      <w:r>
        <w:rPr>
          <w:rFonts w:hint="eastAsia" w:ascii="仿宋_GB2312" w:hAnsi="仿宋" w:eastAsia="仿宋_GB2312"/>
          <w:sz w:val="32"/>
          <w:szCs w:val="32"/>
        </w:rPr>
        <w:t>元，未上缴区财政。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三、审计处理情况及建议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以上问题，区审计局已依法出具了审计报告，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下达了审计决定，</w:t>
      </w:r>
      <w:r>
        <w:rPr>
          <w:rFonts w:hint="eastAsia" w:ascii="仿宋_GB2312" w:eastAsia="仿宋_GB2312"/>
          <w:color w:val="000000"/>
          <w:sz w:val="32"/>
          <w:szCs w:val="32"/>
        </w:rPr>
        <w:t>要求及时收回借款，</w:t>
      </w:r>
      <w:r>
        <w:rPr>
          <w:rFonts w:hint="eastAsia" w:ascii="仿宋_GB2312" w:eastAsia="仿宋_GB2312"/>
          <w:sz w:val="32"/>
          <w:szCs w:val="32"/>
        </w:rPr>
        <w:t>上缴非税收入，进一步加强财政资金效益的管理，</w:t>
      </w:r>
      <w:r>
        <w:rPr>
          <w:rFonts w:hint="eastAsia" w:ascii="仿宋_GB2312" w:eastAsia="仿宋_GB2312"/>
          <w:kern w:val="144"/>
          <w:sz w:val="32"/>
          <w:szCs w:val="32"/>
          <w:lang w:val="en-GB"/>
        </w:rPr>
        <w:t>完善制度，加强内控管理，</w:t>
      </w:r>
      <w:r>
        <w:rPr>
          <w:rFonts w:hint="eastAsia" w:ascii="仿宋_GB2312" w:hAnsi="仿宋" w:eastAsia="仿宋_GB2312"/>
          <w:sz w:val="32"/>
          <w:szCs w:val="32"/>
        </w:rPr>
        <w:t>改进财务基础工作</w:t>
      </w:r>
      <w:r>
        <w:rPr>
          <w:rFonts w:hint="eastAsia" w:ascii="仿宋_GB2312" w:hAnsi="Calibri" w:eastAsia="仿宋_GB2312" w:cs="Calibri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四、审计发现问题的初步整改情况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区第一图书馆</w:t>
      </w:r>
      <w:r>
        <w:rPr>
          <w:rFonts w:hint="eastAsia" w:ascii="仿宋_GB2312" w:eastAsia="仿宋_GB2312"/>
          <w:color w:val="000000"/>
          <w:sz w:val="32"/>
          <w:szCs w:val="32"/>
        </w:rPr>
        <w:t>对审计发现的问题予以高度重视，审计反映问题正在整改中。</w:t>
      </w:r>
    </w:p>
    <w:p>
      <w:pPr>
        <w:spacing w:line="560" w:lineRule="exact"/>
        <w:rPr>
          <w:rFonts w:hint="eastAsia"/>
        </w:rPr>
      </w:pPr>
      <w:bookmarkStart w:id="1" w:name="_GoBack"/>
      <w:bookmarkEnd w:id="1"/>
    </w:p>
    <w:p>
      <w:pPr>
        <w:spacing w:line="560" w:lineRule="exact"/>
        <w:rPr>
          <w:rFonts w:hint="eastAsia"/>
        </w:rPr>
      </w:pPr>
    </w:p>
    <w:p>
      <w:pPr>
        <w:spacing w:line="560" w:lineRule="exact"/>
        <w:ind w:right="320" w:firstLine="420" w:firstLineChars="200"/>
        <w:jc w:val="right"/>
        <w:rPr>
          <w:rFonts w:hint="eastAsia"/>
        </w:rPr>
      </w:pPr>
      <w:r>
        <w:rPr>
          <w:rFonts w:hint="eastAsia"/>
        </w:rPr>
        <w:t xml:space="preserve">                                </w:t>
      </w:r>
    </w:p>
    <w:p>
      <w:pPr>
        <w:spacing w:line="560" w:lineRule="exact"/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A5"/>
    <w:rsid w:val="0097755F"/>
    <w:rsid w:val="00D777A5"/>
    <w:rsid w:val="00E67E7E"/>
    <w:rsid w:val="1C92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  <w:style w:type="character" w:customStyle="1" w:styleId="9">
    <w:name w:val="文章标题-黑体3号 Char Char"/>
    <w:link w:val="10"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10">
    <w:name w:val="文章标题-黑体3号"/>
    <w:basedOn w:val="1"/>
    <w:link w:val="9"/>
    <w:qFormat/>
    <w:uiPriority w:val="0"/>
    <w:pPr>
      <w:autoSpaceDE w:val="0"/>
      <w:autoSpaceDN w:val="0"/>
      <w:adjustRightInd w:val="0"/>
      <w:spacing w:line="240" w:lineRule="atLeast"/>
      <w:ind w:firstLine="640" w:firstLineChars="200"/>
    </w:pPr>
    <w:rPr>
      <w:rFonts w:ascii="黑体" w:hAnsi="黑体" w:eastAsia="黑体" w:cstheme="min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690</Characters>
  <Lines>5</Lines>
  <Paragraphs>1</Paragraphs>
  <TotalTime>0</TotalTime>
  <ScaleCrop>false</ScaleCrop>
  <LinksUpToDate>false</LinksUpToDate>
  <CharactersWithSpaces>810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2019-08-27T10:14:00Z</dcterms:created>
  <dc:creator>李春红</dc:creator>
  <cp:lastModifiedBy>陈瑀</cp:lastModifiedBy>
  <dcterms:modified xsi:type="dcterms:W3CDTF">2019-08-28T01:19:39Z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