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 w:cs="仿宋_GB2312"/>
          <w:bCs/>
          <w:sz w:val="36"/>
          <w:szCs w:val="36"/>
          <w:lang w:val="zh-CN"/>
        </w:rPr>
        <w:t>西城区体育训练中心</w:t>
      </w:r>
    </w:p>
    <w:p>
      <w:pPr>
        <w:tabs>
          <w:tab w:val="left" w:pos="0"/>
          <w:tab w:val="left" w:pos="3150"/>
          <w:tab w:val="left" w:pos="7875"/>
          <w:tab w:val="left" w:pos="8505"/>
        </w:tabs>
        <w:autoSpaceDE w:val="0"/>
        <w:autoSpaceDN w:val="0"/>
        <w:adjustRightInd w:val="0"/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</w:rPr>
        <w:t>8</w:t>
      </w:r>
      <w:r>
        <w:rPr>
          <w:rFonts w:ascii="黑体" w:hAnsi="黑体" w:eastAsia="黑体"/>
          <w:sz w:val="36"/>
          <w:szCs w:val="36"/>
        </w:rPr>
        <w:t>年度预算执行审计结果</w:t>
      </w:r>
    </w:p>
    <w:p>
      <w:pPr>
        <w:spacing w:line="560" w:lineRule="exact"/>
        <w:jc w:val="center"/>
        <w:rPr>
          <w:rFonts w:ascii="宋体" w:cs="宋体"/>
          <w:b/>
          <w:bCs/>
          <w:sz w:val="52"/>
          <w:szCs w:val="5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根据《中华人民共和国审计法》第十六条的规定，西城区审计局对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北京市西城区体育训练中心（以下简称区体育训练中心）</w:t>
      </w:r>
      <w:r>
        <w:rPr>
          <w:rFonts w:hint="eastAsia" w:ascii="仿宋_GB2312" w:hAnsi="仿宋" w:eastAsia="仿宋_GB2312"/>
          <w:sz w:val="32"/>
          <w:szCs w:val="32"/>
        </w:rPr>
        <w:t>2018年度预算执行和其他财务收支情况进行了审计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一、基本情况</w:t>
      </w:r>
    </w:p>
    <w:p>
      <w:pPr>
        <w:widowControl/>
        <w:spacing w:line="560" w:lineRule="exact"/>
        <w:ind w:right="6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区体育训练中心是西城区体育局下属二级全额拨款事业单位，属公益一类事业单位,实行</w:t>
      </w:r>
      <w:r>
        <w:rPr>
          <w:rFonts w:hint="eastAsia" w:ascii="仿宋_GB2312" w:hAnsi="仿宋" w:eastAsia="仿宋_GB2312"/>
          <w:sz w:val="32"/>
          <w:szCs w:val="32"/>
        </w:rPr>
        <w:t>《事业单位会计制度》,</w:t>
      </w:r>
      <w:r>
        <w:rPr>
          <w:rFonts w:hint="eastAsia" w:ascii="仿宋_GB2312" w:eastAsia="仿宋_GB2312"/>
          <w:sz w:val="32"/>
          <w:szCs w:val="32"/>
        </w:rPr>
        <w:t>财务独立核算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579" w:firstLineChars="1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决算报表显示，区体育训练中心2018年度收入合计3561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97万元，其中：财政拨款收入3551.41万元、经营收入10.56万元；支出合计3180.23万元，其中：基本支出2264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6万元、项目支出905.07万元、经营支出10.56万元；年末项目支出结转381.74万元。</w:t>
      </w:r>
    </w:p>
    <w:p>
      <w:pPr>
        <w:spacing w:line="560" w:lineRule="exact"/>
        <w:ind w:firstLine="579" w:firstLineChars="18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审计结果表明，区体育训练中心2018年度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能够按照有关规定编制预算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，内控制度相关内容符合规定，经费支出审批程序基本规范，决算报表能够反映各项财政资金的收支及变动情况。但也发现存</w:t>
      </w:r>
      <w:r>
        <w:rPr>
          <w:rFonts w:hint="eastAsia" w:ascii="仿宋_GB2312" w:hAnsi="仿宋_GB2312" w:eastAsia="仿宋_GB2312" w:cs="仿宋_GB2312"/>
          <w:sz w:val="32"/>
          <w:szCs w:val="32"/>
        </w:rPr>
        <w:t>在违规使用财政资金，长休、工伤人员的工资发放未按照相关规定执行，部分事项未按内控制度要求履行相关程序，财务管理不规范，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财务基础工作管理不严格的问题。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二、审计发现的主要问题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（一）违规使用财政资金。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（二）长休、工伤人员的工资发放未按照相关规定执行。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（三）11个事项未按内控制度要求履行相关程序。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（四）存量资金</w:t>
      </w:r>
      <w:r>
        <w:rPr>
          <w:rFonts w:hint="eastAsia" w:ascii="仿宋_GB2312" w:hAnsi="Calibri" w:eastAsia="仿宋_GB2312" w:cs="Calibri"/>
          <w:sz w:val="32"/>
          <w:szCs w:val="32"/>
        </w:rPr>
        <w:t>679583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元,未缴回区财政。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三、审计处理情况及建议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以上问题，区审计局已依法出具了审计报告，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下达了审计决定，</w:t>
      </w:r>
      <w:r>
        <w:rPr>
          <w:rFonts w:hint="eastAsia" w:ascii="仿宋_GB2312" w:eastAsia="仿宋_GB2312"/>
          <w:color w:val="000000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及时上缴财政资金，</w:t>
      </w:r>
      <w:r>
        <w:rPr>
          <w:rFonts w:hint="eastAsia" w:ascii="仿宋_GB2312" w:eastAsia="仿宋_GB2312"/>
          <w:kern w:val="144"/>
          <w:sz w:val="32"/>
          <w:szCs w:val="32"/>
          <w:lang w:val="en-GB"/>
        </w:rPr>
        <w:t>完善制度，加强内控管理，</w:t>
      </w:r>
      <w:r>
        <w:rPr>
          <w:rFonts w:hint="eastAsia" w:ascii="仿宋_GB2312" w:hAnsi="仿宋" w:eastAsia="仿宋_GB2312"/>
          <w:sz w:val="32"/>
          <w:szCs w:val="32"/>
        </w:rPr>
        <w:t>改进财务基础工作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四、审计发现问题的初步整改情况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区体育训练中心</w:t>
      </w:r>
      <w:r>
        <w:rPr>
          <w:rFonts w:hint="eastAsia" w:ascii="仿宋_GB2312" w:eastAsia="仿宋_GB2312"/>
          <w:color w:val="000000"/>
          <w:sz w:val="32"/>
          <w:szCs w:val="32"/>
        </w:rPr>
        <w:t>对审计发现的问题予以高度重视，审计反映问题正在整改中。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right="320"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                             </w:t>
      </w:r>
    </w:p>
    <w:p>
      <w:pPr>
        <w:spacing w:line="56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E4"/>
    <w:rsid w:val="00035E93"/>
    <w:rsid w:val="00356F73"/>
    <w:rsid w:val="004D7708"/>
    <w:rsid w:val="00E074E4"/>
    <w:rsid w:val="034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文章标题-黑体3号 Char Char"/>
    <w:link w:val="10"/>
    <w:uiPriority w:val="0"/>
    <w:rPr>
      <w:rFonts w:ascii="黑体" w:hAnsi="黑体" w:eastAsia="黑体"/>
      <w:bCs/>
      <w:sz w:val="32"/>
      <w:szCs w:val="32"/>
    </w:rPr>
  </w:style>
  <w:style w:type="paragraph" w:customStyle="1" w:styleId="10">
    <w:name w:val="文章标题-黑体3号"/>
    <w:basedOn w:val="1"/>
    <w:link w:val="9"/>
    <w:qFormat/>
    <w:uiPriority w:val="0"/>
    <w:pPr>
      <w:autoSpaceDE w:val="0"/>
      <w:autoSpaceDN w:val="0"/>
      <w:adjustRightInd w:val="0"/>
      <w:spacing w:line="240" w:lineRule="atLeast"/>
      <w:ind w:firstLine="640" w:firstLineChars="200"/>
    </w:pPr>
    <w:rPr>
      <w:rFonts w:ascii="黑体" w:hAnsi="黑体" w:eastAsia="黑体" w:cstheme="min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626</Characters>
  <Lines>5</Lines>
  <Paragraphs>1</Paragraphs>
  <TotalTime>2</TotalTime>
  <ScaleCrop>false</ScaleCrop>
  <LinksUpToDate>false</LinksUpToDate>
  <CharactersWithSpaces>734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2019-08-27T10:13:00Z</dcterms:created>
  <dc:creator>李春红</dc:creator>
  <cp:lastModifiedBy>陈瑀</cp:lastModifiedBy>
  <dcterms:modified xsi:type="dcterms:W3CDTF">2019-08-28T01:22:13Z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