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黑体" w:hAnsi="黑体" w:eastAsia="黑体" w:cs="楷体_GB2312"/>
          <w:sz w:val="36"/>
          <w:szCs w:val="36"/>
          <w:lang w:val="zh-CN"/>
        </w:rPr>
      </w:pPr>
      <w:r>
        <w:rPr>
          <w:rFonts w:hint="eastAsia" w:ascii="黑体" w:hAnsi="黑体" w:eastAsia="黑体" w:cs="楷体_GB2312"/>
          <w:sz w:val="36"/>
          <w:szCs w:val="36"/>
          <w:lang w:val="zh-CN"/>
        </w:rPr>
        <w:t>西城区青少年儿童图书馆</w:t>
      </w:r>
    </w:p>
    <w:p>
      <w:pPr>
        <w:tabs>
          <w:tab w:val="left" w:pos="0"/>
          <w:tab w:val="left" w:pos="3150"/>
          <w:tab w:val="left" w:pos="7875"/>
          <w:tab w:val="left" w:pos="8505"/>
        </w:tabs>
        <w:autoSpaceDE w:val="0"/>
        <w:autoSpaceDN w:val="0"/>
        <w:adjustRightInd w:val="0"/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</w:rPr>
        <w:t>8</w:t>
      </w:r>
      <w:r>
        <w:rPr>
          <w:rFonts w:ascii="黑体" w:hAnsi="黑体" w:eastAsia="黑体"/>
          <w:sz w:val="36"/>
          <w:szCs w:val="36"/>
        </w:rPr>
        <w:t>年度预算执行审计结果</w:t>
      </w:r>
    </w:p>
    <w:p>
      <w:pPr>
        <w:spacing w:line="560" w:lineRule="exact"/>
        <w:jc w:val="center"/>
        <w:rPr>
          <w:rFonts w:ascii="宋体" w:cs="宋体"/>
          <w:b/>
          <w:bCs/>
          <w:sz w:val="52"/>
          <w:szCs w:val="5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根据《中华人民共和国审计法》第十六条的规定，西城区审计局对</w:t>
      </w:r>
      <w:r>
        <w:rPr>
          <w:rFonts w:hint="eastAsia" w:ascii="楷体_GB2312" w:hAnsi="楷体" w:eastAsia="楷体_GB2312" w:cs="楷体_GB2312"/>
          <w:sz w:val="32"/>
          <w:szCs w:val="32"/>
          <w:lang w:val="zh-CN"/>
        </w:rPr>
        <w:t>北京市西城区青少年儿童图书馆</w:t>
      </w:r>
      <w:r>
        <w:rPr>
          <w:rFonts w:hint="eastAsia" w:ascii="仿宋_GB2312" w:eastAsia="仿宋_GB2312"/>
          <w:sz w:val="32"/>
          <w:szCs w:val="32"/>
        </w:rPr>
        <w:t>（以下简称</w:t>
      </w:r>
      <w:r>
        <w:rPr>
          <w:rFonts w:hint="eastAsia" w:ascii="仿宋_GB2312" w:hAnsi="仿宋" w:eastAsia="仿宋_GB2312"/>
          <w:sz w:val="32"/>
          <w:szCs w:val="32"/>
        </w:rPr>
        <w:t>区青少年儿童图书馆）2018年度预算执行和其他财务收支情况进行了审计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ind w:right="6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一、基本情况</w:t>
      </w:r>
    </w:p>
    <w:p>
      <w:pPr>
        <w:widowControl/>
        <w:spacing w:line="560" w:lineRule="exact"/>
        <w:ind w:right="6" w:firstLine="640" w:firstLineChars="200"/>
        <w:rPr>
          <w:rFonts w:hint="eastAsia" w:ascii="仿宋_GB2312" w:hAnsi="宋体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</w:rPr>
        <w:t>区青少年儿童图书馆是北京市西城区文化委员会（以下简称区文委）下属的公益一类全额拨款事业单位,</w:t>
      </w:r>
      <w:r>
        <w:rPr>
          <w:rFonts w:hint="eastAsia" w:ascii="仿宋_GB2312" w:eastAsia="仿宋_GB2312"/>
          <w:sz w:val="32"/>
          <w:szCs w:val="32"/>
        </w:rPr>
        <w:t>实行</w:t>
      </w:r>
      <w:r>
        <w:rPr>
          <w:rFonts w:hint="eastAsia" w:ascii="仿宋_GB2312" w:hAnsi="仿宋" w:eastAsia="仿宋_GB2312"/>
          <w:sz w:val="32"/>
          <w:szCs w:val="32"/>
        </w:rPr>
        <w:t>《事业单位会计制度》,</w:t>
      </w:r>
      <w:r>
        <w:rPr>
          <w:rFonts w:hint="eastAsia" w:ascii="仿宋_GB2312" w:eastAsia="仿宋_GB2312"/>
          <w:sz w:val="32"/>
          <w:szCs w:val="32"/>
        </w:rPr>
        <w:t>财务独立核算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区青少年儿童图书馆2018年决算报表显示，当年收入</w:t>
      </w:r>
      <w:r>
        <w:rPr>
          <w:rFonts w:ascii="仿宋_GB2312" w:hAnsi="仿宋" w:eastAsia="仿宋_GB2312"/>
          <w:sz w:val="32"/>
          <w:szCs w:val="32"/>
        </w:rPr>
        <w:t>2140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57</w:t>
      </w:r>
      <w:r>
        <w:rPr>
          <w:rFonts w:hint="eastAsia" w:ascii="仿宋_GB2312" w:hAnsi="仿宋" w:eastAsia="仿宋_GB2312"/>
          <w:sz w:val="32"/>
          <w:szCs w:val="32"/>
        </w:rPr>
        <w:t>万元，其中：财政拨款收入</w:t>
      </w:r>
      <w:r>
        <w:rPr>
          <w:rFonts w:ascii="仿宋_GB2312" w:hAnsi="仿宋" w:eastAsia="仿宋_GB2312"/>
          <w:sz w:val="32"/>
          <w:szCs w:val="32"/>
        </w:rPr>
        <w:t>2132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8万元，事业收入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99</w:t>
      </w:r>
      <w:r>
        <w:rPr>
          <w:rFonts w:hint="eastAsia" w:ascii="仿宋_GB2312" w:hAnsi="仿宋" w:eastAsia="仿宋_GB2312"/>
          <w:sz w:val="32"/>
          <w:szCs w:val="32"/>
        </w:rPr>
        <w:t>万元；支出合计2140.17万元，其中：基本支出</w:t>
      </w:r>
      <w:r>
        <w:rPr>
          <w:rFonts w:ascii="仿宋_GB2312" w:hAnsi="仿宋" w:eastAsia="仿宋_GB2312"/>
          <w:sz w:val="32"/>
          <w:szCs w:val="32"/>
        </w:rPr>
        <w:t>1389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8万元，项目支出</w:t>
      </w:r>
      <w:r>
        <w:rPr>
          <w:rFonts w:ascii="仿宋_GB2312" w:hAnsi="仿宋" w:eastAsia="仿宋_GB2312"/>
          <w:sz w:val="32"/>
          <w:szCs w:val="32"/>
        </w:rPr>
        <w:t>750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9万元；年末结余0.4万元，全部为市专项结余。</w:t>
      </w:r>
    </w:p>
    <w:p>
      <w:pPr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审计结果表明，区青少年儿童图书馆能够按照有关规定编制部门预算，预算收支符合国家有关规定，各项支出手续基本完备，内控制度较为健全，内容符合相关规定。但审计中也发现存在“三重一大”制度执行不到位、专项资金使用不规范、固定资产管理不规范、非税收入未及时上缴区财政等问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二、审计发现的主要问题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（一）非税收入16069.99元,未上缴区财政。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（二）事业收入79953.57元,未执行收支两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条线，全额直接列支。</w:t>
      </w:r>
    </w:p>
    <w:p>
      <w:pPr>
        <w:spacing w:line="560" w:lineRule="exact"/>
        <w:ind w:firstLine="480" w:firstLineChars="15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（三）专项资金使用不规范。</w:t>
      </w:r>
    </w:p>
    <w:p>
      <w:pPr>
        <w:spacing w:line="560" w:lineRule="exact"/>
        <w:ind w:firstLine="480" w:firstLineChars="15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（四）固定资产管理不规范。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三、审计处理情况及建议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以上问题，区审计局已依法出具了审计报告，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下达了审计决定，</w:t>
      </w:r>
      <w:r>
        <w:rPr>
          <w:rFonts w:hint="eastAsia" w:ascii="仿宋_GB2312" w:eastAsia="仿宋_GB2312"/>
          <w:color w:val="000000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上缴非税收入，进一步加强固定资产的管理，</w:t>
      </w:r>
      <w:r>
        <w:rPr>
          <w:rFonts w:hint="eastAsia" w:ascii="仿宋_GB2312" w:eastAsia="仿宋_GB2312"/>
          <w:kern w:val="144"/>
          <w:sz w:val="32"/>
          <w:szCs w:val="32"/>
          <w:lang w:val="en-GB"/>
        </w:rPr>
        <w:t>完善制度，加强内控管理，</w:t>
      </w:r>
      <w:r>
        <w:rPr>
          <w:rFonts w:hint="eastAsia" w:ascii="仿宋_GB2312" w:hAnsi="仿宋" w:eastAsia="仿宋_GB2312"/>
          <w:sz w:val="32"/>
          <w:szCs w:val="32"/>
        </w:rPr>
        <w:t>改进财务基础工作</w:t>
      </w:r>
      <w:r>
        <w:rPr>
          <w:rFonts w:hint="eastAsia" w:ascii="仿宋_GB2312" w:hAnsi="Calibri" w:eastAsia="仿宋_GB2312" w:cs="Calibri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四、审计发现问题的初步整改情况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区青少年儿童图书馆</w:t>
      </w:r>
      <w:r>
        <w:rPr>
          <w:rFonts w:hint="eastAsia" w:ascii="仿宋_GB2312" w:eastAsia="仿宋_GB2312"/>
          <w:color w:val="000000"/>
          <w:sz w:val="32"/>
          <w:szCs w:val="32"/>
        </w:rPr>
        <w:t>对审计发现的问题予以高度重视，审计反映问题正在整改中。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ind w:right="320"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                                </w:t>
      </w:r>
    </w:p>
    <w:p>
      <w:pPr>
        <w:spacing w:line="56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55"/>
    <w:rsid w:val="008D47B7"/>
    <w:rsid w:val="009C3E55"/>
    <w:rsid w:val="00B01EA8"/>
    <w:rsid w:val="0CAB46E7"/>
    <w:rsid w:val="1B80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文章标题-黑体3号 Char Char"/>
    <w:link w:val="10"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10">
    <w:name w:val="文章标题-黑体3号"/>
    <w:basedOn w:val="1"/>
    <w:link w:val="9"/>
    <w:qFormat/>
    <w:uiPriority w:val="0"/>
    <w:pPr>
      <w:autoSpaceDE w:val="0"/>
      <w:autoSpaceDN w:val="0"/>
      <w:adjustRightInd w:val="0"/>
      <w:spacing w:line="240" w:lineRule="atLeast"/>
      <w:ind w:firstLine="640" w:firstLineChars="200"/>
    </w:pPr>
    <w:rPr>
      <w:rFonts w:ascii="黑体" w:hAnsi="黑体" w:eastAsia="黑体" w:cstheme="min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619</Characters>
  <Lines>5</Lines>
  <Paragraphs>1</Paragraphs>
  <TotalTime>1</TotalTime>
  <ScaleCrop>false</ScaleCrop>
  <LinksUpToDate>false</LinksUpToDate>
  <CharactersWithSpaces>726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2019-08-27T10:09:00Z</dcterms:created>
  <dc:creator>李春红</dc:creator>
  <cp:lastModifiedBy>陈瑀</cp:lastModifiedBy>
  <dcterms:modified xsi:type="dcterms:W3CDTF">2019-08-28T01:56:08Z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