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西城区少年儿童业余体校</w:t>
      </w:r>
    </w:p>
    <w:p>
      <w:pPr>
        <w:tabs>
          <w:tab w:val="left" w:pos="0"/>
          <w:tab w:val="left" w:pos="3150"/>
          <w:tab w:val="left" w:pos="7875"/>
          <w:tab w:val="left" w:pos="8505"/>
        </w:tabs>
        <w:autoSpaceDE w:val="0"/>
        <w:autoSpaceDN w:val="0"/>
        <w:adjustRightInd w:val="0"/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2018年度预算执行审计结果</w:t>
      </w:r>
    </w:p>
    <w:p>
      <w:pPr>
        <w:spacing w:line="560" w:lineRule="exact"/>
        <w:jc w:val="center"/>
        <w:rPr>
          <w:rFonts w:hint="eastAsia" w:ascii="宋体" w:cs="宋体"/>
          <w:b/>
          <w:bCs/>
          <w:sz w:val="52"/>
          <w:szCs w:val="5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根据《中华人民共和国审计法》第十六条的规定，西城区审计局对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西城区少年儿童业余体校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（以下简称区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少儿体校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2018年度预算执行和其他财务收支情况进行了审计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right="6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一、基本情况</w:t>
      </w:r>
    </w:p>
    <w:p>
      <w:pPr>
        <w:widowControl/>
        <w:spacing w:line="560" w:lineRule="exact"/>
        <w:ind w:right="6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区少儿体校是区体育局下属二级全额拨款独立核算事业单位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区属公益一类事业单位,实行</w:t>
      </w:r>
      <w:r>
        <w:rPr>
          <w:rFonts w:hint="eastAsia" w:ascii="仿宋_GB2312" w:hAnsi="仿宋" w:eastAsia="仿宋_GB2312"/>
          <w:sz w:val="32"/>
          <w:szCs w:val="32"/>
        </w:rPr>
        <w:t>《事业单位会计制度》,</w:t>
      </w:r>
      <w:r>
        <w:rPr>
          <w:rFonts w:hint="eastAsia" w:ascii="仿宋_GB2312" w:eastAsia="仿宋_GB2312"/>
          <w:sz w:val="32"/>
          <w:szCs w:val="32"/>
        </w:rPr>
        <w:t>财务独立核算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579" w:firstLineChars="181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报表显示：201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年年初预算批复</w:t>
      </w:r>
      <w:r>
        <w:rPr>
          <w:rFonts w:hint="eastAsia" w:ascii="仿宋_GB2312" w:hAnsi="仿宋_GB2312" w:eastAsia="仿宋_GB2312" w:cs="仿宋_GB2312"/>
          <w:sz w:val="32"/>
          <w:szCs w:val="32"/>
        </w:rPr>
        <w:t>1732.71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万元，调整后实际预算合计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1889.29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2018年度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取得收入合计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1889.29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万元，全部为财政拨款。支出合计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1985.6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7万元（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含市级项目上年结转资金96.38万元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），其中：基本支出1143.72万元，项目支出841.95万元，年未无结余。</w:t>
      </w:r>
    </w:p>
    <w:p>
      <w:pPr>
        <w:spacing w:line="56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审计结果表明，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区少儿体校能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够按照有关规定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编制预算和决算草案，内控制度较为健全，并能够按照制度执行。财务核算基本符合国家有关法律、法规和规章，经费支出符合审批权限、手续基本齐全。但审计中也发现，存在项目资金调剂使用、固定资产新增、调拨变动未进行相关账务处理、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未履行政府采购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的问题。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二、审计发现的主要问题</w:t>
      </w:r>
    </w:p>
    <w:p>
      <w:pPr>
        <w:spacing w:line="560" w:lineRule="exact"/>
        <w:ind w:firstLine="645"/>
        <w:jc w:val="left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121040.38元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项目资金调剂使用。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（二）新增</w:t>
      </w:r>
      <w:r>
        <w:rPr>
          <w:rFonts w:hint="eastAsia" w:ascii="仿宋_GB2312" w:hAnsi="仿宋_GB2312" w:eastAsia="仿宋_GB2312" w:cs="仿宋_GB2312"/>
          <w:kern w:val="144"/>
          <w:sz w:val="32"/>
          <w:szCs w:val="32"/>
          <w:lang w:val="en-GB"/>
        </w:rPr>
        <w:t>130020元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固定资产未登记入账、调拨</w:t>
      </w:r>
      <w:r>
        <w:rPr>
          <w:rFonts w:hint="eastAsia" w:ascii="仿宋_GB2312" w:hAnsi="仿宋_GB2312" w:eastAsia="仿宋_GB2312" w:cs="仿宋_GB2312"/>
          <w:kern w:val="144"/>
          <w:sz w:val="32"/>
          <w:szCs w:val="32"/>
        </w:rPr>
        <w:t>54880元固定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资产未履行完相关账务处理手续。</w:t>
      </w:r>
    </w:p>
    <w:p>
      <w:pPr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kern w:val="144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144"/>
          <w:sz w:val="32"/>
          <w:szCs w:val="32"/>
          <w:lang w:val="en-GB"/>
        </w:rPr>
        <w:t>（三）</w:t>
      </w:r>
      <w:r>
        <w:rPr>
          <w:rFonts w:hint="eastAsia" w:ascii="仿宋_GB2312" w:eastAsia="仿宋_GB2312"/>
          <w:kern w:val="144"/>
          <w:sz w:val="32"/>
          <w:szCs w:val="32"/>
          <w:lang w:val="en-GB"/>
        </w:rPr>
        <w:t>5760元支出</w:t>
      </w:r>
      <w:r>
        <w:rPr>
          <w:rFonts w:hint="eastAsia" w:ascii="仿宋_GB2312" w:hAnsi="仿宋_GB2312" w:eastAsia="仿宋_GB2312" w:cs="仿宋_GB2312"/>
          <w:kern w:val="144"/>
          <w:sz w:val="32"/>
          <w:szCs w:val="32"/>
          <w:lang w:val="en-GB"/>
        </w:rPr>
        <w:t>未履行政府采购手续。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三、审计处理情况及建议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以上问题，区审计局已依法出具了审计报告，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下达了审计决定，</w:t>
      </w:r>
      <w:r>
        <w:rPr>
          <w:rFonts w:hint="eastAsia" w:ascii="仿宋_GB2312" w:eastAsia="仿宋_GB2312"/>
          <w:color w:val="000000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及时登记固定资产，</w:t>
      </w:r>
      <w:r>
        <w:rPr>
          <w:rFonts w:hint="eastAsia" w:ascii="仿宋_GB2312" w:eastAsia="仿宋_GB2312"/>
          <w:kern w:val="144"/>
          <w:sz w:val="32"/>
          <w:szCs w:val="32"/>
          <w:lang w:val="en-GB"/>
        </w:rPr>
        <w:t>完善制度，加强内控管理，</w:t>
      </w:r>
      <w:r>
        <w:rPr>
          <w:rFonts w:hint="eastAsia" w:ascii="仿宋_GB2312" w:hAnsi="仿宋" w:eastAsia="仿宋_GB2312"/>
          <w:sz w:val="32"/>
          <w:szCs w:val="32"/>
        </w:rPr>
        <w:t>改进财务基础工作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四、审计发现问题的初步整改情况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区少儿体校</w:t>
      </w:r>
      <w:r>
        <w:rPr>
          <w:rFonts w:hint="eastAsia" w:ascii="仿宋_GB2312" w:eastAsia="仿宋_GB2312"/>
          <w:color w:val="000000"/>
          <w:sz w:val="32"/>
          <w:szCs w:val="32"/>
        </w:rPr>
        <w:t>对审计发现的问题予以高度重视，审计反映问题正在整改中。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</w:pPr>
    </w:p>
    <w:p>
      <w:pPr>
        <w:spacing w:line="560" w:lineRule="exact"/>
        <w:ind w:right="320" w:firstLine="420" w:firstLineChars="200"/>
        <w:jc w:val="right"/>
      </w:pPr>
      <w:r>
        <w:t xml:space="preserve">                              </w:t>
      </w:r>
    </w:p>
    <w:p>
      <w:pPr>
        <w:spacing w:line="560" w:lineRule="exact"/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53"/>
    <w:rsid w:val="00162B11"/>
    <w:rsid w:val="00415253"/>
    <w:rsid w:val="006414C1"/>
    <w:rsid w:val="313B7689"/>
    <w:rsid w:val="66C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文章标题-黑体3号 Char Char"/>
    <w:link w:val="5"/>
    <w:qFormat/>
    <w:locked/>
    <w:uiPriority w:val="0"/>
    <w:rPr>
      <w:rFonts w:ascii="黑体" w:hAnsi="黑体" w:eastAsia="黑体"/>
      <w:bCs/>
      <w:sz w:val="32"/>
      <w:szCs w:val="32"/>
    </w:rPr>
  </w:style>
  <w:style w:type="paragraph" w:customStyle="1" w:styleId="5">
    <w:name w:val="文章标题-黑体3号"/>
    <w:basedOn w:val="1"/>
    <w:link w:val="4"/>
    <w:uiPriority w:val="0"/>
    <w:pPr>
      <w:autoSpaceDE w:val="0"/>
      <w:autoSpaceDN w:val="0"/>
      <w:adjustRightInd w:val="0"/>
      <w:spacing w:line="240" w:lineRule="atLeast"/>
      <w:ind w:firstLine="640" w:firstLineChars="200"/>
    </w:pPr>
    <w:rPr>
      <w:rFonts w:ascii="黑体" w:hAnsi="黑体" w:eastAsia="黑体" w:cstheme="min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2019-08-27T10:10:00Z</dcterms:created>
  <dc:creator>李春红</dc:creator>
  <cp:lastModifiedBy>陈瑀</cp:lastModifiedBy>
  <dcterms:modified xsi:type="dcterms:W3CDTF">2019-08-28T01:57:53Z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