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80" w:lineRule="exact"/>
        <w:jc w:val="center"/>
        <w:rPr>
          <w:rFonts w:hint="eastAsia" w:ascii="方正小标宋简体" w:eastAsia="方正小标宋简体"/>
          <w:color w:val="FF0000"/>
          <w:w w:val="66"/>
          <w:sz w:val="80"/>
          <w:szCs w:val="80"/>
        </w:rPr>
      </w:pPr>
    </w:p>
    <w:p>
      <w:pPr>
        <w:spacing w:line="880" w:lineRule="exact"/>
        <w:jc w:val="center"/>
        <w:rPr>
          <w:rFonts w:hint="eastAsia" w:ascii="方正小标宋简体" w:eastAsia="方正小标宋简体"/>
          <w:w w:val="66"/>
          <w:sz w:val="80"/>
          <w:szCs w:val="80"/>
        </w:rPr>
      </w:pPr>
      <w:r>
        <w:rPr>
          <w:rFonts w:hint="eastAsia" w:ascii="方正小标宋简体" w:eastAsia="方正小标宋简体"/>
          <w:color w:val="FF0000"/>
          <w:w w:val="66"/>
          <w:sz w:val="80"/>
          <w:szCs w:val="80"/>
        </w:rPr>
        <w:t>北京市西城区椿树街道办事处文件</w:t>
      </w:r>
    </w:p>
    <w:p>
      <w:pPr>
        <w:ind w:firstLine="320" w:firstLineChars="100"/>
        <w:rPr>
          <w:rFonts w:hint="eastAsia" w:ascii="仿宋_GB2312"/>
        </w:rPr>
      </w:pPr>
    </w:p>
    <w:p>
      <w:pPr>
        <w:ind w:firstLine="320" w:firstLineChars="100"/>
        <w:rPr>
          <w:rFonts w:hint="eastAsia" w:ascii="仿宋_GB2312"/>
        </w:rPr>
      </w:pPr>
      <w:r>
        <w:rPr>
          <w:rFonts w:hint="eastAsia" w:ascii="仿宋_GB2312"/>
        </w:rPr>
        <w:t>椿办发〔20</w:t>
      </w:r>
      <w:r>
        <w:rPr>
          <w:rFonts w:hint="eastAsia" w:ascii="仿宋_GB2312"/>
          <w:lang w:val="en-US" w:eastAsia="zh-CN"/>
        </w:rPr>
        <w:t>20</w:t>
      </w:r>
      <w:r>
        <w:rPr>
          <w:rFonts w:hint="eastAsia" w:ascii="仿宋_GB2312"/>
        </w:rPr>
        <w:t>〕</w:t>
      </w:r>
      <w:r>
        <w:rPr>
          <w:rFonts w:hint="eastAsia" w:ascii="仿宋_GB2312"/>
          <w:lang w:val="en-US" w:eastAsia="zh-CN"/>
        </w:rPr>
        <w:t>01</w:t>
      </w:r>
      <w:r>
        <w:rPr>
          <w:rFonts w:hint="eastAsia" w:ascii="仿宋_GB2312"/>
        </w:rPr>
        <w:t>号                   签发人：孙晓临</w:t>
      </w:r>
    </w:p>
    <w:p>
      <w:pPr>
        <w:rPr>
          <w:rFonts w:hint="eastAsia" w:ascii="仿宋_GB2312"/>
        </w:rPr>
      </w:pPr>
      <w:r>
        <w:rPr>
          <w:rFonts w:hint="eastAsia" w:ascii="仿宋_GB2312"/>
          <w:lang/>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57150</wp:posOffset>
                </wp:positionV>
                <wp:extent cx="5615940" cy="0"/>
                <wp:effectExtent l="0" t="9525" r="7620" b="13335"/>
                <wp:wrapNone/>
                <wp:docPr id="1" name="直线 2"/>
                <wp:cNvGraphicFramePr/>
                <a:graphic xmlns:a="http://schemas.openxmlformats.org/drawingml/2006/main">
                  <a:graphicData uri="http://schemas.microsoft.com/office/word/2010/wordprocessingShape">
                    <wps:wsp>
                      <wps:cNvSpPr/>
                      <wps:spPr>
                        <a:xfrm>
                          <a:off x="0" y="0"/>
                          <a:ext cx="561594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4.5pt;height:0pt;width:442.2pt;z-index:251658240;mso-width-relative:page;mso-height-relative:page;" filled="f" stroked="t" coordsize="21600,21600" o:gfxdata="UEsDBAoAAAAAAIdO4kAAAAAAAAAAAAAAAAAEAAAAZHJzL1BLAwQUAAAACACHTuJAuRztKtQAAAAE&#10;AQAADwAAAGRycy9kb3ducmV2LnhtbE2PwU7DMBBE70j8g7VI3KgTVIU0jdNDJFQOSFUDB7i58ZJE&#10;2Osodpvw9yxc4DQazWrmbblbnBUXnMLgSUG6SkAgtd4M1Cl4fXm8y0GEqMlo6wkVfGGAXXV9VerC&#10;+JmOeGliJ7iEQqEV9DGOhZSh7dHpsPIjEmcffnI6sp06aSY9c7mz8j5JMun0QLzQ6xHrHtvP5uwU&#10;vB32h/G5rjP/9L6fly5Lm+ODVer2Jk22ICIu8e8YfvAZHSpmOvkzmSCsAn4kKtiwcJjn6zWI06+X&#10;VSn/w1ffUEsDBBQAAAAIAIdO4kAj/crDzgEAAI4DAAAOAAAAZHJzL2Uyb0RvYy54bWytU0uOEzEQ&#10;3SNxB8t70p2IjJhWOrMghA2CkYY5QMWfbkv+yeVJJ2fhGqzYcJy5BmUnk+GzQYgsnLKr/Pzeq+rV&#10;zcFZtlcJTfA9n89azpQXQRo/9Pz+8/bVG84wg5dgg1c9PyrkN+uXL1ZT7NQijMFKlRiBeOym2PMx&#10;59g1DYpROcBZiMpTUofkINM2DY1MMBG6s82iba+aKSQZUxAKkU43pyRfV3ytlciftEaVme05cct1&#10;TXXdlbVZr6AbEsTRiDMN+AcWDoynRy9QG8jAHpL5A8oZkQIGnWciuCZobYSqGkjNvP1Nzd0IUVUt&#10;ZA7Gi034/2DFx/1tYkZS7zjz4KhFj1++Pn77zhbFmyliRyV38Tadd0hhEXrQyZV/ksAO1c/jxU91&#10;yEzQ4fJqvrx+TbaLp1zzfDEmzO9VcKwEPbfGF6nQwf4DZnqMSp9KyrH1bCKS1+2y4AGNiraQKXSR&#10;yKMf6mUM1sitsbZcwTTs3trE9kDN325b+hVNBPxLWXllAzie6mrqNBajAvnOS5aPkWzxNL+8cHBK&#10;cmYVjXuJCBC6DMb+TSU9bT0xKLaejCzRLsgjNeEhJjOMZMW8siwZanrlex7QMlU/7yvS82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HO0q1AAAAAQBAAAPAAAAAAAAAAEAIAAAACIAAABkcnMv&#10;ZG93bnJldi54bWxQSwECFAAUAAAACACHTuJAI/3Kw84BAACOAwAADgAAAAAAAAABACAAAAAjAQAA&#10;ZHJzL2Uyb0RvYy54bWxQSwUGAAAAAAYABgBZAQAAYwUAAAAA&#10;">
                <v:fill on="f" focussize="0,0"/>
                <v:stroke weight="1.5pt" color="#FF0000" joinstyle="round"/>
                <v:imagedata o:title=""/>
                <o:lock v:ext="edit" aspectratio="f"/>
              </v:line>
            </w:pict>
          </mc:Fallback>
        </mc:AlternateContent>
      </w:r>
    </w:p>
    <w:p>
      <w:pPr>
        <w:adjustRightInd w:val="0"/>
        <w:snapToGrid w:val="0"/>
        <w:spacing w:line="52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西城区人民政府椿树街道办事处</w:t>
      </w:r>
    </w:p>
    <w:p>
      <w:pPr>
        <w:adjustRightInd w:val="0"/>
        <w:snapToGrid w:val="0"/>
        <w:spacing w:line="520" w:lineRule="exact"/>
        <w:jc w:val="center"/>
        <w:rPr>
          <w:rFonts w:hint="eastAsia" w:ascii="仿宋_GB2312" w:hAnsi="仿宋"/>
        </w:rPr>
      </w:pPr>
      <w:r>
        <w:rPr>
          <w:rFonts w:hint="eastAsia" w:ascii="方正小标宋简体" w:eastAsia="方正小标宋简体" w:cs="方正小标宋简体"/>
          <w:sz w:val="44"/>
          <w:szCs w:val="44"/>
        </w:rPr>
        <w:t>关于印发《椿树街道办事处政府购买服务指导性目录》的通知</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
        </w:rPr>
      </w:pPr>
      <w:r>
        <w:rPr>
          <w:rFonts w:hint="eastAsia" w:ascii="仿宋_GB2312" w:hAnsi="仿宋"/>
        </w:rPr>
        <w:t>各委、办、中心：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rPr>
      </w:pPr>
      <w:r>
        <w:rPr>
          <w:rFonts w:hint="eastAsia" w:ascii="仿宋_GB2312" w:hAnsi="仿宋"/>
        </w:rPr>
        <w:t>根据《北京市财政局关于做好政府购买服务指导性目录修订管理工作的通知》（京财综〔2019〕1320号），我街道根据本部门职责职能，全面梳理政府购买服务的内容和事项，同时结合过度“外包、托管”专项治理工作相关要求，精心研究，对本部门政府购买服务指导性目录进行重新编制，现将《椿树街道办事处政府购买服务指导性目录》予以印发，请各委、办、中心严格贯彻执行，未列入指导性目录的事项，原则上不得申报和实施政府购买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rPr>
      </w:pPr>
      <w:r>
        <w:rPr>
          <w:rFonts w:hint="eastAsia" w:ascii="仿宋_GB2312" w:hAnsi="仿宋"/>
        </w:rPr>
        <w:t>附件：椿树街道办事处政府购买服务指导目录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rPr>
      </w:pPr>
      <w:r>
        <w:rPr>
          <w:rFonts w:hint="eastAsia" w:ascii="仿宋_GB2312" w:hAnsi="仿宋"/>
        </w:rPr>
        <w:t xml:space="preserve"> </w:t>
      </w:r>
      <w:r>
        <w:rPr>
          <w:rFonts w:hint="eastAsia" w:ascii="仿宋_GB2312" w:hAnsi="仿宋"/>
          <w:lang w:val="en-US" w:eastAsia="zh-CN"/>
        </w:rPr>
        <w:t xml:space="preserve">                     </w:t>
      </w:r>
      <w:r>
        <w:rPr>
          <w:rFonts w:hint="eastAsia" w:ascii="仿宋_GB2312" w:hAnsi="仿宋"/>
        </w:rPr>
        <w:t>西城区人民政府椿树街道办事处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rPr>
      </w:pPr>
      <w:r>
        <w:rPr>
          <w:rFonts w:hint="eastAsia" w:ascii="仿宋_GB2312" w:hAnsi="仿宋"/>
        </w:rPr>
        <w:t xml:space="preserve">                        </w:t>
      </w:r>
      <w:r>
        <w:rPr>
          <w:rFonts w:hint="eastAsia" w:ascii="仿宋_GB2312" w:hAnsi="仿宋"/>
          <w:lang w:val="en-US" w:eastAsia="zh-CN"/>
        </w:rPr>
        <w:t xml:space="preserve">   </w:t>
      </w:r>
      <w:r>
        <w:rPr>
          <w:rFonts w:hint="eastAsia" w:ascii="仿宋_GB2312" w:hAnsi="仿宋"/>
        </w:rPr>
        <w:t>2020年7月23日</w:t>
      </w:r>
    </w:p>
    <w:p>
      <w:pPr>
        <w:keepNext w:val="0"/>
        <w:keepLines w:val="0"/>
        <w:widowControl/>
        <w:suppressLineNumbers w:val="0"/>
        <w:jc w:val="left"/>
        <w:textAlignment w:val="center"/>
        <w:rPr>
          <w:rFonts w:hint="default" w:ascii="仿宋_GB2312" w:hAnsi="仿宋_GB2312" w:eastAsia="仿宋_GB2312" w:cs="仿宋_GB2312"/>
          <w:b w:val="0"/>
          <w:bCs w:val="0"/>
          <w:i w:val="0"/>
          <w:color w:val="000000"/>
          <w:sz w:val="32"/>
          <w:szCs w:val="32"/>
          <w:u w:val="none"/>
          <w:lang w:val="en-US"/>
        </w:rPr>
      </w:pPr>
      <w:r>
        <w:rPr>
          <w:rFonts w:hint="eastAsia" w:ascii="仿宋_GB2312" w:hAnsi="仿宋_GB2312" w:eastAsia="仿宋_GB2312" w:cs="仿宋_GB2312"/>
          <w:b w:val="0"/>
          <w:bCs w:val="0"/>
          <w:i w:val="0"/>
          <w:color w:val="000000"/>
          <w:sz w:val="32"/>
          <w:szCs w:val="32"/>
          <w:u w:val="none"/>
          <w:lang w:val="en-US" w:eastAsia="zh-CN"/>
        </w:rPr>
        <w:t>附件:</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04"/>
        <w:gridCol w:w="1612"/>
        <w:gridCol w:w="1608"/>
        <w:gridCol w:w="4164"/>
        <w:gridCol w:w="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9051" w:type="dxa"/>
            <w:gridSpan w:val="5"/>
            <w:tcBorders>
              <w:top w:val="nil"/>
              <w:left w:val="nil"/>
              <w:bottom w:val="nil"/>
              <w:right w:val="nil"/>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华文中宋" w:hAnsi="华文中宋" w:eastAsia="华文中宋" w:cs="华文中宋"/>
                <w:i w:val="0"/>
                <w:color w:val="000000"/>
                <w:sz w:val="40"/>
                <w:szCs w:val="40"/>
                <w:u w:val="none"/>
              </w:rPr>
            </w:pPr>
            <w:r>
              <w:rPr>
                <w:rFonts w:hint="eastAsia" w:ascii="华文中宋" w:hAnsi="华文中宋" w:eastAsia="华文中宋" w:cs="华文中宋"/>
                <w:i w:val="0"/>
                <w:color w:val="000000"/>
                <w:sz w:val="40"/>
                <w:szCs w:val="40"/>
                <w:u w:val="none"/>
                <w:lang w:eastAsia="zh-CN"/>
              </w:rPr>
              <w:t>椿树</w:t>
            </w:r>
            <w:r>
              <w:rPr>
                <w:rFonts w:hint="default" w:ascii="华文中宋" w:hAnsi="华文中宋" w:eastAsia="华文中宋" w:cs="华文中宋"/>
                <w:i w:val="0"/>
                <w:color w:val="000000"/>
                <w:sz w:val="40"/>
                <w:szCs w:val="40"/>
                <w:u w:val="none"/>
              </w:rPr>
              <w:t>街道办事处政府购买服务指导性目录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rPr>
              <w:t>代码</w:t>
            </w:r>
          </w:p>
        </w:tc>
        <w:tc>
          <w:tcPr>
            <w:tcW w:w="1612"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rPr>
              <w:t>一级目录</w:t>
            </w:r>
          </w:p>
        </w:tc>
        <w:tc>
          <w:tcPr>
            <w:tcW w:w="160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rPr>
              <w:t>二级目录</w:t>
            </w: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rPr>
              <w:t>三级目录</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w:t>
            </w:r>
          </w:p>
        </w:tc>
        <w:tc>
          <w:tcPr>
            <w:tcW w:w="1612"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sz w:val="24"/>
                <w:szCs w:val="24"/>
                <w:u w:val="none"/>
              </w:rPr>
              <w:t>基本公共服务</w:t>
            </w:r>
          </w:p>
        </w:tc>
        <w:tc>
          <w:tcPr>
            <w:tcW w:w="160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auto"/>
                <w:sz w:val="24"/>
                <w:szCs w:val="24"/>
                <w:u w:val="none"/>
              </w:rPr>
            </w:pP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A01</w:t>
            </w:r>
          </w:p>
        </w:tc>
        <w:tc>
          <w:tcPr>
            <w:tcW w:w="1612" w:type="dxa"/>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sz w:val="24"/>
                <w:szCs w:val="24"/>
                <w:u w:val="none"/>
              </w:rPr>
              <w:t>教育</w:t>
            </w: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auto"/>
                <w:sz w:val="24"/>
                <w:szCs w:val="24"/>
                <w:u w:val="none"/>
              </w:rPr>
            </w:pP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A0101</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社区教育服务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A02</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sz w:val="24"/>
                <w:szCs w:val="24"/>
                <w:u w:val="none"/>
              </w:rPr>
              <w:t>就业</w:t>
            </w: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auto"/>
                <w:sz w:val="24"/>
                <w:szCs w:val="24"/>
                <w:u w:val="none"/>
              </w:rPr>
            </w:pP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A0201</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就业宣传服务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A0202</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就业指导服务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A0203</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就业帮扶服务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A0204</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就业统计服务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A03</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sz w:val="24"/>
                <w:szCs w:val="24"/>
                <w:u w:val="none"/>
              </w:rPr>
              <w:t>人才服务</w:t>
            </w: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auto"/>
                <w:sz w:val="24"/>
                <w:szCs w:val="24"/>
                <w:u w:val="none"/>
              </w:rPr>
            </w:pP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A0301</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人才档案管理服务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A04</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sz w:val="24"/>
                <w:szCs w:val="24"/>
                <w:u w:val="none"/>
              </w:rPr>
              <w:t>社会保险</w:t>
            </w: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auto"/>
                <w:sz w:val="24"/>
                <w:szCs w:val="24"/>
                <w:u w:val="none"/>
              </w:rPr>
            </w:pP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A0401</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社会保险辅助服务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A05</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sz w:val="24"/>
                <w:szCs w:val="24"/>
                <w:u w:val="none"/>
              </w:rPr>
              <w:t>社会救助</w:t>
            </w: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auto"/>
                <w:sz w:val="24"/>
                <w:szCs w:val="24"/>
                <w:u w:val="none"/>
              </w:rPr>
            </w:pP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A0501</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restart"/>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救助对象信息采集和核查服务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A0502</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特殊群体救助服务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A0503</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福利设施管理与维护服务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A06</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sz w:val="24"/>
                <w:szCs w:val="24"/>
                <w:u w:val="none"/>
              </w:rPr>
              <w:t>养老服务</w:t>
            </w: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auto"/>
                <w:sz w:val="24"/>
                <w:szCs w:val="24"/>
                <w:u w:val="none"/>
              </w:rPr>
            </w:pP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A0601</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居家养老服务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A0602</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社区养老服务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A0603</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机构养老服务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A0604</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养老服务综合评估服务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A0605</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养老服务人员培训服务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A07</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sz w:val="24"/>
                <w:szCs w:val="24"/>
                <w:u w:val="none"/>
              </w:rPr>
              <w:t>优抚安置</w:t>
            </w: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auto"/>
                <w:sz w:val="24"/>
                <w:szCs w:val="24"/>
                <w:u w:val="none"/>
              </w:rPr>
            </w:pP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A0701</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优抚对象信息采集和核查服务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A09</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sz w:val="24"/>
                <w:szCs w:val="24"/>
                <w:u w:val="none"/>
              </w:rPr>
              <w:t>残疾人福利</w:t>
            </w: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auto"/>
                <w:sz w:val="24"/>
                <w:szCs w:val="24"/>
                <w:u w:val="none"/>
              </w:rPr>
            </w:pP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A0901</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restart"/>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残疾人康复辅具配置服务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A0902</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残疾人康复服务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A0903</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残疾人照料服务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A0904</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残疾人就业培训与岗位提供服务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A0905</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残疾人家庭无障碍改造服务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A0906</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残疾人文体服务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A11</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sz w:val="24"/>
                <w:szCs w:val="24"/>
                <w:u w:val="none"/>
              </w:rPr>
              <w:t>公共卫生</w:t>
            </w: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color w:val="auto"/>
                <w:sz w:val="24"/>
                <w:szCs w:val="24"/>
                <w:u w:val="none"/>
              </w:rPr>
            </w:pP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A1101</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nil"/>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公共卫生辅助服务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A12</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sz w:val="24"/>
                <w:szCs w:val="24"/>
                <w:u w:val="none"/>
              </w:rPr>
              <w:t>人口和计划生育</w:t>
            </w: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auto"/>
                <w:sz w:val="24"/>
                <w:szCs w:val="24"/>
                <w:u w:val="none"/>
              </w:rPr>
            </w:pP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A1201</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restart"/>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计生优生宣传服务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A1202</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计生优生技术服务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A1203</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困境儿童关爱服务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A1204</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婴幼儿照护服务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A13</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sz w:val="24"/>
                <w:szCs w:val="24"/>
                <w:u w:val="none"/>
              </w:rPr>
              <w:t>食品药品</w:t>
            </w: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auto"/>
                <w:sz w:val="24"/>
                <w:szCs w:val="24"/>
                <w:u w:val="none"/>
              </w:rPr>
            </w:pP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A1301</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nil"/>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食药知识宣传服务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A14</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sz w:val="24"/>
                <w:szCs w:val="24"/>
                <w:u w:val="none"/>
              </w:rPr>
              <w:t>文化</w:t>
            </w: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auto"/>
                <w:sz w:val="24"/>
                <w:szCs w:val="24"/>
                <w:u w:val="none"/>
              </w:rPr>
            </w:pP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A1401</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文化设施运营管理与维护服务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A1402</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公益性文化活动服务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A15</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sz w:val="24"/>
                <w:szCs w:val="24"/>
                <w:u w:val="none"/>
              </w:rPr>
              <w:t>体育</w:t>
            </w: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auto"/>
                <w:sz w:val="24"/>
                <w:szCs w:val="24"/>
                <w:u w:val="none"/>
              </w:rPr>
            </w:pP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A1501</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体育活动服务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A1502</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体育设施管理与维护服务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A16</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sz w:val="24"/>
                <w:szCs w:val="24"/>
                <w:u w:val="none"/>
              </w:rPr>
              <w:t>公共安全</w:t>
            </w: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auto"/>
                <w:sz w:val="24"/>
                <w:szCs w:val="24"/>
                <w:u w:val="none"/>
              </w:rPr>
            </w:pP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A1601</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restart"/>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公共安全辅助服务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A1602</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公共安全设施管理与维护服务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A17</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sz w:val="24"/>
                <w:szCs w:val="24"/>
                <w:u w:val="none"/>
              </w:rPr>
              <w:t>科技推广</w:t>
            </w: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auto"/>
                <w:sz w:val="24"/>
                <w:szCs w:val="24"/>
                <w:u w:val="none"/>
              </w:rPr>
            </w:pP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A1701</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社区科普活动服务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A18</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sz w:val="24"/>
                <w:szCs w:val="24"/>
                <w:u w:val="none"/>
              </w:rPr>
              <w:t>住房保障</w:t>
            </w: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auto"/>
                <w:sz w:val="24"/>
                <w:szCs w:val="24"/>
                <w:u w:val="none"/>
              </w:rPr>
            </w:pP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A1801</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住房保障辅助服务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A19</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sz w:val="24"/>
                <w:szCs w:val="24"/>
                <w:u w:val="none"/>
              </w:rPr>
              <w:t>环境治理</w:t>
            </w: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auto"/>
                <w:sz w:val="24"/>
                <w:szCs w:val="24"/>
                <w:u w:val="none"/>
              </w:rPr>
            </w:pP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A1901</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restart"/>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污染防治服务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A1902</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continue"/>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辖区环境治理服务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A1903</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continue"/>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生活垃圾处理服务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A21</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sz w:val="24"/>
                <w:szCs w:val="24"/>
                <w:u w:val="none"/>
              </w:rPr>
              <w:t>水利</w:t>
            </w: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auto"/>
                <w:sz w:val="24"/>
                <w:szCs w:val="24"/>
                <w:u w:val="none"/>
              </w:rPr>
            </w:pP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A2101</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防汛应急保障服务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A2102</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河湖管理服务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A23</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sz w:val="24"/>
                <w:szCs w:val="24"/>
                <w:u w:val="none"/>
              </w:rPr>
              <w:t>公共信息</w:t>
            </w: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auto"/>
                <w:sz w:val="24"/>
                <w:szCs w:val="24"/>
                <w:u w:val="none"/>
              </w:rPr>
            </w:pP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A2301</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街道（社区）公共服务平台建设与运维服务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A2302</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公共信息管理服务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A24</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sz w:val="24"/>
                <w:szCs w:val="24"/>
                <w:u w:val="none"/>
              </w:rPr>
              <w:t>城市维护</w:t>
            </w: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auto"/>
                <w:sz w:val="24"/>
                <w:szCs w:val="24"/>
                <w:u w:val="none"/>
              </w:rPr>
            </w:pP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A2401</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restart"/>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道路清扫服务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A2402</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环境美化绿化服务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A2403</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公共设施维护服务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A2404</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街巷物业管理服务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A25</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sz w:val="24"/>
                <w:szCs w:val="24"/>
                <w:u w:val="none"/>
              </w:rPr>
              <w:t>交通运输</w:t>
            </w: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auto"/>
                <w:sz w:val="24"/>
                <w:szCs w:val="24"/>
                <w:u w:val="none"/>
              </w:rPr>
            </w:pP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A2501</w:t>
            </w:r>
          </w:p>
        </w:tc>
        <w:tc>
          <w:tcPr>
            <w:tcW w:w="1612"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停车管理服务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B</w:t>
            </w:r>
          </w:p>
        </w:tc>
        <w:tc>
          <w:tcPr>
            <w:tcW w:w="1612"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sz w:val="24"/>
                <w:szCs w:val="24"/>
                <w:u w:val="none"/>
              </w:rPr>
              <w:t>社会管理性服务</w:t>
            </w:r>
          </w:p>
        </w:tc>
        <w:tc>
          <w:tcPr>
            <w:tcW w:w="160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auto"/>
                <w:sz w:val="24"/>
                <w:szCs w:val="24"/>
                <w:u w:val="none"/>
              </w:rPr>
            </w:pP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B01</w:t>
            </w:r>
          </w:p>
        </w:tc>
        <w:tc>
          <w:tcPr>
            <w:tcW w:w="1612" w:type="dxa"/>
            <w:vMerge w:val="restart"/>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sz w:val="24"/>
                <w:szCs w:val="24"/>
                <w:u w:val="none"/>
              </w:rPr>
              <w:t>社区建设</w:t>
            </w: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color w:val="auto"/>
                <w:sz w:val="24"/>
                <w:szCs w:val="24"/>
                <w:u w:val="none"/>
              </w:rPr>
            </w:pP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B0101</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社区公益互助服务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B0102</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社区工作者培训服务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B0103</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社区公共设施管理与维护服务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B0104</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物业评估服务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B02</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sz w:val="24"/>
                <w:szCs w:val="24"/>
                <w:u w:val="none"/>
              </w:rPr>
              <w:t>社会组织建设与管理</w:t>
            </w: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auto"/>
                <w:sz w:val="24"/>
                <w:szCs w:val="24"/>
                <w:u w:val="none"/>
              </w:rPr>
            </w:pP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B0201</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社区社会组织培育孵化服务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B0202</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社区社会组织管理服务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B03</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sz w:val="24"/>
                <w:szCs w:val="24"/>
                <w:u w:val="none"/>
              </w:rPr>
              <w:t>社会工作服务</w:t>
            </w: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auto"/>
                <w:sz w:val="24"/>
                <w:szCs w:val="24"/>
                <w:u w:val="none"/>
              </w:rPr>
            </w:pP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B0301</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社区照顾服务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B0302</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社区参与服务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B0303</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社区融合服务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B0304</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社会工作评估服务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B0305</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社会工作督导服务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B04</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sz w:val="24"/>
                <w:szCs w:val="24"/>
                <w:u w:val="none"/>
              </w:rPr>
              <w:t>法律援助</w:t>
            </w: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auto"/>
                <w:sz w:val="24"/>
                <w:szCs w:val="24"/>
                <w:u w:val="none"/>
              </w:rPr>
            </w:pP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B0401</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法律援助服务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B06</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sz w:val="24"/>
                <w:szCs w:val="24"/>
                <w:u w:val="none"/>
              </w:rPr>
              <w:t>人民调解</w:t>
            </w: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auto"/>
                <w:sz w:val="24"/>
                <w:szCs w:val="24"/>
                <w:u w:val="none"/>
              </w:rPr>
            </w:pP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B0601</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纠纷调解服务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B07</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sz w:val="24"/>
                <w:szCs w:val="24"/>
                <w:u w:val="none"/>
              </w:rPr>
              <w:t>社区矫正</w:t>
            </w: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auto"/>
                <w:sz w:val="24"/>
                <w:szCs w:val="24"/>
                <w:u w:val="none"/>
              </w:rPr>
            </w:pP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B0701</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社区矫正实施与管理服务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B08</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sz w:val="24"/>
                <w:szCs w:val="24"/>
                <w:u w:val="none"/>
              </w:rPr>
              <w:t>流动人口管理</w:t>
            </w: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auto"/>
                <w:sz w:val="24"/>
                <w:szCs w:val="24"/>
                <w:u w:val="none"/>
              </w:rPr>
            </w:pP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B0801</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流动人口管理辅助服务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B09</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sz w:val="24"/>
                <w:szCs w:val="24"/>
                <w:u w:val="none"/>
              </w:rPr>
              <w:t>安置帮教</w:t>
            </w: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auto"/>
                <w:sz w:val="24"/>
                <w:szCs w:val="24"/>
                <w:u w:val="none"/>
              </w:rPr>
            </w:pP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B0901</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nil"/>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戒毒人员安置帮教服务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B0902</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nil"/>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刑满释放人员安置帮教服务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B10</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sz w:val="24"/>
                <w:szCs w:val="24"/>
                <w:u w:val="none"/>
              </w:rPr>
              <w:t>志愿服务运营管理</w:t>
            </w: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auto"/>
                <w:sz w:val="24"/>
                <w:szCs w:val="24"/>
                <w:u w:val="none"/>
              </w:rPr>
            </w:pP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B1001</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社区志愿者培训服务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B1002</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社区志愿服务组织运营管理服务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B1003</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社区志愿服务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B11</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sz w:val="24"/>
                <w:szCs w:val="24"/>
                <w:u w:val="none"/>
              </w:rPr>
              <w:t>公共公益宣传</w:t>
            </w: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auto"/>
                <w:sz w:val="24"/>
                <w:szCs w:val="24"/>
                <w:u w:val="none"/>
              </w:rPr>
            </w:pP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B1101</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宣传活动组织与实施服务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B1102</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文化、宣传产品设计、制作等服务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C</w:t>
            </w:r>
          </w:p>
        </w:tc>
        <w:tc>
          <w:tcPr>
            <w:tcW w:w="1612"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sz w:val="24"/>
                <w:szCs w:val="24"/>
                <w:u w:val="none"/>
              </w:rPr>
              <w:t>行业管理与协调性服务</w:t>
            </w:r>
          </w:p>
        </w:tc>
        <w:tc>
          <w:tcPr>
            <w:tcW w:w="160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auto"/>
                <w:sz w:val="24"/>
                <w:szCs w:val="24"/>
                <w:u w:val="none"/>
              </w:rPr>
            </w:pP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C06</w:t>
            </w:r>
          </w:p>
        </w:tc>
        <w:tc>
          <w:tcPr>
            <w:tcW w:w="1612"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40"/>
                <w:szCs w:val="40"/>
                <w:u w:val="none"/>
              </w:rPr>
            </w:pPr>
          </w:p>
        </w:tc>
        <w:tc>
          <w:tcPr>
            <w:tcW w:w="160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sz w:val="24"/>
                <w:szCs w:val="24"/>
                <w:u w:val="none"/>
              </w:rPr>
              <w:t>行业统计分析</w:t>
            </w: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auto"/>
                <w:sz w:val="24"/>
                <w:szCs w:val="24"/>
                <w:u w:val="none"/>
              </w:rPr>
            </w:pP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C0601</w:t>
            </w: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40"/>
                <w:szCs w:val="40"/>
                <w:u w:val="none"/>
              </w:rPr>
            </w:pPr>
          </w:p>
        </w:tc>
        <w:tc>
          <w:tcPr>
            <w:tcW w:w="1608"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40"/>
                <w:szCs w:val="40"/>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人口调查服务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C0602</w:t>
            </w: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40"/>
                <w:szCs w:val="40"/>
                <w:u w:val="none"/>
              </w:rPr>
            </w:pPr>
          </w:p>
        </w:tc>
        <w:tc>
          <w:tcPr>
            <w:tcW w:w="160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40"/>
                <w:szCs w:val="40"/>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经济调查服务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C0603</w:t>
            </w: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40"/>
                <w:szCs w:val="40"/>
                <w:u w:val="none"/>
              </w:rPr>
            </w:pPr>
          </w:p>
        </w:tc>
        <w:tc>
          <w:tcPr>
            <w:tcW w:w="160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40"/>
                <w:szCs w:val="40"/>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污染源普查服务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E</w:t>
            </w:r>
          </w:p>
        </w:tc>
        <w:tc>
          <w:tcPr>
            <w:tcW w:w="1612"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sz w:val="24"/>
                <w:szCs w:val="24"/>
                <w:u w:val="none"/>
              </w:rPr>
              <w:t>政府履职所需辅助性服务</w:t>
            </w:r>
          </w:p>
        </w:tc>
        <w:tc>
          <w:tcPr>
            <w:tcW w:w="160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auto"/>
                <w:sz w:val="24"/>
                <w:szCs w:val="24"/>
                <w:u w:val="none"/>
              </w:rPr>
            </w:pP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E01</w:t>
            </w:r>
          </w:p>
        </w:tc>
        <w:tc>
          <w:tcPr>
            <w:tcW w:w="1612" w:type="dxa"/>
            <w:vMerge w:val="restart"/>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sz w:val="24"/>
                <w:szCs w:val="24"/>
                <w:u w:val="none"/>
              </w:rPr>
              <w:t>法律服务</w:t>
            </w: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auto"/>
                <w:sz w:val="24"/>
                <w:szCs w:val="24"/>
                <w:u w:val="none"/>
              </w:rPr>
            </w:pP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E0101</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restart"/>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法律咨询服务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E0102</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法律诉讼代理服务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E02</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sz w:val="24"/>
                <w:szCs w:val="24"/>
                <w:u w:val="none"/>
              </w:rPr>
              <w:t>课题研究和社会调查</w:t>
            </w: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auto"/>
                <w:sz w:val="24"/>
                <w:szCs w:val="24"/>
                <w:u w:val="none"/>
              </w:rPr>
            </w:pP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E0201</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restart"/>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课题研究服务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E0202</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社会调查服务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E03</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sz w:val="24"/>
                <w:szCs w:val="24"/>
                <w:u w:val="none"/>
              </w:rPr>
              <w:t>财务会计审计服务</w:t>
            </w: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auto"/>
                <w:sz w:val="24"/>
                <w:szCs w:val="24"/>
                <w:u w:val="none"/>
              </w:rPr>
            </w:pP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E0301</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restart"/>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财务会计服务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E0302</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财务审计服务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E04</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sz w:val="24"/>
                <w:szCs w:val="24"/>
                <w:u w:val="none"/>
              </w:rPr>
              <w:t>会议和展览</w:t>
            </w: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auto"/>
                <w:sz w:val="24"/>
                <w:szCs w:val="24"/>
                <w:u w:val="none"/>
              </w:rPr>
            </w:pP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E0401</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会议服务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E0402</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展览服务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E05</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sz w:val="24"/>
                <w:szCs w:val="24"/>
                <w:u w:val="none"/>
              </w:rPr>
              <w:t>监督检查</w:t>
            </w: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auto"/>
                <w:sz w:val="24"/>
                <w:szCs w:val="24"/>
                <w:u w:val="none"/>
              </w:rPr>
            </w:pP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E0501</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监督检查辅助服务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E06</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sz w:val="24"/>
                <w:szCs w:val="24"/>
                <w:u w:val="none"/>
              </w:rPr>
              <w:t>工程服务</w:t>
            </w: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auto"/>
                <w:sz w:val="24"/>
                <w:szCs w:val="24"/>
                <w:u w:val="none"/>
              </w:rPr>
            </w:pP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E0601</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restart"/>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工程可行性研究服务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E0602</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工程监理服务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E0603</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工程勘察服务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E0604</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工程设计服务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E0605</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工程项目招标代理服务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E0606</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nil"/>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工程造价咨询服务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E07</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sz w:val="24"/>
                <w:szCs w:val="24"/>
                <w:u w:val="none"/>
              </w:rPr>
              <w:t>项目评审评估</w:t>
            </w: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auto"/>
                <w:sz w:val="24"/>
                <w:szCs w:val="24"/>
                <w:u w:val="none"/>
              </w:rPr>
            </w:pP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E0701</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项目评审评估咨询服务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E0702</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项目预算结算评审服务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E08</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sz w:val="24"/>
                <w:szCs w:val="24"/>
                <w:u w:val="none"/>
              </w:rPr>
              <w:t>绩效评价</w:t>
            </w: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auto"/>
                <w:sz w:val="24"/>
                <w:szCs w:val="24"/>
                <w:u w:val="none"/>
              </w:rPr>
            </w:pP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E0801</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部门绩效评价服务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E0802</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项目绩效评价服务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E11</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sz w:val="24"/>
                <w:szCs w:val="24"/>
                <w:u w:val="none"/>
              </w:rPr>
              <w:t>机关信息系统建设与维护</w:t>
            </w: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auto"/>
                <w:sz w:val="24"/>
                <w:szCs w:val="24"/>
                <w:u w:val="none"/>
              </w:rPr>
            </w:pP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E1101</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restart"/>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互联网接入服务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E1102</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办公信息系统建设与维护服务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E12</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sz w:val="24"/>
                <w:szCs w:val="24"/>
                <w:u w:val="none"/>
              </w:rPr>
              <w:t>后勤服务</w:t>
            </w: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auto"/>
                <w:sz w:val="24"/>
                <w:szCs w:val="24"/>
                <w:u w:val="none"/>
              </w:rPr>
            </w:pP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E1201</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办公设备维修保养服务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E1202</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物业服务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E1203</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安全服务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E1204</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印刷服务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E1205</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餐饮服务</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E1206</w:t>
            </w:r>
          </w:p>
        </w:tc>
        <w:tc>
          <w:tcPr>
            <w:tcW w:w="1612" w:type="dxa"/>
            <w:vMerge w:val="continue"/>
            <w:tcBorders>
              <w:top w:val="single" w:color="auto" w:sz="4" w:space="0"/>
              <w:left w:val="single" w:color="auto" w:sz="4" w:space="0"/>
              <w:bottom w:val="nil"/>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其他</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F</w:t>
            </w:r>
          </w:p>
        </w:tc>
        <w:tc>
          <w:tcPr>
            <w:tcW w:w="1612"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sz w:val="24"/>
                <w:szCs w:val="24"/>
                <w:u w:val="none"/>
              </w:rPr>
              <w:t>其他</w:t>
            </w:r>
          </w:p>
        </w:tc>
        <w:tc>
          <w:tcPr>
            <w:tcW w:w="160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auto"/>
                <w:sz w:val="24"/>
                <w:szCs w:val="24"/>
                <w:u w:val="none"/>
              </w:rPr>
            </w:pP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6"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F01</w:t>
            </w:r>
          </w:p>
        </w:tc>
        <w:tc>
          <w:tcPr>
            <w:tcW w:w="1612"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sz w:val="24"/>
                <w:szCs w:val="24"/>
                <w:u w:val="none"/>
              </w:rPr>
              <w:t>其他适宜由社会力量承担的服务事项</w:t>
            </w: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auto"/>
                <w:sz w:val="24"/>
                <w:szCs w:val="24"/>
                <w:u w:val="none"/>
              </w:rPr>
            </w:pP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sz w:val="22"/>
                <w:szCs w:val="22"/>
                <w:u w:val="none"/>
                <w:lang w:eastAsia="zh-CN"/>
              </w:rPr>
              <w:t>277</w:t>
            </w:r>
            <w:r>
              <w:rPr>
                <w:rFonts w:hint="eastAsia" w:ascii="宋体" w:hAnsi="宋体" w:eastAsia="宋体" w:cs="宋体"/>
                <w:i w:val="0"/>
                <w:color w:val="000000"/>
                <w:sz w:val="22"/>
                <w:szCs w:val="22"/>
                <w:u w:val="none"/>
              </w:rPr>
              <w:t>F0101</w:t>
            </w: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000000"/>
                <w:sz w:val="24"/>
                <w:szCs w:val="24"/>
                <w:u w:val="none"/>
              </w:rPr>
            </w:pPr>
          </w:p>
        </w:tc>
        <w:tc>
          <w:tcPr>
            <w:tcW w:w="160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b/>
                <w:i w:val="0"/>
                <w:color w:val="auto"/>
                <w:sz w:val="24"/>
                <w:szCs w:val="24"/>
                <w:u w:val="none"/>
              </w:rPr>
            </w:pPr>
          </w:p>
        </w:tc>
        <w:tc>
          <w:tcPr>
            <w:tcW w:w="4164"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sz w:val="24"/>
                <w:szCs w:val="24"/>
                <w:u w:val="none"/>
              </w:rPr>
              <w:t>其他适宜由社会力量承担的服务事项　</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bl>
    <w:p>
      <w:pPr>
        <w:rPr>
          <w:rFonts w:hint="eastAsia"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rPr>
      </w:pPr>
    </w:p>
    <w:p>
      <w:pPr>
        <w:tabs>
          <w:tab w:val="left" w:pos="8820"/>
        </w:tabs>
        <w:snapToGrid w:val="0"/>
        <w:spacing w:after="62" w:afterLines="20" w:line="640" w:lineRule="exact"/>
        <w:ind w:right="25" w:rightChars="8"/>
        <w:rPr>
          <w:rFonts w:ascii="仿宋_GB2312"/>
          <w:sz w:val="28"/>
          <w:szCs w:val="28"/>
        </w:rPr>
      </w:pPr>
      <w:r>
        <w:rPr>
          <w:lang/>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463550</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36.5pt;height:0pt;width:442.2pt;z-index:251660288;mso-width-relative:page;mso-height-relative:page;" filled="f" stroked="t" coordsize="21600,21600" o:gfxdata="UEsDBAoAAAAAAIdO4kAAAAAAAAAAAAAAAAAEAAAAZHJzL1BLAwQUAAAACACHTuJANSmJxtYAAAAG&#10;AQAADwAAAGRycy9kb3ducmV2LnhtbE2PT0/DMAzF70h8h8hI3Fi6MbGqNN0BNE2gXbYhcfUa0xQa&#10;p2uyP3x7jHaAk/X8rPd+Ludn36kjDbENbGA8ykAR18G23Bh42y7uclAxIVvsApOBb4owr66vSixs&#10;OPGajpvUKAnhWKABl1JfaB1rRx7jKPTE4n2EwWMSOTTaDniScN/pSZY9aI8tS4PDnp4c1V+bgzeA&#10;z8t1es8nr7P2xa0+t4v90uV7Y25vxtkjqETn9HcMv/iCDpUw7cKBbVSdAXkkGZjdyxQ3z6dTULvL&#10;Qlel/o9f/QBQSwMEFAAAAAgAh07iQBPT+/zOAQAAawMAAA4AAABkcnMvZTJvRG9jLnhtbK1TwY7T&#10;MBC9I/EPlu80aZddIGq6h66WywKVdvmAqe00Fo7Hst0m/Ql+AIkbnDhy529YPoOx25QFbogcRrFn&#10;5s28N+P55dAZtlM+aLQ1n05KzpQVKLXd1Pzt3fWT55yFCFaCQatqvleBXy4eP5r3rlIzbNFI5RmB&#10;2FD1ruZtjK4qiiBa1UGYoFOWnA36DiId/aaQHnpC70wxK8uLokcvnUehQqDbq4OTLzJ+0ygR3zRN&#10;UJGZmlNvMVuf7TrZYjGHauPBtVoc24B/6KIDbanoCeoKIrCt139BdVp4DNjEicCuwKbRQmUOxGZa&#10;/sHmtgWnMhcSJ7iTTOH/wYrXu5VnWtb8jDMLHY3o/sPX7+8//fj2kez9l8/sLInUu1BR7NKufKIp&#10;BnvrblC8C8zisgW7UbnZu70jhGnKKH5LSYfgqNS6f4WSYmAbMSs2NL5LkKQFG/Jg9qfBqCEyQZfn&#10;F9PzF09pfmL0FVCNic6H+FJhx9JPzY22STOoYHcTYmoEqjEkXVu81sbkuRvLeup29qwsc0ZAo2Xy&#10;prjgN+ul8WwHaXXyl2mR52GYx62VhyrGpjyVt+5YeqR9EHCNcr/yozY00dzccfvSyjw8ZwV/vZHF&#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UpicbWAAAABgEAAA8AAAAAAAAAAQAgAAAAIgAAAGRy&#10;cy9kb3ducmV2LnhtbFBLAQIUABQAAAAIAIdO4kAT0/v8zgEAAGsDAAAOAAAAAAAAAAEAIAAAACUB&#10;AABkcnMvZTJvRG9jLnhtbFBLBQYAAAAABgAGAFkBAABlBQAAAAA=&#10;">
                <v:fill on="f" focussize="0,0"/>
                <v:stroke weight="1pt" color="#000000" joinstyle="round"/>
                <v:imagedata o:title=""/>
                <o:lock v:ext="edit" aspectratio="f"/>
              </v:line>
            </w:pict>
          </mc:Fallback>
        </mc:AlternateContent>
      </w:r>
      <w:r>
        <w:rPr>
          <w:lang/>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5pt;height:0pt;width:442.2pt;z-index:251659264;mso-width-relative:page;mso-height-relative:page;" filled="f" stroked="t" coordsize="21600,21600" o:gfxdata="UEsDBAoAAAAAAIdO4kAAAAAAAAAAAAAAAAAEAAAAZHJzL1BLAwQUAAAACACHTuJAl16sXtQAAAAG&#10;AQAADwAAAGRycy9kb3ducmV2LnhtbE2PT0/DMAzF70h8h8hI3Fi6aYKoNN0BNE0gLtuQuHqNaQqN&#10;0zXZH749RhzgZPk96/n3qsU59OpIY+oiW5hOClDETXQdtxZet8sbAyplZId9ZLLwRQkW9eVFhaWL&#10;J17TcZNbJSGcSrTgcx5KrVPjKWCaxIFYvPc4Bsyyjq12I54kPPR6VhS3OmDH8sHjQA+ems/NIVjA&#10;x9U6v5nZ81335F8+tsv9ypu9tddX0+IeVKZz/juGH3xBh1qYdvHALqneghTJohYyxTVmPge1+xV0&#10;Xen/+PU3UEsDBBQAAAAIAIdO4kBPYixDzwEAAGsDAAAOAAAAZHJzL2Uyb0RvYy54bWytU8FuEzEQ&#10;vSPxD5bvZDdRWugqmx5SlUuBSG0/wLG9uxa2x7Kd7OYn+AEkbnDiyL1/Q/kMxk42FLgh9jBae2be&#10;zHszXlwORpOd9EGBrel0UlIiLQehbFvT+7vrF68oCZFZwTRYWdO9DPRy+fzZoneVnEEHWkhPEMSG&#10;qnc17WJ0VVEE3knDwgSctOhswBsW8ejbQnjWI7rRxawsz4sevHAeuAwBb68OTrrM+E0jeXzXNEFG&#10;omuKvcVsfbabZIvlglWtZ65T/NgG+4cuDFMWi56grlhkZOvVX1BGcQ8BmjjhYApoGsVl5oBspuUf&#10;bG475mTmguIEd5Ip/D9Y/na39kSJms4psczgiB4/fvv+4fOPh09oH79+IfMkUu9ChbEru/aJJh/s&#10;rbsB/j4QC6uO2VbmZu/2DhGmKaP4LSUdgsNSm/4NCIxh2whZsaHxJkGiFmTIg9mfBiOHSDhenp1P&#10;zy7mOD8++gpWjYnOh/hagiHpp6Za2aQZq9juJsTUCKvGkHRt4VppneeuLemx29nLsswZAbQSyZvi&#10;gm83K+3JjqXVyV+mhZ6nYR62VhyqaJvyZN66Y+mR9kHADYj92o/a4ERzc8ftSyvz9JwV/PVGlj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16sXtQAAAAGAQAADwAAAAAAAAABACAAAAAiAAAAZHJz&#10;L2Rvd25yZXYueG1sUEsBAhQAFAAAAAgAh07iQE9iLEPPAQAAawMAAA4AAAAAAAAAAQAgAAAAIwEA&#10;AGRycy9lMm9Eb2MueG1sUEsFBgAAAAAGAAYAWQEAAGQFAAAAAA==&#10;">
                <v:fill on="f" focussize="0,0"/>
                <v:stroke weight="1pt" color="#000000" joinstyle="round"/>
                <v:imagedata o:title=""/>
                <o:lock v:ext="edit" aspectratio="f"/>
              </v:line>
            </w:pict>
          </mc:Fallback>
        </mc:AlternateContent>
      </w:r>
      <w:r>
        <w:rPr>
          <w:rFonts w:hint="eastAsia" w:ascii="仿宋_GB2312"/>
          <w:sz w:val="28"/>
          <w:szCs w:val="28"/>
        </w:rPr>
        <w:t>北京市西城区人民政府椿树街道办事处        20</w:t>
      </w:r>
      <w:r>
        <w:rPr>
          <w:rFonts w:hint="eastAsia" w:ascii="仿宋_GB2312"/>
          <w:sz w:val="28"/>
          <w:szCs w:val="28"/>
          <w:lang w:val="en-US" w:eastAsia="zh-CN"/>
        </w:rPr>
        <w:t>20</w:t>
      </w:r>
      <w:r>
        <w:rPr>
          <w:rFonts w:hint="eastAsia" w:ascii="仿宋_GB2312"/>
          <w:sz w:val="28"/>
          <w:szCs w:val="28"/>
        </w:rPr>
        <w:t>年</w:t>
      </w:r>
      <w:r>
        <w:rPr>
          <w:rFonts w:hint="eastAsia" w:ascii="仿宋_GB2312"/>
          <w:sz w:val="28"/>
          <w:szCs w:val="28"/>
          <w:lang w:val="en-US" w:eastAsia="zh-CN"/>
        </w:rPr>
        <w:t>7</w:t>
      </w:r>
      <w:r>
        <w:rPr>
          <w:rFonts w:hint="eastAsia" w:ascii="仿宋_GB2312"/>
          <w:sz w:val="28"/>
          <w:szCs w:val="28"/>
        </w:rPr>
        <w:t>月</w:t>
      </w:r>
      <w:r>
        <w:rPr>
          <w:rFonts w:hint="eastAsia" w:ascii="仿宋_GB2312"/>
          <w:sz w:val="28"/>
          <w:szCs w:val="28"/>
          <w:lang w:val="en-US" w:eastAsia="zh-CN"/>
        </w:rPr>
        <w:t>23</w:t>
      </w:r>
      <w:r>
        <w:rPr>
          <w:rFonts w:hint="eastAsia" w:ascii="仿宋_GB2312"/>
          <w:sz w:val="28"/>
          <w:szCs w:val="28"/>
        </w:rPr>
        <w:t>日印发</w:t>
      </w:r>
    </w:p>
    <w:sectPr>
      <w:footerReference r:id="rId3" w:type="even"/>
      <w:pgSz w:w="11906" w:h="16838"/>
      <w:pgMar w:top="2098" w:right="1474" w:bottom="1985"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2625E4"/>
    <w:rsid w:val="00031016"/>
    <w:rsid w:val="00072B83"/>
    <w:rsid w:val="00084677"/>
    <w:rsid w:val="000A16A8"/>
    <w:rsid w:val="000A523C"/>
    <w:rsid w:val="000B5EE6"/>
    <w:rsid w:val="000C7688"/>
    <w:rsid w:val="000D07B3"/>
    <w:rsid w:val="000E5BE2"/>
    <w:rsid w:val="00121206"/>
    <w:rsid w:val="00121C79"/>
    <w:rsid w:val="00176B87"/>
    <w:rsid w:val="00185EF2"/>
    <w:rsid w:val="001F12DC"/>
    <w:rsid w:val="001F779B"/>
    <w:rsid w:val="00226E87"/>
    <w:rsid w:val="002307D7"/>
    <w:rsid w:val="0023594B"/>
    <w:rsid w:val="0025644E"/>
    <w:rsid w:val="00297AF2"/>
    <w:rsid w:val="002B4200"/>
    <w:rsid w:val="00302BBB"/>
    <w:rsid w:val="00312FE3"/>
    <w:rsid w:val="00321D85"/>
    <w:rsid w:val="003342B1"/>
    <w:rsid w:val="00341DCC"/>
    <w:rsid w:val="00347A72"/>
    <w:rsid w:val="00394E88"/>
    <w:rsid w:val="00397272"/>
    <w:rsid w:val="00397CFB"/>
    <w:rsid w:val="003A33ED"/>
    <w:rsid w:val="003A63E7"/>
    <w:rsid w:val="003C6E73"/>
    <w:rsid w:val="003F2D3E"/>
    <w:rsid w:val="00404BFC"/>
    <w:rsid w:val="004278DC"/>
    <w:rsid w:val="004278F2"/>
    <w:rsid w:val="004372B1"/>
    <w:rsid w:val="004431C7"/>
    <w:rsid w:val="004550FE"/>
    <w:rsid w:val="00483B86"/>
    <w:rsid w:val="004A4160"/>
    <w:rsid w:val="004A6AA6"/>
    <w:rsid w:val="004B2A14"/>
    <w:rsid w:val="004C1042"/>
    <w:rsid w:val="004C48F2"/>
    <w:rsid w:val="004C6995"/>
    <w:rsid w:val="004D57B3"/>
    <w:rsid w:val="004F5962"/>
    <w:rsid w:val="005026BF"/>
    <w:rsid w:val="005059D5"/>
    <w:rsid w:val="005062E2"/>
    <w:rsid w:val="0055269C"/>
    <w:rsid w:val="00572AEA"/>
    <w:rsid w:val="005737F7"/>
    <w:rsid w:val="00586646"/>
    <w:rsid w:val="005A0847"/>
    <w:rsid w:val="005B5D82"/>
    <w:rsid w:val="005D1AAD"/>
    <w:rsid w:val="005F74D5"/>
    <w:rsid w:val="006016A0"/>
    <w:rsid w:val="006530CC"/>
    <w:rsid w:val="00657810"/>
    <w:rsid w:val="00663078"/>
    <w:rsid w:val="00700FCC"/>
    <w:rsid w:val="007425BB"/>
    <w:rsid w:val="00770D37"/>
    <w:rsid w:val="007B5EA2"/>
    <w:rsid w:val="007C18E7"/>
    <w:rsid w:val="007E2BB0"/>
    <w:rsid w:val="008361C1"/>
    <w:rsid w:val="00884449"/>
    <w:rsid w:val="008B4B23"/>
    <w:rsid w:val="008C11FE"/>
    <w:rsid w:val="008D462B"/>
    <w:rsid w:val="009159E7"/>
    <w:rsid w:val="009218D3"/>
    <w:rsid w:val="0094672F"/>
    <w:rsid w:val="0096550F"/>
    <w:rsid w:val="009D7A64"/>
    <w:rsid w:val="00A035D2"/>
    <w:rsid w:val="00A46024"/>
    <w:rsid w:val="00A873CE"/>
    <w:rsid w:val="00A91E11"/>
    <w:rsid w:val="00A938DF"/>
    <w:rsid w:val="00AA550E"/>
    <w:rsid w:val="00B045F9"/>
    <w:rsid w:val="00B36780"/>
    <w:rsid w:val="00B90D88"/>
    <w:rsid w:val="00BA358E"/>
    <w:rsid w:val="00BA67AE"/>
    <w:rsid w:val="00BF1B02"/>
    <w:rsid w:val="00C141FD"/>
    <w:rsid w:val="00C2422F"/>
    <w:rsid w:val="00C308D3"/>
    <w:rsid w:val="00C4028A"/>
    <w:rsid w:val="00CA5E19"/>
    <w:rsid w:val="00CB4D50"/>
    <w:rsid w:val="00CE2CCD"/>
    <w:rsid w:val="00D01B24"/>
    <w:rsid w:val="00D04E94"/>
    <w:rsid w:val="00D14C0F"/>
    <w:rsid w:val="00D25386"/>
    <w:rsid w:val="00D33A05"/>
    <w:rsid w:val="00D41FE6"/>
    <w:rsid w:val="00D42AB5"/>
    <w:rsid w:val="00D56247"/>
    <w:rsid w:val="00D6473A"/>
    <w:rsid w:val="00D80ED5"/>
    <w:rsid w:val="00D86D71"/>
    <w:rsid w:val="00E26ACE"/>
    <w:rsid w:val="00E52F31"/>
    <w:rsid w:val="00E8486A"/>
    <w:rsid w:val="00EA1EA0"/>
    <w:rsid w:val="00EB792F"/>
    <w:rsid w:val="00EB7AC2"/>
    <w:rsid w:val="00ED5A4B"/>
    <w:rsid w:val="00EF528A"/>
    <w:rsid w:val="00F278A6"/>
    <w:rsid w:val="00F61837"/>
    <w:rsid w:val="00F70780"/>
    <w:rsid w:val="0774097E"/>
    <w:rsid w:val="2F256DE8"/>
    <w:rsid w:val="52897973"/>
    <w:rsid w:val="692625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32"/>
      <w:lang w:val="en-US" w:eastAsia="zh-CN" w:bidi="ar-SA"/>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Body Text"/>
    <w:basedOn w:val="1"/>
    <w:link w:val="16"/>
    <w:uiPriority w:val="0"/>
    <w:pPr>
      <w:spacing w:after="120"/>
    </w:pPr>
  </w:style>
  <w:style w:type="paragraph" w:styleId="3">
    <w:name w:val="Body Text Indent"/>
    <w:basedOn w:val="1"/>
    <w:uiPriority w:val="0"/>
    <w:pPr>
      <w:spacing w:after="120"/>
      <w:ind w:left="420" w:leftChars="200"/>
    </w:pPr>
  </w:style>
  <w:style w:type="paragraph" w:styleId="4">
    <w:name w:val="Date"/>
    <w:basedOn w:val="1"/>
    <w:next w:val="1"/>
    <w:link w:val="13"/>
    <w:uiPriority w:val="0"/>
    <w:pPr>
      <w:ind w:left="100" w:leftChars="2500"/>
    </w:pPr>
  </w:style>
  <w:style w:type="paragraph" w:styleId="5">
    <w:name w:val="Balloon Text"/>
    <w:basedOn w:val="1"/>
    <w:link w:val="15"/>
    <w:uiPriority w:val="0"/>
    <w:rPr>
      <w:sz w:val="18"/>
      <w:szCs w:val="18"/>
    </w:rPr>
  </w:style>
  <w:style w:type="paragraph" w:styleId="6">
    <w:name w:val="footer"/>
    <w:basedOn w:val="1"/>
    <w:link w:val="17"/>
    <w:uiPriority w:val="99"/>
    <w:pPr>
      <w:tabs>
        <w:tab w:val="center" w:pos="4153"/>
        <w:tab w:val="right" w:pos="8306"/>
      </w:tabs>
      <w:snapToGrid w:val="0"/>
      <w:jc w:val="left"/>
    </w:pPr>
    <w:rPr>
      <w:sz w:val="18"/>
      <w:szCs w:val="18"/>
    </w:rPr>
  </w:style>
  <w:style w:type="paragraph" w:styleId="7">
    <w:name w:val="header"/>
    <w:basedOn w:val="1"/>
    <w:link w:val="14"/>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uiPriority w:val="0"/>
  </w:style>
  <w:style w:type="paragraph" w:customStyle="1" w:styleId="11">
    <w:name w:val="Char Char Char Char Char Char Char Char Char Char"/>
    <w:basedOn w:val="1"/>
    <w:uiPriority w:val="0"/>
    <w:pPr>
      <w:tabs>
        <w:tab w:val="left" w:pos="360"/>
      </w:tabs>
      <w:ind w:left="360" w:hanging="360" w:hangingChars="200"/>
    </w:pPr>
    <w:rPr>
      <w:rFonts w:eastAsia="宋体"/>
      <w:sz w:val="24"/>
      <w:szCs w:val="24"/>
    </w:rPr>
  </w:style>
  <w:style w:type="paragraph" w:customStyle="1" w:styleId="12">
    <w:name w:val="xl33"/>
    <w:basedOn w:val="1"/>
    <w:uiPriority w:val="0"/>
    <w:pPr>
      <w:widowControl/>
      <w:spacing w:before="100" w:beforeAutospacing="1" w:after="100" w:afterAutospacing="1"/>
      <w:jc w:val="center"/>
    </w:pPr>
    <w:rPr>
      <w:rFonts w:ascii="宋体" w:hAnsi="宋体" w:eastAsia="宋体"/>
      <w:b/>
      <w:bCs/>
      <w:kern w:val="0"/>
      <w:sz w:val="40"/>
      <w:szCs w:val="40"/>
    </w:rPr>
  </w:style>
  <w:style w:type="character" w:customStyle="1" w:styleId="13">
    <w:name w:val="日期 Char"/>
    <w:link w:val="4"/>
    <w:uiPriority w:val="0"/>
    <w:rPr>
      <w:rFonts w:eastAsia="仿宋_GB2312"/>
      <w:kern w:val="2"/>
      <w:sz w:val="32"/>
      <w:szCs w:val="32"/>
    </w:rPr>
  </w:style>
  <w:style w:type="character" w:customStyle="1" w:styleId="14">
    <w:name w:val="页眉 Char"/>
    <w:link w:val="7"/>
    <w:uiPriority w:val="99"/>
    <w:rPr>
      <w:rFonts w:eastAsia="仿宋_GB2312"/>
      <w:kern w:val="2"/>
      <w:sz w:val="18"/>
      <w:szCs w:val="18"/>
    </w:rPr>
  </w:style>
  <w:style w:type="character" w:customStyle="1" w:styleId="15">
    <w:name w:val="批注框文本 Char"/>
    <w:link w:val="5"/>
    <w:uiPriority w:val="0"/>
    <w:rPr>
      <w:rFonts w:eastAsia="仿宋_GB2312"/>
      <w:kern w:val="2"/>
      <w:sz w:val="18"/>
      <w:szCs w:val="18"/>
    </w:rPr>
  </w:style>
  <w:style w:type="character" w:customStyle="1" w:styleId="16">
    <w:name w:val="正文文本 Char"/>
    <w:link w:val="2"/>
    <w:uiPriority w:val="0"/>
    <w:rPr>
      <w:rFonts w:eastAsia="仿宋_GB2312"/>
      <w:kern w:val="2"/>
      <w:sz w:val="32"/>
      <w:szCs w:val="32"/>
    </w:rPr>
  </w:style>
  <w:style w:type="character" w:customStyle="1" w:styleId="17">
    <w:name w:val="页脚 Char"/>
    <w:link w:val="6"/>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60data\&#37325;&#35201;&#25968;&#25454;\&#26700;&#38754;\&#26943;&#21150;&#21457;&#65288;2019&#24180;10&#21495;&#65289;.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椿办发（2019年10号）.doc</Template>
  <Pages>1</Pages>
  <Words>214</Words>
  <Characters>249</Characters>
  <Lines>2</Lines>
  <Paragraphs>1</Paragraphs>
  <TotalTime>0</TotalTime>
  <ScaleCrop>false</ScaleCrop>
  <LinksUpToDate>false</LinksUpToDate>
  <CharactersWithSpaces>301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2020-07-27T06:43:00Z</dcterms:created>
  <dc:creator>cs20190731</dc:creator>
  <cp:lastModifiedBy>cs20190731</cp:lastModifiedBy>
  <dcterms:modified xsi:type="dcterms:W3CDTF">2020-07-27T06:46:31Z</dcterms:modified>
  <dc:title>北京市西城区椿树街道办事处文件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