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168" w:firstLineChars="600"/>
        <w:rPr>
          <w:rFonts w:hint="eastAsia" w:ascii="楷体" w:hAnsi="楷体" w:eastAsia="楷体"/>
          <w:b/>
          <w:sz w:val="36"/>
          <w:szCs w:val="36"/>
          <w:lang w:eastAsia="zh-CN"/>
        </w:rPr>
      </w:pPr>
      <w:r>
        <w:rPr>
          <w:rFonts w:hint="eastAsia" w:ascii="楷体" w:hAnsi="楷体" w:eastAsia="楷体"/>
          <w:b/>
          <w:sz w:val="36"/>
          <w:szCs w:val="36"/>
        </w:rPr>
        <w:t>北京市西城区商务</w:t>
      </w:r>
      <w:r>
        <w:rPr>
          <w:rFonts w:hint="eastAsia" w:ascii="楷体" w:hAnsi="楷体" w:eastAsia="楷体"/>
          <w:b/>
          <w:sz w:val="36"/>
          <w:szCs w:val="36"/>
          <w:lang w:eastAsia="zh-CN"/>
        </w:rPr>
        <w:t>局</w:t>
      </w:r>
    </w:p>
    <w:p>
      <w:pPr>
        <w:ind w:firstLine="1428" w:firstLineChars="395"/>
        <w:rPr>
          <w:rFonts w:ascii="楷体" w:hAnsi="楷体" w:eastAsia="楷体"/>
          <w:b/>
          <w:sz w:val="36"/>
          <w:szCs w:val="36"/>
        </w:rPr>
      </w:pPr>
      <w:r>
        <w:rPr>
          <w:rFonts w:hint="eastAsia" w:ascii="楷体" w:hAnsi="楷体" w:eastAsia="楷体"/>
          <w:b/>
          <w:sz w:val="36"/>
          <w:szCs w:val="36"/>
        </w:rPr>
        <w:t>20</w:t>
      </w:r>
      <w:r>
        <w:rPr>
          <w:rFonts w:hint="eastAsia" w:ascii="楷体" w:hAnsi="楷体" w:eastAsia="楷体"/>
          <w:b/>
          <w:sz w:val="36"/>
          <w:szCs w:val="36"/>
          <w:lang w:val="en-US" w:eastAsia="zh-CN"/>
        </w:rPr>
        <w:t>20</w:t>
      </w:r>
      <w:r>
        <w:rPr>
          <w:rFonts w:hint="eastAsia" w:ascii="楷体" w:hAnsi="楷体" w:eastAsia="楷体"/>
          <w:b/>
          <w:sz w:val="36"/>
          <w:szCs w:val="36"/>
        </w:rPr>
        <w:t>年部门预算编制信息公开</w:t>
      </w:r>
    </w:p>
    <w:p>
      <w:pPr>
        <w:ind w:firstLine="2570" w:firstLineChars="800"/>
        <w:rPr>
          <w:rFonts w:ascii="楷体" w:hAnsi="楷体" w:eastAsia="楷体"/>
          <w:b/>
          <w:sz w:val="36"/>
          <w:szCs w:val="36"/>
        </w:rPr>
      </w:pPr>
      <w:r>
        <w:rPr>
          <w:rFonts w:ascii="仿宋_GB2312" w:eastAsia="仿宋_GB2312"/>
          <w:b/>
          <w:color w:val="000000"/>
          <w:sz w:val="32"/>
          <w:szCs w:val="32"/>
        </w:rPr>
        <w:t>部门预算公开目录</w:t>
      </w:r>
    </w:p>
    <w:p>
      <w:pPr>
        <w:spacing w:line="560" w:lineRule="exact"/>
        <w:ind w:firstLine="320" w:firstLineChars="100"/>
        <w:rPr>
          <w:rFonts w:ascii="仿宋_GB2312" w:eastAsia="仿宋_GB2312"/>
          <w:color w:val="000000"/>
          <w:sz w:val="32"/>
          <w:szCs w:val="32"/>
        </w:rPr>
      </w:pPr>
      <w:r>
        <w:rPr>
          <w:rFonts w:hint="eastAsia" w:ascii="仿宋_GB2312" w:eastAsia="仿宋_GB2312"/>
          <w:color w:val="000000"/>
          <w:sz w:val="32"/>
          <w:szCs w:val="32"/>
        </w:rPr>
        <w:t>第一部分</w:t>
      </w:r>
      <w:r>
        <w:rPr>
          <w:rFonts w:ascii="仿宋_GB2312" w:eastAsia="仿宋_GB2312"/>
          <w:color w:val="000000"/>
          <w:sz w:val="32"/>
          <w:szCs w:val="32"/>
        </w:rPr>
        <w:t>、</w:t>
      </w: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ascii="仿宋_GB2312" w:eastAsia="仿宋_GB2312"/>
          <w:color w:val="000000"/>
          <w:sz w:val="32"/>
          <w:szCs w:val="32"/>
        </w:rPr>
        <w:t>部门预算情况说明</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部门主要职责及机构设置情况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（一）部门</w:t>
      </w:r>
      <w:r>
        <w:rPr>
          <w:rFonts w:ascii="仿宋_GB2312" w:eastAsia="仿宋_GB2312"/>
          <w:color w:val="000000"/>
          <w:sz w:val="32"/>
          <w:szCs w:val="32"/>
        </w:rPr>
        <w:t>机构设置、职责</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（二）人员</w:t>
      </w:r>
      <w:r>
        <w:rPr>
          <w:rFonts w:ascii="仿宋_GB2312" w:eastAsia="仿宋_GB2312"/>
          <w:color w:val="000000"/>
          <w:sz w:val="32"/>
          <w:szCs w:val="32"/>
        </w:rPr>
        <w:t>构成情况</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年部门预算收支及增减变化情况说明</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三</w:t>
      </w:r>
      <w:r>
        <w:rPr>
          <w:rFonts w:ascii="仿宋_GB2312" w:eastAsia="仿宋_GB2312"/>
          <w:color w:val="000000"/>
          <w:sz w:val="32"/>
          <w:szCs w:val="32"/>
        </w:rPr>
        <w:t>、主要支出情况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 四、</w:t>
      </w:r>
      <w:r>
        <w:rPr>
          <w:rFonts w:ascii="仿宋_GB2312" w:eastAsia="仿宋_GB2312"/>
          <w:color w:val="000000"/>
          <w:sz w:val="32"/>
          <w:szCs w:val="32"/>
        </w:rPr>
        <w:t>部门“</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w:t>
      </w:r>
      <w:r>
        <w:rPr>
          <w:rFonts w:ascii="仿宋_GB2312" w:eastAsia="仿宋_GB2312"/>
          <w:color w:val="000000"/>
          <w:sz w:val="32"/>
          <w:szCs w:val="32"/>
        </w:rPr>
        <w:t>财政拨款预算说明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经费的</w:t>
      </w:r>
      <w:r>
        <w:rPr>
          <w:rFonts w:ascii="仿宋_GB2312" w:eastAsia="仿宋_GB2312"/>
          <w:color w:val="000000"/>
          <w:sz w:val="32"/>
          <w:szCs w:val="32"/>
        </w:rPr>
        <w:t>单位</w:t>
      </w:r>
      <w:r>
        <w:rPr>
          <w:rFonts w:hint="eastAsia" w:ascii="仿宋_GB2312" w:eastAsia="仿宋_GB2312"/>
          <w:color w:val="000000"/>
          <w:sz w:val="32"/>
          <w:szCs w:val="32"/>
        </w:rPr>
        <w:t>范围</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经费预算财政</w:t>
      </w:r>
      <w:r>
        <w:rPr>
          <w:rFonts w:ascii="仿宋_GB2312" w:eastAsia="仿宋_GB2312"/>
          <w:color w:val="000000"/>
          <w:sz w:val="32"/>
          <w:szCs w:val="32"/>
        </w:rPr>
        <w:t>拨款情况</w:t>
      </w:r>
      <w:r>
        <w:rPr>
          <w:rFonts w:hint="eastAsia"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五</w:t>
      </w:r>
      <w:r>
        <w:rPr>
          <w:rFonts w:ascii="仿宋_GB2312" w:eastAsia="仿宋_GB2312"/>
          <w:color w:val="000000"/>
          <w:sz w:val="32"/>
          <w:szCs w:val="32"/>
        </w:rPr>
        <w:t>、其他情况说明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（一）机构运行经费</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（二）政府</w:t>
      </w:r>
      <w:r>
        <w:rPr>
          <w:rFonts w:ascii="仿宋_GB2312" w:eastAsia="仿宋_GB2312"/>
          <w:color w:val="000000"/>
          <w:sz w:val="32"/>
          <w:szCs w:val="32"/>
        </w:rPr>
        <w:t>采购预算说明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（三）政府购买服务</w:t>
      </w:r>
      <w:r>
        <w:rPr>
          <w:rFonts w:ascii="仿宋_GB2312" w:eastAsia="仿宋_GB2312"/>
          <w:color w:val="000000"/>
          <w:sz w:val="32"/>
          <w:szCs w:val="32"/>
        </w:rPr>
        <w:t>预算说明</w:t>
      </w:r>
    </w:p>
    <w:p>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（四）</w:t>
      </w:r>
      <w:r>
        <w:rPr>
          <w:rFonts w:ascii="仿宋_GB2312" w:eastAsia="仿宋_GB2312"/>
          <w:color w:val="000000"/>
          <w:sz w:val="32"/>
          <w:szCs w:val="32"/>
        </w:rPr>
        <w:t>绩效目标情况</w:t>
      </w:r>
      <w:r>
        <w:rPr>
          <w:rFonts w:hint="eastAsia" w:ascii="仿宋_GB2312" w:eastAsia="仿宋_GB2312"/>
          <w:color w:val="000000"/>
          <w:sz w:val="32"/>
          <w:szCs w:val="32"/>
        </w:rPr>
        <w:t>及绩效评价结果</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（五）国有</w:t>
      </w:r>
      <w:r>
        <w:rPr>
          <w:rFonts w:ascii="仿宋_GB2312" w:eastAsia="仿宋_GB2312"/>
          <w:color w:val="000000"/>
          <w:sz w:val="32"/>
          <w:szCs w:val="32"/>
        </w:rPr>
        <w:t>资本经营预算财政拨款</w:t>
      </w:r>
      <w:r>
        <w:rPr>
          <w:rFonts w:hint="eastAsia" w:ascii="仿宋_GB2312" w:eastAsia="仿宋_GB2312"/>
          <w:color w:val="000000"/>
          <w:sz w:val="32"/>
          <w:szCs w:val="32"/>
        </w:rPr>
        <w:t>情况</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（六）国有资产</w:t>
      </w:r>
      <w:r>
        <w:rPr>
          <w:rFonts w:ascii="仿宋_GB2312" w:eastAsia="仿宋_GB2312"/>
          <w:color w:val="000000"/>
          <w:sz w:val="32"/>
          <w:szCs w:val="32"/>
        </w:rPr>
        <w:t>占用情况说明</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六</w:t>
      </w:r>
      <w:r>
        <w:rPr>
          <w:rFonts w:ascii="仿宋_GB2312" w:eastAsia="仿宋_GB2312"/>
          <w:color w:val="000000"/>
          <w:sz w:val="32"/>
          <w:szCs w:val="32"/>
        </w:rPr>
        <w:t>、名称</w:t>
      </w:r>
      <w:r>
        <w:rPr>
          <w:rFonts w:hint="eastAsia" w:ascii="仿宋_GB2312" w:eastAsia="仿宋_GB2312"/>
          <w:color w:val="000000"/>
          <w:sz w:val="32"/>
          <w:szCs w:val="32"/>
        </w:rPr>
        <w:t>解释</w:t>
      </w:r>
    </w:p>
    <w:p>
      <w:pPr>
        <w:spacing w:line="560" w:lineRule="exact"/>
        <w:ind w:firstLine="320" w:firstLineChars="100"/>
        <w:rPr>
          <w:rFonts w:ascii="仿宋_GB2312" w:eastAsia="仿宋_GB2312"/>
          <w:color w:val="000000"/>
          <w:sz w:val="32"/>
          <w:szCs w:val="32"/>
        </w:rPr>
      </w:pPr>
      <w:r>
        <w:rPr>
          <w:rFonts w:hint="eastAsia" w:ascii="仿宋_GB2312" w:eastAsia="仿宋_GB2312"/>
          <w:color w:val="000000"/>
          <w:sz w:val="32"/>
          <w:szCs w:val="32"/>
        </w:rPr>
        <w:t>第二部分</w:t>
      </w:r>
      <w:r>
        <w:rPr>
          <w:rFonts w:ascii="仿宋_GB2312" w:eastAsia="仿宋_GB2312"/>
          <w:color w:val="000000"/>
          <w:sz w:val="32"/>
          <w:szCs w:val="32"/>
        </w:rPr>
        <w:t>、</w:t>
      </w:r>
      <w:r>
        <w:rPr>
          <w:rFonts w:hint="eastAsia" w:ascii="仿宋_GB2312" w:eastAsia="仿宋_GB2312"/>
          <w:color w:val="000000"/>
          <w:sz w:val="32"/>
          <w:szCs w:val="32"/>
        </w:rPr>
        <w:t>2019年</w:t>
      </w:r>
      <w:r>
        <w:rPr>
          <w:rFonts w:ascii="仿宋_GB2312" w:eastAsia="仿宋_GB2312"/>
          <w:color w:val="000000"/>
          <w:sz w:val="32"/>
          <w:szCs w:val="32"/>
        </w:rPr>
        <w:t>部门预算</w:t>
      </w:r>
      <w:r>
        <w:rPr>
          <w:rFonts w:hint="eastAsia" w:ascii="仿宋_GB2312" w:eastAsia="仿宋_GB2312"/>
          <w:color w:val="000000"/>
          <w:sz w:val="32"/>
          <w:szCs w:val="32"/>
        </w:rPr>
        <w:t>表</w:t>
      </w:r>
    </w:p>
    <w:p>
      <w:pPr>
        <w:autoSpaceDE w:val="0"/>
        <w:autoSpaceDN w:val="0"/>
        <w:adjustRightInd w:val="0"/>
        <w:spacing w:line="560" w:lineRule="exact"/>
        <w:ind w:firstLine="800" w:firstLineChars="250"/>
        <w:jc w:val="left"/>
        <w:rPr>
          <w:rFonts w:ascii="仿宋_GB2312" w:eastAsia="仿宋_GB2312" w:cs="宋体"/>
          <w:color w:val="000000"/>
          <w:kern w:val="0"/>
          <w:sz w:val="32"/>
          <w:szCs w:val="32"/>
          <w:lang w:val="zh-CN"/>
        </w:rPr>
      </w:pPr>
      <w:r>
        <w:rPr>
          <w:rFonts w:hint="eastAsia" w:ascii="仿宋_GB2312" w:eastAsia="仿宋_GB2312" w:cs="宋体"/>
          <w:color w:val="000000"/>
          <w:kern w:val="0"/>
          <w:sz w:val="32"/>
          <w:szCs w:val="32"/>
          <w:lang w:val="zh-CN"/>
        </w:rPr>
        <w:t xml:space="preserve">表一、部门收支总体情况表 </w:t>
      </w:r>
    </w:p>
    <w:p>
      <w:pPr>
        <w:autoSpaceDE w:val="0"/>
        <w:autoSpaceDN w:val="0"/>
        <w:adjustRightInd w:val="0"/>
        <w:spacing w:line="560" w:lineRule="exact"/>
        <w:ind w:firstLine="800" w:firstLineChars="250"/>
        <w:jc w:val="left"/>
        <w:rPr>
          <w:rFonts w:ascii="仿宋_GB2312" w:eastAsia="仿宋_GB2312"/>
          <w:sz w:val="32"/>
          <w:szCs w:val="32"/>
        </w:rPr>
      </w:pPr>
      <w:r>
        <w:rPr>
          <w:rFonts w:hint="eastAsia" w:ascii="仿宋_GB2312" w:eastAsia="仿宋_GB2312"/>
          <w:sz w:val="32"/>
          <w:szCs w:val="32"/>
        </w:rPr>
        <w:t>表二、部门收入总体情况表</w:t>
      </w:r>
    </w:p>
    <w:p>
      <w:pPr>
        <w:autoSpaceDE w:val="0"/>
        <w:autoSpaceDN w:val="0"/>
        <w:adjustRightInd w:val="0"/>
        <w:spacing w:line="560" w:lineRule="exact"/>
        <w:ind w:firstLine="800" w:firstLineChars="250"/>
        <w:jc w:val="left"/>
        <w:rPr>
          <w:rFonts w:ascii="仿宋_GB2312" w:eastAsia="仿宋_GB2312"/>
          <w:sz w:val="32"/>
          <w:szCs w:val="32"/>
        </w:rPr>
      </w:pPr>
      <w:r>
        <w:rPr>
          <w:rFonts w:hint="eastAsia" w:ascii="仿宋_GB2312" w:eastAsia="仿宋_GB2312"/>
          <w:sz w:val="32"/>
          <w:szCs w:val="32"/>
        </w:rPr>
        <w:t>表三、部门支出总体情况表</w:t>
      </w:r>
    </w:p>
    <w:p>
      <w:pPr>
        <w:autoSpaceDE w:val="0"/>
        <w:autoSpaceDN w:val="0"/>
        <w:adjustRightInd w:val="0"/>
        <w:spacing w:line="560" w:lineRule="exact"/>
        <w:ind w:firstLine="800" w:firstLineChars="250"/>
        <w:jc w:val="left"/>
        <w:rPr>
          <w:rFonts w:ascii="仿宋_GB2312" w:eastAsia="仿宋_GB2312"/>
          <w:sz w:val="32"/>
          <w:szCs w:val="32"/>
        </w:rPr>
      </w:pPr>
      <w:r>
        <w:rPr>
          <w:rFonts w:hint="eastAsia" w:ascii="仿宋_GB2312" w:eastAsia="仿宋_GB2312"/>
          <w:sz w:val="32"/>
          <w:szCs w:val="32"/>
        </w:rPr>
        <w:t>表四、财政拨款收支总体情况表</w:t>
      </w:r>
    </w:p>
    <w:p>
      <w:pPr>
        <w:autoSpaceDE w:val="0"/>
        <w:autoSpaceDN w:val="0"/>
        <w:adjustRightInd w:val="0"/>
        <w:spacing w:line="560" w:lineRule="exact"/>
        <w:ind w:firstLine="800" w:firstLineChars="250"/>
        <w:jc w:val="left"/>
        <w:rPr>
          <w:rFonts w:ascii="仿宋_GB2312" w:eastAsia="仿宋_GB2312"/>
          <w:sz w:val="32"/>
          <w:szCs w:val="32"/>
        </w:rPr>
      </w:pPr>
      <w:r>
        <w:rPr>
          <w:rFonts w:hint="eastAsia" w:ascii="仿宋_GB2312" w:eastAsia="仿宋_GB2312"/>
          <w:sz w:val="32"/>
          <w:szCs w:val="32"/>
        </w:rPr>
        <w:t>表五、一般公共预算支出情况表</w:t>
      </w:r>
    </w:p>
    <w:p>
      <w:pPr>
        <w:autoSpaceDE w:val="0"/>
        <w:autoSpaceDN w:val="0"/>
        <w:adjustRightInd w:val="0"/>
        <w:spacing w:line="560" w:lineRule="exact"/>
        <w:ind w:firstLine="800" w:firstLineChars="250"/>
        <w:jc w:val="left"/>
        <w:rPr>
          <w:rFonts w:ascii="仿宋_GB2312" w:eastAsia="仿宋_GB2312"/>
          <w:sz w:val="32"/>
          <w:szCs w:val="32"/>
        </w:rPr>
      </w:pPr>
      <w:r>
        <w:rPr>
          <w:rFonts w:hint="eastAsia" w:ascii="仿宋_GB2312" w:eastAsia="仿宋_GB2312"/>
          <w:sz w:val="32"/>
          <w:szCs w:val="32"/>
        </w:rPr>
        <w:t>表六、一般公共预算基本支出情况表</w:t>
      </w:r>
    </w:p>
    <w:p>
      <w:pPr>
        <w:autoSpaceDE w:val="0"/>
        <w:autoSpaceDN w:val="0"/>
        <w:adjustRightInd w:val="0"/>
        <w:spacing w:line="560" w:lineRule="exact"/>
        <w:ind w:firstLine="800" w:firstLineChars="250"/>
        <w:jc w:val="left"/>
        <w:rPr>
          <w:rFonts w:ascii="仿宋_GB2312" w:eastAsia="仿宋_GB2312"/>
          <w:sz w:val="32"/>
          <w:szCs w:val="32"/>
        </w:rPr>
      </w:pPr>
      <w:r>
        <w:rPr>
          <w:rFonts w:hint="eastAsia" w:ascii="仿宋_GB2312" w:eastAsia="仿宋_GB2312"/>
          <w:sz w:val="32"/>
          <w:szCs w:val="32"/>
        </w:rPr>
        <w:t>表七、一般公共预算“三公”经费支出情况表</w:t>
      </w:r>
    </w:p>
    <w:p>
      <w:pPr>
        <w:autoSpaceDE w:val="0"/>
        <w:autoSpaceDN w:val="0"/>
        <w:adjustRightInd w:val="0"/>
        <w:spacing w:line="560" w:lineRule="exact"/>
        <w:ind w:firstLine="800" w:firstLineChars="250"/>
        <w:jc w:val="left"/>
        <w:rPr>
          <w:rFonts w:ascii="仿宋_GB2312" w:eastAsia="仿宋_GB2312"/>
          <w:sz w:val="32"/>
          <w:szCs w:val="32"/>
        </w:rPr>
      </w:pPr>
      <w:r>
        <w:rPr>
          <w:rFonts w:hint="eastAsia" w:ascii="仿宋_GB2312" w:eastAsia="仿宋_GB2312"/>
          <w:sz w:val="32"/>
          <w:szCs w:val="32"/>
        </w:rPr>
        <w:t>表八、政府性基金预算支出情况表</w:t>
      </w:r>
    </w:p>
    <w:p>
      <w:pPr>
        <w:autoSpaceDE w:val="0"/>
        <w:autoSpaceDN w:val="0"/>
        <w:adjustRightInd w:val="0"/>
        <w:spacing w:line="560" w:lineRule="exact"/>
        <w:ind w:firstLine="800" w:firstLineChars="250"/>
        <w:jc w:val="left"/>
        <w:rPr>
          <w:rFonts w:ascii="仿宋_GB2312" w:eastAsia="仿宋_GB2312"/>
          <w:sz w:val="32"/>
          <w:szCs w:val="32"/>
        </w:rPr>
      </w:pPr>
      <w:r>
        <w:rPr>
          <w:rFonts w:hint="eastAsia" w:ascii="仿宋_GB2312" w:eastAsia="仿宋_GB2312"/>
          <w:sz w:val="32"/>
          <w:szCs w:val="32"/>
        </w:rPr>
        <w:t>表九、部门预算明细表</w:t>
      </w:r>
    </w:p>
    <w:p>
      <w:pPr>
        <w:autoSpaceDE w:val="0"/>
        <w:autoSpaceDN w:val="0"/>
        <w:adjustRightInd w:val="0"/>
        <w:spacing w:line="560" w:lineRule="exact"/>
        <w:ind w:firstLine="800" w:firstLineChars="250"/>
        <w:jc w:val="left"/>
        <w:rPr>
          <w:rFonts w:ascii="仿宋_GB2312" w:eastAsia="仿宋_GB2312"/>
          <w:sz w:val="32"/>
          <w:szCs w:val="32"/>
        </w:rPr>
      </w:pPr>
      <w:r>
        <w:rPr>
          <w:rFonts w:hint="eastAsia" w:ascii="仿宋_GB2312" w:eastAsia="仿宋_GB2312"/>
          <w:sz w:val="32"/>
          <w:szCs w:val="32"/>
        </w:rPr>
        <w:t>表十、专项转移支付预算表</w:t>
      </w:r>
    </w:p>
    <w:p>
      <w:pPr>
        <w:autoSpaceDE w:val="0"/>
        <w:autoSpaceDN w:val="0"/>
        <w:adjustRightInd w:val="0"/>
        <w:spacing w:line="560" w:lineRule="exact"/>
        <w:ind w:firstLine="800" w:firstLineChars="250"/>
        <w:jc w:val="left"/>
        <w:rPr>
          <w:rFonts w:ascii="仿宋_GB2312" w:eastAsia="仿宋_GB2312"/>
          <w:sz w:val="32"/>
          <w:szCs w:val="32"/>
        </w:rPr>
      </w:pPr>
      <w:r>
        <w:rPr>
          <w:rFonts w:hint="eastAsia" w:ascii="仿宋_GB2312" w:eastAsia="仿宋_GB2312"/>
          <w:sz w:val="32"/>
          <w:szCs w:val="32"/>
        </w:rPr>
        <w:t>表十一、部门整体支出绩效目标申报表</w:t>
      </w:r>
    </w:p>
    <w:p>
      <w:pPr>
        <w:autoSpaceDE w:val="0"/>
        <w:autoSpaceDN w:val="0"/>
        <w:adjustRightInd w:val="0"/>
        <w:spacing w:line="560" w:lineRule="exact"/>
        <w:ind w:firstLine="800" w:firstLineChars="250"/>
        <w:jc w:val="left"/>
        <w:rPr>
          <w:rFonts w:ascii="仿宋_GB2312" w:eastAsia="仿宋_GB2312"/>
          <w:sz w:val="32"/>
          <w:szCs w:val="32"/>
        </w:rPr>
      </w:pPr>
      <w:r>
        <w:rPr>
          <w:rFonts w:hint="eastAsia" w:ascii="仿宋_GB2312" w:eastAsia="仿宋_GB2312"/>
          <w:sz w:val="32"/>
          <w:szCs w:val="32"/>
        </w:rPr>
        <w:t>表十二、项目支出绩效目标申报表</w:t>
      </w:r>
    </w:p>
    <w:p>
      <w:pPr>
        <w:ind w:firstLine="1807" w:firstLineChars="500"/>
        <w:rPr>
          <w:rFonts w:ascii="楷体" w:hAnsi="楷体" w:eastAsia="楷体"/>
          <w:b/>
          <w:sz w:val="36"/>
          <w:szCs w:val="36"/>
        </w:rPr>
      </w:pPr>
    </w:p>
    <w:p>
      <w:pPr>
        <w:ind w:firstLine="1807" w:firstLineChars="500"/>
        <w:rPr>
          <w:rFonts w:ascii="楷体" w:hAnsi="楷体" w:eastAsia="楷体"/>
          <w:b/>
          <w:sz w:val="36"/>
          <w:szCs w:val="36"/>
        </w:rPr>
      </w:pPr>
    </w:p>
    <w:p>
      <w:pPr>
        <w:ind w:firstLine="1807" w:firstLineChars="500"/>
        <w:rPr>
          <w:rFonts w:ascii="楷体" w:hAnsi="楷体" w:eastAsia="楷体"/>
          <w:b/>
          <w:sz w:val="36"/>
          <w:szCs w:val="36"/>
        </w:rPr>
      </w:pPr>
    </w:p>
    <w:p>
      <w:pPr>
        <w:ind w:firstLine="1807" w:firstLineChars="500"/>
        <w:rPr>
          <w:rFonts w:ascii="楷体" w:hAnsi="楷体" w:eastAsia="楷体"/>
          <w:b/>
          <w:sz w:val="36"/>
          <w:szCs w:val="36"/>
        </w:rPr>
      </w:pPr>
      <w:r>
        <w:rPr>
          <w:rFonts w:hint="eastAsia" w:ascii="楷体" w:hAnsi="楷体" w:eastAsia="楷体"/>
          <w:b/>
          <w:sz w:val="36"/>
          <w:szCs w:val="36"/>
        </w:rPr>
        <w:t>20</w:t>
      </w:r>
      <w:r>
        <w:rPr>
          <w:rFonts w:hint="eastAsia" w:ascii="楷体" w:hAnsi="楷体" w:eastAsia="楷体"/>
          <w:b/>
          <w:sz w:val="36"/>
          <w:szCs w:val="36"/>
          <w:lang w:val="en-US" w:eastAsia="zh-CN"/>
        </w:rPr>
        <w:t>20</w:t>
      </w:r>
      <w:r>
        <w:rPr>
          <w:rFonts w:hint="eastAsia" w:ascii="楷体" w:hAnsi="楷体" w:eastAsia="楷体"/>
          <w:b/>
          <w:sz w:val="36"/>
          <w:szCs w:val="36"/>
        </w:rPr>
        <w:t>年部门预算情况说明</w:t>
      </w:r>
    </w:p>
    <w:p>
      <w:pPr>
        <w:ind w:firstLine="1767" w:firstLineChars="400"/>
        <w:rPr>
          <w:rFonts w:ascii="仿宋_GB2312" w:eastAsia="仿宋_GB2312"/>
          <w:b/>
          <w:sz w:val="44"/>
          <w:szCs w:val="44"/>
        </w:rPr>
      </w:pPr>
    </w:p>
    <w:p>
      <w:pPr>
        <w:pStyle w:val="8"/>
        <w:numPr>
          <w:ilvl w:val="0"/>
          <w:numId w:val="1"/>
        </w:numPr>
        <w:spacing w:line="360" w:lineRule="auto"/>
        <w:ind w:firstLineChars="0"/>
        <w:outlineLvl w:val="0"/>
        <w:rPr>
          <w:rFonts w:ascii="黑体" w:eastAsia="黑体"/>
          <w:sz w:val="32"/>
          <w:szCs w:val="32"/>
        </w:rPr>
      </w:pPr>
      <w:r>
        <w:rPr>
          <w:rFonts w:hint="eastAsia" w:ascii="黑体" w:eastAsia="黑体"/>
          <w:sz w:val="32"/>
          <w:szCs w:val="32"/>
        </w:rPr>
        <w:t>部门主要职责及机构设置情况</w:t>
      </w:r>
    </w:p>
    <w:p>
      <w:pPr>
        <w:spacing w:line="560" w:lineRule="exact"/>
        <w:ind w:firstLine="480" w:firstLineChars="150"/>
        <w:rPr>
          <w:rFonts w:ascii="仿宋_GB2312" w:eastAsia="仿宋_GB2312"/>
          <w:color w:val="000000"/>
          <w:sz w:val="32"/>
          <w:szCs w:val="32"/>
        </w:rPr>
      </w:pPr>
      <w:r>
        <w:rPr>
          <w:rFonts w:hint="eastAsia" w:ascii="仿宋_GB2312" w:eastAsia="仿宋_GB2312"/>
          <w:color w:val="000000"/>
          <w:sz w:val="32"/>
          <w:szCs w:val="32"/>
        </w:rPr>
        <w:t>（一）部门</w:t>
      </w:r>
      <w:r>
        <w:rPr>
          <w:rFonts w:ascii="仿宋_GB2312" w:eastAsia="仿宋_GB2312"/>
          <w:color w:val="000000"/>
          <w:sz w:val="32"/>
          <w:szCs w:val="32"/>
        </w:rPr>
        <w:t>机构设置、职责</w:t>
      </w:r>
    </w:p>
    <w:p>
      <w:pPr>
        <w:ind w:firstLine="555"/>
        <w:rPr>
          <w:rFonts w:ascii="楷体_GB2312" w:eastAsia="楷体_GB2312"/>
          <w:b/>
          <w:sz w:val="32"/>
          <w:szCs w:val="32"/>
        </w:rPr>
      </w:pPr>
      <w:r>
        <w:rPr>
          <w:rFonts w:hint="eastAsia" w:ascii="楷体_GB2312" w:eastAsia="楷体_GB2312"/>
          <w:b/>
          <w:sz w:val="32"/>
          <w:szCs w:val="32"/>
        </w:rPr>
        <w:t>1.职责：</w:t>
      </w:r>
    </w:p>
    <w:p>
      <w:pPr>
        <w:ind w:firstLine="555"/>
        <w:rPr>
          <w:rFonts w:ascii="仿宋_GB2312" w:eastAsia="仿宋_GB2312"/>
          <w:sz w:val="32"/>
          <w:szCs w:val="32"/>
        </w:rPr>
      </w:pPr>
      <w:r>
        <w:rPr>
          <w:rFonts w:hint="eastAsia" w:ascii="楷体_GB2312" w:eastAsia="楷体_GB2312"/>
          <w:b/>
          <w:sz w:val="32"/>
          <w:szCs w:val="32"/>
        </w:rPr>
        <w:t>（</w:t>
      </w:r>
      <w:r>
        <w:rPr>
          <w:rFonts w:hint="eastAsia" w:ascii="仿宋_GB2312" w:eastAsia="仿宋_GB2312"/>
          <w:sz w:val="32"/>
          <w:szCs w:val="32"/>
        </w:rPr>
        <w:t xml:space="preserve">1)贯彻执行国家有关方针政策、法律法规及北京市的有关规定，研究提出内外贸易和对外经济合作的发展战略、中长期发展规划及年度计划，组织实施经济运行目标，解决经济运行中重大问题。 </w:t>
      </w:r>
    </w:p>
    <w:p>
      <w:pPr>
        <w:ind w:firstLine="555"/>
        <w:rPr>
          <w:rFonts w:ascii="仿宋_GB2312" w:eastAsia="仿宋_GB2312"/>
          <w:sz w:val="32"/>
          <w:szCs w:val="32"/>
        </w:rPr>
      </w:pPr>
      <w:r>
        <w:rPr>
          <w:rFonts w:hint="eastAsia" w:ascii="仿宋_GB2312" w:eastAsia="仿宋_GB2312"/>
          <w:sz w:val="32"/>
          <w:szCs w:val="32"/>
        </w:rPr>
        <w:t xml:space="preserve">(2)负责推进本区流通产业结构调整，推动流通标准化和连锁经营、商业特许经营、物流配送、电子商务等现代流通方式的发展。促进商贸服务业和社区商业发展，提出促进商贸中小企业发展的政策建议。 </w:t>
      </w:r>
    </w:p>
    <w:p>
      <w:pPr>
        <w:ind w:firstLine="555"/>
        <w:rPr>
          <w:rFonts w:ascii="仿宋_GB2312" w:eastAsia="仿宋_GB2312"/>
          <w:sz w:val="32"/>
          <w:szCs w:val="32"/>
        </w:rPr>
      </w:pPr>
      <w:r>
        <w:rPr>
          <w:rFonts w:hint="eastAsia" w:ascii="仿宋_GB2312" w:eastAsia="仿宋_GB2312"/>
          <w:sz w:val="32"/>
          <w:szCs w:val="32"/>
        </w:rPr>
        <w:t xml:space="preserve">(3)承担牵头协调本区整顿和规范市场经济秩序工作的责任，提出规范市场运行、流通秩序的政策建议，参与推动商务领域信用建设、建立市场诚信公共服务平台，指导商业信用销售，按有关规定对特殊流通行业进行监督管理。 </w:t>
      </w:r>
    </w:p>
    <w:p>
      <w:pPr>
        <w:ind w:firstLine="555"/>
        <w:rPr>
          <w:rFonts w:ascii="仿宋_GB2312" w:eastAsia="仿宋_GB2312"/>
          <w:sz w:val="32"/>
          <w:szCs w:val="32"/>
        </w:rPr>
      </w:pPr>
      <w:r>
        <w:rPr>
          <w:rFonts w:hint="eastAsia" w:ascii="仿宋_GB2312" w:eastAsia="仿宋_GB2312"/>
          <w:sz w:val="32"/>
          <w:szCs w:val="32"/>
        </w:rPr>
        <w:t>(4)承担组织实施重要消费品市场调控和有关重要生产资料流通管理的责任，负责建立健全生活必需品市场供应应急管理机制，监测分析市场运行、商品供求状况，调查分析商品价格信息，进行预测预警和信息引导，按分工负责重要消费品储备管理和市场调控工作；组织落实中央及本市重要会议、重大活动的商品供应和相关服务保障工作。</w:t>
      </w:r>
    </w:p>
    <w:p>
      <w:pPr>
        <w:ind w:firstLine="555"/>
        <w:rPr>
          <w:rFonts w:ascii="仿宋_GB2312" w:eastAsia="仿宋_GB2312"/>
          <w:sz w:val="32"/>
          <w:szCs w:val="32"/>
        </w:rPr>
      </w:pPr>
      <w:r>
        <w:rPr>
          <w:rFonts w:hint="eastAsia" w:ascii="仿宋_GB2312" w:eastAsia="仿宋_GB2312"/>
          <w:sz w:val="32"/>
          <w:szCs w:val="32"/>
        </w:rPr>
        <w:t xml:space="preserve">(5)负责本区外商投资相关管理工作，依法负责外商投资企业设立、变更以及外国投资者并购境内企业设立外商投资企业的审批工作，依法监督检查外商投资企业执行有关法律法规规章、合同章程的情况并协调解决有关问题，指导本区投资促进、外商投资企业工作。 </w:t>
      </w:r>
    </w:p>
    <w:p>
      <w:pPr>
        <w:ind w:firstLine="555"/>
        <w:rPr>
          <w:rFonts w:ascii="仿宋_GB2312" w:eastAsia="仿宋_GB2312"/>
          <w:sz w:val="32"/>
          <w:szCs w:val="32"/>
        </w:rPr>
      </w:pPr>
      <w:r>
        <w:rPr>
          <w:rFonts w:hint="eastAsia" w:ascii="仿宋_GB2312" w:eastAsia="仿宋_GB2312"/>
          <w:sz w:val="32"/>
          <w:szCs w:val="32"/>
        </w:rPr>
        <w:t xml:space="preserve">(6)负责指导、协调本行业安全生产监管工作，依法监督检查本行业重点单位贯彻有关安全法律法规的情况，配合有关部门对违反有关安全法律法规的行为进行查处，并承担相应的管理责任；依法对食盐、典当、成品油流通等方面的安全工作承担相应的监管或管理责任。 </w:t>
      </w:r>
    </w:p>
    <w:p>
      <w:pPr>
        <w:ind w:firstLine="640" w:firstLineChars="200"/>
        <w:rPr>
          <w:rFonts w:ascii="仿宋_GB2312" w:eastAsia="仿宋_GB2312"/>
          <w:sz w:val="32"/>
          <w:szCs w:val="32"/>
        </w:rPr>
      </w:pPr>
      <w:r>
        <w:rPr>
          <w:rFonts w:hint="eastAsia" w:ascii="仿宋_GB2312" w:eastAsia="仿宋_GB2312"/>
          <w:sz w:val="32"/>
          <w:szCs w:val="32"/>
        </w:rPr>
        <w:t>(7)承办上级机关和区政府交办的其他事项。</w:t>
      </w:r>
    </w:p>
    <w:p>
      <w:pPr>
        <w:ind w:firstLine="555"/>
        <w:rPr>
          <w:rFonts w:ascii="仿宋_GB2312" w:eastAsia="仿宋_GB2312"/>
          <w:b/>
          <w:sz w:val="32"/>
          <w:szCs w:val="32"/>
        </w:rPr>
      </w:pPr>
      <w:r>
        <w:rPr>
          <w:rFonts w:hint="eastAsia" w:ascii="楷体_GB2312" w:eastAsia="楷体_GB2312"/>
          <w:b/>
          <w:sz w:val="32"/>
          <w:szCs w:val="32"/>
        </w:rPr>
        <w:t>2.部门机构设置：</w:t>
      </w:r>
      <w:r>
        <w:rPr>
          <w:rFonts w:hint="eastAsia" w:ascii="仿宋_GB2312" w:hAnsi="华文仿宋" w:eastAsia="仿宋_GB2312" w:cs="Tahoma"/>
          <w:color w:val="000000"/>
          <w:sz w:val="32"/>
          <w:szCs w:val="32"/>
        </w:rPr>
        <w:t>区商务委是区政府组成部门，内设8个科室。</w:t>
      </w:r>
    </w:p>
    <w:p>
      <w:pPr>
        <w:spacing w:line="360" w:lineRule="auto"/>
        <w:ind w:firstLine="555"/>
        <w:rPr>
          <w:rFonts w:ascii="楷体_GB2312" w:eastAsia="楷体_GB2312"/>
          <w:b/>
          <w:sz w:val="32"/>
          <w:szCs w:val="32"/>
        </w:rPr>
      </w:pPr>
      <w:r>
        <w:rPr>
          <w:rFonts w:hint="eastAsia" w:ascii="楷体_GB2312" w:eastAsia="楷体_GB2312"/>
          <w:b/>
          <w:sz w:val="32"/>
          <w:szCs w:val="32"/>
        </w:rPr>
        <w:t>（二）人员构成情况</w:t>
      </w:r>
    </w:p>
    <w:p>
      <w:pPr>
        <w:spacing w:line="360" w:lineRule="auto"/>
        <w:ind w:firstLine="555"/>
        <w:rPr>
          <w:rFonts w:ascii="仿宋_GB2312" w:eastAsia="仿宋_GB2312"/>
          <w:sz w:val="32"/>
          <w:szCs w:val="32"/>
        </w:rPr>
      </w:pPr>
      <w:r>
        <w:rPr>
          <w:rFonts w:hint="eastAsia" w:ascii="仿宋_GB2312" w:eastAsia="仿宋_GB2312"/>
          <w:sz w:val="32"/>
          <w:szCs w:val="32"/>
        </w:rPr>
        <w:t>北京市西城区商务</w:t>
      </w:r>
      <w:r>
        <w:rPr>
          <w:rFonts w:hint="eastAsia" w:ascii="仿宋_GB2312" w:eastAsia="仿宋_GB2312"/>
          <w:sz w:val="32"/>
          <w:szCs w:val="32"/>
          <w:lang w:eastAsia="zh-CN"/>
        </w:rPr>
        <w:t>局</w:t>
      </w:r>
      <w:r>
        <w:rPr>
          <w:rFonts w:hint="eastAsia" w:ascii="仿宋_GB2312" w:eastAsia="仿宋_GB2312"/>
          <w:sz w:val="32"/>
          <w:szCs w:val="32"/>
        </w:rPr>
        <w:t>行政编制37人;事业编制11人；工勤编制0名。截止201</w:t>
      </w:r>
      <w:r>
        <w:rPr>
          <w:rFonts w:hint="eastAsia" w:ascii="仿宋_GB2312" w:eastAsia="仿宋_GB2312"/>
          <w:sz w:val="32"/>
          <w:szCs w:val="32"/>
          <w:lang w:val="en-US" w:eastAsia="zh-CN"/>
        </w:rPr>
        <w:t>9</w:t>
      </w:r>
      <w:r>
        <w:rPr>
          <w:rFonts w:hint="eastAsia" w:ascii="仿宋_GB2312" w:eastAsia="仿宋_GB2312"/>
          <w:sz w:val="32"/>
          <w:szCs w:val="32"/>
        </w:rPr>
        <w:t>年12月31日，区商务</w:t>
      </w:r>
      <w:r>
        <w:rPr>
          <w:rFonts w:hint="eastAsia" w:ascii="仿宋_GB2312" w:eastAsia="仿宋_GB2312"/>
          <w:sz w:val="32"/>
          <w:szCs w:val="32"/>
          <w:lang w:eastAsia="zh-CN"/>
        </w:rPr>
        <w:t>局</w:t>
      </w:r>
      <w:r>
        <w:rPr>
          <w:rFonts w:hint="eastAsia" w:ascii="仿宋_GB2312" w:eastAsia="仿宋_GB2312"/>
          <w:sz w:val="32"/>
          <w:szCs w:val="32"/>
        </w:rPr>
        <w:t>在职人员3</w:t>
      </w:r>
      <w:r>
        <w:rPr>
          <w:rFonts w:hint="eastAsia" w:ascii="仿宋_GB2312" w:eastAsia="仿宋_GB2312"/>
          <w:sz w:val="32"/>
          <w:szCs w:val="32"/>
          <w:lang w:val="en-US" w:eastAsia="zh-CN"/>
        </w:rPr>
        <w:t>7</w:t>
      </w:r>
      <w:r>
        <w:rPr>
          <w:rFonts w:hint="eastAsia" w:ascii="仿宋_GB2312" w:eastAsia="仿宋_GB2312"/>
          <w:sz w:val="32"/>
          <w:szCs w:val="32"/>
        </w:rPr>
        <w:t>人，离休人员1人，退休人员3</w:t>
      </w:r>
      <w:r>
        <w:rPr>
          <w:rFonts w:hint="eastAsia" w:ascii="仿宋_GB2312" w:eastAsia="仿宋_GB2312"/>
          <w:sz w:val="32"/>
          <w:szCs w:val="32"/>
          <w:lang w:val="en-US" w:eastAsia="zh-CN"/>
        </w:rPr>
        <w:t>4</w:t>
      </w:r>
      <w:r>
        <w:rPr>
          <w:rFonts w:hint="eastAsia" w:ascii="仿宋_GB2312" w:eastAsia="仿宋_GB2312"/>
          <w:sz w:val="32"/>
          <w:szCs w:val="32"/>
        </w:rPr>
        <w:t>人。下属事业单位：北京市西城区经济合作信息中心，在职人员11人，退休人员1人。</w:t>
      </w:r>
    </w:p>
    <w:p>
      <w:pPr>
        <w:spacing w:line="360" w:lineRule="auto"/>
        <w:ind w:left="640"/>
        <w:outlineLvl w:val="0"/>
        <w:rPr>
          <w:rFonts w:ascii="黑体" w:eastAsia="黑体"/>
          <w:sz w:val="32"/>
          <w:szCs w:val="32"/>
        </w:rPr>
      </w:pPr>
      <w:r>
        <w:rPr>
          <w:rFonts w:hint="eastAsia" w:ascii="黑体" w:eastAsia="黑体"/>
          <w:sz w:val="32"/>
          <w:szCs w:val="32"/>
        </w:rPr>
        <w:t>二</w:t>
      </w:r>
      <w:r>
        <w:rPr>
          <w:rFonts w:ascii="黑体" w:eastAsia="黑体"/>
          <w:sz w:val="32"/>
          <w:szCs w:val="32"/>
        </w:rPr>
        <w:t>、</w:t>
      </w:r>
      <w:r>
        <w:rPr>
          <w:rFonts w:hint="eastAsia" w:ascii="黑体" w:eastAsia="黑体"/>
          <w:sz w:val="32"/>
          <w:szCs w:val="32"/>
        </w:rPr>
        <w:t>2019年部门预算收支及增减变化情况说明</w:t>
      </w:r>
    </w:p>
    <w:p>
      <w:pPr>
        <w:ind w:firstLine="640" w:firstLineChars="200"/>
        <w:rPr>
          <w:rFonts w:ascii="宋体" w:hAnsi="宋体" w:cs="宋体"/>
          <w:color w:val="000000"/>
          <w:kern w:val="0"/>
          <w:sz w:val="20"/>
          <w:szCs w:val="20"/>
        </w:rPr>
      </w:pP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年收入预算</w:t>
      </w:r>
      <w:r>
        <w:rPr>
          <w:rFonts w:hint="eastAsia" w:ascii="仿宋_GB2312" w:eastAsia="仿宋_GB2312"/>
          <w:sz w:val="32"/>
          <w:szCs w:val="32"/>
          <w:lang w:val="en-US" w:eastAsia="zh-CN"/>
        </w:rPr>
        <w:t>54940907.33</w:t>
      </w:r>
      <w:r>
        <w:rPr>
          <w:rFonts w:hint="eastAsia" w:ascii="仿宋_GB2312" w:eastAsia="仿宋_GB2312"/>
          <w:sz w:val="32"/>
          <w:szCs w:val="32"/>
        </w:rPr>
        <w:t>元。其中：财政拨款</w:t>
      </w:r>
      <w:r>
        <w:rPr>
          <w:rFonts w:hint="eastAsia" w:ascii="仿宋_GB2312" w:eastAsia="仿宋_GB2312"/>
          <w:sz w:val="32"/>
          <w:szCs w:val="32"/>
          <w:lang w:val="en-US" w:eastAsia="zh-CN"/>
        </w:rPr>
        <w:t>54940907.33</w:t>
      </w:r>
      <w:r>
        <w:rPr>
          <w:rFonts w:hint="eastAsia" w:ascii="仿宋_GB2312" w:eastAsia="仿宋_GB2312"/>
          <w:sz w:val="32"/>
          <w:szCs w:val="32"/>
        </w:rPr>
        <w:t>元。比201</w:t>
      </w:r>
      <w:r>
        <w:rPr>
          <w:rFonts w:hint="eastAsia" w:ascii="仿宋_GB2312" w:eastAsia="仿宋_GB2312"/>
          <w:sz w:val="32"/>
          <w:szCs w:val="32"/>
          <w:lang w:val="en-US" w:eastAsia="zh-CN"/>
        </w:rPr>
        <w:t>9</w:t>
      </w:r>
      <w:r>
        <w:rPr>
          <w:rFonts w:hint="eastAsia" w:ascii="仿宋_GB2312" w:eastAsia="仿宋_GB2312"/>
          <w:sz w:val="32"/>
          <w:szCs w:val="32"/>
        </w:rPr>
        <w:t>年预算收入74,926,176.30元</w:t>
      </w:r>
      <w:r>
        <w:rPr>
          <w:rFonts w:hint="eastAsia" w:ascii="仿宋_GB2312" w:eastAsia="仿宋_GB2312"/>
          <w:sz w:val="32"/>
          <w:szCs w:val="32"/>
          <w:lang w:eastAsia="zh-CN"/>
        </w:rPr>
        <w:t>减少了</w:t>
      </w:r>
      <w:r>
        <w:rPr>
          <w:rFonts w:hint="eastAsia" w:ascii="仿宋_GB2312" w:eastAsia="仿宋_GB2312"/>
          <w:sz w:val="32"/>
          <w:szCs w:val="32"/>
          <w:lang w:val="en-US" w:eastAsia="zh-CN"/>
        </w:rPr>
        <w:t>19985268.97</w:t>
      </w:r>
      <w:r>
        <w:rPr>
          <w:rFonts w:hint="eastAsia" w:ascii="仿宋_GB2312" w:eastAsia="仿宋_GB2312"/>
          <w:sz w:val="32"/>
          <w:szCs w:val="32"/>
        </w:rPr>
        <w:t>元。主要原因为20</w:t>
      </w:r>
      <w:r>
        <w:rPr>
          <w:rFonts w:hint="eastAsia" w:ascii="仿宋_GB2312" w:eastAsia="仿宋_GB2312"/>
          <w:sz w:val="32"/>
          <w:szCs w:val="32"/>
          <w:lang w:val="en-US" w:eastAsia="zh-CN"/>
        </w:rPr>
        <w:t>20</w:t>
      </w:r>
      <w:r>
        <w:rPr>
          <w:rFonts w:hint="eastAsia" w:ascii="仿宋_GB2312" w:eastAsia="仿宋_GB2312"/>
          <w:sz w:val="32"/>
          <w:szCs w:val="32"/>
        </w:rPr>
        <w:t>年预算收入中项目经费有所</w:t>
      </w:r>
      <w:r>
        <w:rPr>
          <w:rFonts w:hint="eastAsia" w:ascii="仿宋_GB2312" w:eastAsia="仿宋_GB2312"/>
          <w:sz w:val="32"/>
          <w:szCs w:val="32"/>
          <w:lang w:eastAsia="zh-CN"/>
        </w:rPr>
        <w:t>减少</w:t>
      </w:r>
      <w:r>
        <w:rPr>
          <w:rFonts w:hint="eastAsia" w:ascii="仿宋_GB2312" w:eastAsia="仿宋_GB2312"/>
          <w:sz w:val="32"/>
          <w:szCs w:val="32"/>
        </w:rPr>
        <w:t>，例如：西城区生活性服务业发展建设项目。</w:t>
      </w:r>
    </w:p>
    <w:p>
      <w:pPr>
        <w:rPr>
          <w:rFonts w:ascii="仿宋_GB2312" w:eastAsia="仿宋_GB2312"/>
          <w:sz w:val="32"/>
          <w:szCs w:val="32"/>
        </w:rPr>
      </w:pPr>
      <w:r>
        <w:rPr>
          <w:rFonts w:hint="eastAsia" w:ascii="仿宋_GB2312" w:eastAsia="仿宋_GB2312"/>
          <w:sz w:val="32"/>
          <w:szCs w:val="32"/>
        </w:rPr>
        <w:t xml:space="preserve">   20</w:t>
      </w:r>
      <w:r>
        <w:rPr>
          <w:rFonts w:hint="eastAsia" w:ascii="仿宋_GB2312" w:eastAsia="仿宋_GB2312"/>
          <w:sz w:val="32"/>
          <w:szCs w:val="32"/>
          <w:lang w:val="en-US" w:eastAsia="zh-CN"/>
        </w:rPr>
        <w:t>20</w:t>
      </w:r>
      <w:r>
        <w:rPr>
          <w:rFonts w:hint="eastAsia" w:ascii="仿宋_GB2312" w:eastAsia="仿宋_GB2312"/>
          <w:sz w:val="32"/>
          <w:szCs w:val="32"/>
        </w:rPr>
        <w:t>年支出预算按用途划分：（1）基本支出预算</w:t>
      </w:r>
      <w:r>
        <w:rPr>
          <w:rFonts w:hint="eastAsia" w:ascii="仿宋_GB2312" w:eastAsia="仿宋_GB2312"/>
          <w:sz w:val="32"/>
          <w:szCs w:val="32"/>
          <w:lang w:val="en-US" w:eastAsia="zh-CN"/>
        </w:rPr>
        <w:t>16145021.66</w:t>
      </w:r>
      <w:r>
        <w:rPr>
          <w:rFonts w:hint="eastAsia" w:ascii="仿宋_GB2312" w:eastAsia="仿宋_GB2312"/>
          <w:sz w:val="32"/>
          <w:szCs w:val="32"/>
        </w:rPr>
        <w:t>元，其中公用支出</w:t>
      </w:r>
      <w:r>
        <w:rPr>
          <w:rFonts w:hint="eastAsia" w:ascii="仿宋_GB2312" w:eastAsia="仿宋_GB2312"/>
          <w:sz w:val="32"/>
          <w:szCs w:val="32"/>
          <w:lang w:val="en-US" w:eastAsia="zh-CN"/>
        </w:rPr>
        <w:t>1505321.14</w:t>
      </w:r>
      <w:r>
        <w:rPr>
          <w:rFonts w:hint="eastAsia" w:ascii="仿宋_GB2312" w:eastAsia="仿宋_GB2312"/>
          <w:sz w:val="32"/>
          <w:szCs w:val="32"/>
        </w:rPr>
        <w:t>元。基本支出比201</w:t>
      </w:r>
      <w:r>
        <w:rPr>
          <w:rFonts w:hint="eastAsia" w:ascii="仿宋_GB2312" w:eastAsia="仿宋_GB2312"/>
          <w:sz w:val="32"/>
          <w:szCs w:val="32"/>
          <w:lang w:val="en-US" w:eastAsia="zh-CN"/>
        </w:rPr>
        <w:t>9</w:t>
      </w:r>
      <w:r>
        <w:rPr>
          <w:rFonts w:hint="eastAsia" w:ascii="仿宋_GB2312" w:eastAsia="仿宋_GB2312"/>
          <w:sz w:val="32"/>
          <w:szCs w:val="32"/>
        </w:rPr>
        <w:t>年预算支出</w:t>
      </w:r>
      <w:r>
        <w:rPr>
          <w:rFonts w:hint="eastAsia" w:ascii="仿宋_GB2312" w:eastAsia="仿宋_GB2312"/>
          <w:sz w:val="32"/>
          <w:szCs w:val="32"/>
          <w:lang w:val="en-US" w:eastAsia="zh-CN"/>
        </w:rPr>
        <w:t>13306123.33</w:t>
      </w:r>
      <w:r>
        <w:rPr>
          <w:rFonts w:hint="eastAsia" w:ascii="仿宋_GB2312" w:eastAsia="仿宋_GB2312"/>
          <w:sz w:val="32"/>
          <w:szCs w:val="32"/>
        </w:rPr>
        <w:t>元</w:t>
      </w:r>
      <w:r>
        <w:rPr>
          <w:rFonts w:hint="eastAsia" w:ascii="仿宋_GB2312" w:eastAsia="仿宋_GB2312"/>
          <w:sz w:val="32"/>
          <w:szCs w:val="32"/>
          <w:lang w:eastAsia="zh-CN"/>
        </w:rPr>
        <w:t>增加了</w:t>
      </w:r>
      <w:r>
        <w:rPr>
          <w:rFonts w:hint="eastAsia" w:ascii="仿宋_GB2312" w:eastAsia="仿宋_GB2312"/>
          <w:sz w:val="32"/>
          <w:szCs w:val="32"/>
          <w:lang w:val="en-US" w:eastAsia="zh-CN"/>
        </w:rPr>
        <w:t>2838898.33</w:t>
      </w:r>
      <w:r>
        <w:rPr>
          <w:rFonts w:hint="eastAsia" w:ascii="仿宋_GB2312" w:eastAsia="仿宋_GB2312"/>
          <w:sz w:val="32"/>
          <w:szCs w:val="32"/>
        </w:rPr>
        <w:t>元</w:t>
      </w:r>
      <w:r>
        <w:rPr>
          <w:rFonts w:hint="eastAsia" w:ascii="仿宋_GB2312" w:eastAsia="仿宋_GB2312"/>
          <w:sz w:val="32"/>
          <w:szCs w:val="32"/>
          <w:lang w:eastAsia="zh-CN"/>
        </w:rPr>
        <w:t>。</w:t>
      </w:r>
      <w:r>
        <w:rPr>
          <w:rFonts w:hint="eastAsia" w:ascii="仿宋_GB2312" w:eastAsia="仿宋_GB2312"/>
          <w:sz w:val="32"/>
          <w:szCs w:val="32"/>
        </w:rPr>
        <w:t>主要原因为20</w:t>
      </w:r>
      <w:r>
        <w:rPr>
          <w:rFonts w:hint="eastAsia" w:ascii="仿宋_GB2312" w:eastAsia="仿宋_GB2312"/>
          <w:sz w:val="32"/>
          <w:szCs w:val="32"/>
          <w:lang w:val="en-US" w:eastAsia="zh-CN"/>
        </w:rPr>
        <w:t>20</w:t>
      </w:r>
      <w:r>
        <w:rPr>
          <w:rFonts w:hint="eastAsia" w:ascii="仿宋_GB2312" w:eastAsia="仿宋_GB2312"/>
          <w:sz w:val="32"/>
          <w:szCs w:val="32"/>
        </w:rPr>
        <w:t>年预算中在职人员人数有所</w:t>
      </w:r>
      <w:r>
        <w:rPr>
          <w:rFonts w:hint="eastAsia" w:ascii="仿宋_GB2312" w:eastAsia="仿宋_GB2312"/>
          <w:sz w:val="32"/>
          <w:szCs w:val="32"/>
          <w:lang w:eastAsia="zh-CN"/>
        </w:rPr>
        <w:t>增加</w:t>
      </w:r>
      <w:r>
        <w:rPr>
          <w:rFonts w:hint="eastAsia" w:ascii="仿宋_GB2312" w:eastAsia="仿宋_GB2312"/>
          <w:sz w:val="32"/>
          <w:szCs w:val="32"/>
        </w:rPr>
        <w:t>，故人员经费有所</w:t>
      </w:r>
      <w:r>
        <w:rPr>
          <w:rFonts w:hint="eastAsia" w:ascii="仿宋_GB2312" w:eastAsia="仿宋_GB2312"/>
          <w:sz w:val="32"/>
          <w:szCs w:val="32"/>
          <w:lang w:eastAsia="zh-CN"/>
        </w:rPr>
        <w:t>增加</w:t>
      </w:r>
      <w:r>
        <w:rPr>
          <w:rFonts w:hint="eastAsia" w:ascii="仿宋_GB2312" w:eastAsia="仿宋_GB2312"/>
          <w:sz w:val="32"/>
          <w:szCs w:val="32"/>
        </w:rPr>
        <w:t>。（2）项目支出预算</w:t>
      </w:r>
      <w:r>
        <w:rPr>
          <w:rFonts w:hint="eastAsia" w:ascii="仿宋_GB2312" w:eastAsia="仿宋_GB2312"/>
          <w:sz w:val="32"/>
          <w:szCs w:val="32"/>
          <w:lang w:val="en-US" w:eastAsia="zh-CN"/>
        </w:rPr>
        <w:t>38795885.67</w:t>
      </w:r>
      <w:r>
        <w:rPr>
          <w:rFonts w:hint="eastAsia" w:ascii="仿宋_GB2312" w:eastAsia="仿宋_GB2312"/>
          <w:sz w:val="32"/>
          <w:szCs w:val="32"/>
        </w:rPr>
        <w:t>元。主要项目是①西城区生活性服务业发展建设②商业促进工作经费③西城区参加2020年京交会。比201</w:t>
      </w:r>
      <w:r>
        <w:rPr>
          <w:rFonts w:hint="eastAsia" w:ascii="仿宋_GB2312" w:eastAsia="仿宋_GB2312"/>
          <w:sz w:val="32"/>
          <w:szCs w:val="32"/>
          <w:lang w:val="en-US" w:eastAsia="zh-CN"/>
        </w:rPr>
        <w:t>9</w:t>
      </w:r>
      <w:r>
        <w:rPr>
          <w:rFonts w:hint="eastAsia" w:ascii="仿宋_GB2312" w:eastAsia="仿宋_GB2312"/>
          <w:sz w:val="32"/>
          <w:szCs w:val="32"/>
        </w:rPr>
        <w:t>年项目预算支出61620052.97元</w:t>
      </w:r>
      <w:r>
        <w:rPr>
          <w:rFonts w:hint="eastAsia" w:ascii="仿宋_GB2312" w:eastAsia="仿宋_GB2312"/>
          <w:sz w:val="32"/>
          <w:szCs w:val="32"/>
          <w:lang w:eastAsia="zh-CN"/>
        </w:rPr>
        <w:t>减少了</w:t>
      </w:r>
      <w:r>
        <w:rPr>
          <w:rFonts w:hint="eastAsia" w:ascii="仿宋_GB2312" w:eastAsia="仿宋_GB2312"/>
          <w:sz w:val="32"/>
          <w:szCs w:val="32"/>
          <w:lang w:val="en-US" w:eastAsia="zh-CN"/>
        </w:rPr>
        <w:t>22824167.3</w:t>
      </w:r>
      <w:r>
        <w:rPr>
          <w:rFonts w:hint="eastAsia" w:ascii="仿宋_GB2312" w:eastAsia="仿宋_GB2312"/>
          <w:sz w:val="32"/>
          <w:szCs w:val="32"/>
        </w:rPr>
        <w:t>元。主要原因为20</w:t>
      </w:r>
      <w:r>
        <w:rPr>
          <w:rFonts w:hint="eastAsia" w:ascii="仿宋_GB2312" w:eastAsia="仿宋_GB2312"/>
          <w:sz w:val="32"/>
          <w:szCs w:val="32"/>
          <w:lang w:val="en-US" w:eastAsia="zh-CN"/>
        </w:rPr>
        <w:t>20</w:t>
      </w:r>
      <w:r>
        <w:rPr>
          <w:rFonts w:hint="eastAsia" w:ascii="仿宋_GB2312" w:eastAsia="仿宋_GB2312"/>
          <w:sz w:val="32"/>
          <w:szCs w:val="32"/>
        </w:rPr>
        <w:t>年中有些项目比201</w:t>
      </w:r>
      <w:r>
        <w:rPr>
          <w:rFonts w:hint="eastAsia" w:ascii="仿宋_GB2312" w:eastAsia="仿宋_GB2312"/>
          <w:sz w:val="32"/>
          <w:szCs w:val="32"/>
          <w:lang w:val="en-US" w:eastAsia="zh-CN"/>
        </w:rPr>
        <w:t>9</w:t>
      </w:r>
      <w:r>
        <w:rPr>
          <w:rFonts w:hint="eastAsia" w:ascii="仿宋_GB2312" w:eastAsia="仿宋_GB2312"/>
          <w:sz w:val="32"/>
          <w:szCs w:val="32"/>
        </w:rPr>
        <w:t>年预算有所</w:t>
      </w:r>
      <w:r>
        <w:rPr>
          <w:rFonts w:hint="eastAsia" w:ascii="仿宋_GB2312" w:eastAsia="仿宋_GB2312"/>
          <w:sz w:val="32"/>
          <w:szCs w:val="32"/>
          <w:lang w:eastAsia="zh-CN"/>
        </w:rPr>
        <w:t>减少</w:t>
      </w:r>
      <w:r>
        <w:rPr>
          <w:rFonts w:hint="eastAsia" w:ascii="仿宋_GB2312" w:eastAsia="仿宋_GB2312"/>
          <w:sz w:val="32"/>
          <w:szCs w:val="32"/>
        </w:rPr>
        <w:t>，例如：西城区生活性服务业发展建设等。</w:t>
      </w:r>
    </w:p>
    <w:p>
      <w:pPr>
        <w:spacing w:line="360" w:lineRule="auto"/>
        <w:ind w:left="640"/>
        <w:outlineLvl w:val="0"/>
        <w:rPr>
          <w:rFonts w:ascii="黑体" w:eastAsia="黑体"/>
          <w:sz w:val="32"/>
          <w:szCs w:val="32"/>
        </w:rPr>
      </w:pPr>
      <w:r>
        <w:rPr>
          <w:rFonts w:hint="eastAsia" w:ascii="黑体" w:eastAsia="黑体"/>
          <w:sz w:val="32"/>
          <w:szCs w:val="32"/>
        </w:rPr>
        <w:t>三</w:t>
      </w:r>
      <w:r>
        <w:rPr>
          <w:rFonts w:ascii="黑体" w:eastAsia="黑体"/>
          <w:sz w:val="32"/>
          <w:szCs w:val="32"/>
        </w:rPr>
        <w:t>、主要支出情况</w:t>
      </w:r>
    </w:p>
    <w:p>
      <w:pPr>
        <w:snapToGrid w:val="0"/>
        <w:spacing w:line="360" w:lineRule="auto"/>
        <w:ind w:left="284" w:firstLine="320" w:firstLineChars="100"/>
        <w:rPr>
          <w:rFonts w:ascii="仿宋_GB2312" w:hAnsi="仿宋" w:eastAsia="仿宋_GB2312"/>
          <w:sz w:val="32"/>
          <w:szCs w:val="32"/>
        </w:rPr>
      </w:pPr>
      <w:bookmarkStart w:id="0" w:name="_Toc17531"/>
      <w:bookmarkStart w:id="1" w:name="_Toc25448"/>
      <w:r>
        <w:rPr>
          <w:rFonts w:hint="eastAsia" w:ascii="仿宋_GB2312" w:hAnsi="仿宋" w:eastAsia="仿宋_GB2312"/>
          <w:sz w:val="32"/>
          <w:szCs w:val="32"/>
        </w:rPr>
        <w:t>（一）基本支出主要包括</w:t>
      </w:r>
      <w:bookmarkEnd w:id="0"/>
      <w:bookmarkEnd w:id="1"/>
      <w:r>
        <w:rPr>
          <w:rFonts w:hint="eastAsia" w:ascii="仿宋_GB2312" w:hAnsi="仿宋" w:eastAsia="仿宋_GB2312"/>
          <w:sz w:val="32"/>
          <w:szCs w:val="32"/>
        </w:rPr>
        <w:t>在职、离退休人员支出、个人</w:t>
      </w:r>
    </w:p>
    <w:p>
      <w:pPr>
        <w:snapToGrid w:val="0"/>
        <w:spacing w:line="360" w:lineRule="auto"/>
        <w:rPr>
          <w:rFonts w:ascii="仿宋_GB2312" w:hAnsi="仿宋" w:eastAsia="仿宋_GB2312"/>
          <w:sz w:val="32"/>
          <w:szCs w:val="32"/>
        </w:rPr>
      </w:pPr>
      <w:r>
        <w:rPr>
          <w:rFonts w:hint="eastAsia" w:ascii="仿宋_GB2312" w:hAnsi="仿宋" w:eastAsia="仿宋_GB2312"/>
          <w:sz w:val="32"/>
          <w:szCs w:val="32"/>
        </w:rPr>
        <w:t>和家庭补助支出、公用支出</w:t>
      </w:r>
      <w:bookmarkStart w:id="2" w:name="_Toc3237"/>
      <w:bookmarkStart w:id="3" w:name="_Toc7025"/>
      <w:r>
        <w:rPr>
          <w:rFonts w:hint="eastAsia" w:ascii="仿宋_GB2312" w:hAnsi="仿宋" w:eastAsia="仿宋_GB2312"/>
          <w:sz w:val="32"/>
          <w:szCs w:val="32"/>
        </w:rPr>
        <w:t>。</w:t>
      </w:r>
    </w:p>
    <w:p>
      <w:pPr>
        <w:snapToGrid w:val="0"/>
        <w:spacing w:line="360" w:lineRule="auto"/>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（二）项目支出主要</w:t>
      </w:r>
      <w:bookmarkEnd w:id="2"/>
      <w:bookmarkEnd w:id="3"/>
      <w:r>
        <w:rPr>
          <w:rFonts w:hint="eastAsia" w:ascii="仿宋_GB2312" w:hAnsi="仿宋" w:eastAsia="仿宋_GB2312"/>
          <w:sz w:val="32"/>
          <w:szCs w:val="32"/>
        </w:rPr>
        <w:t>包括：北京马连道国际茶文化展、西城区参加20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年京交会、商业促进工作经费、西城区生活性服务业发展建设项目、西城区生活性服务业发展建设工作经费</w:t>
      </w:r>
      <w:r>
        <w:rPr>
          <w:rFonts w:hint="eastAsia" w:ascii="仿宋_GB2312" w:hAnsi="仿宋" w:eastAsia="仿宋_GB2312"/>
          <w:sz w:val="32"/>
          <w:szCs w:val="32"/>
          <w:lang w:val="en-US" w:eastAsia="zh-CN"/>
        </w:rPr>
        <w:t>.</w:t>
      </w:r>
    </w:p>
    <w:p>
      <w:pPr>
        <w:spacing w:line="360" w:lineRule="auto"/>
        <w:ind w:left="640"/>
        <w:outlineLvl w:val="0"/>
        <w:rPr>
          <w:rFonts w:ascii="黑体" w:eastAsia="黑体"/>
          <w:sz w:val="32"/>
          <w:szCs w:val="32"/>
        </w:rPr>
      </w:pPr>
      <w:r>
        <w:rPr>
          <w:rFonts w:hint="eastAsia" w:ascii="黑体" w:eastAsia="黑体"/>
          <w:sz w:val="32"/>
          <w:szCs w:val="32"/>
        </w:rPr>
        <w:t>四、</w:t>
      </w:r>
      <w:r>
        <w:rPr>
          <w:rFonts w:ascii="黑体" w:eastAsia="黑体"/>
          <w:sz w:val="32"/>
          <w:szCs w:val="32"/>
        </w:rPr>
        <w:t>部门“</w:t>
      </w:r>
      <w:r>
        <w:rPr>
          <w:rFonts w:hint="eastAsia" w:ascii="黑体" w:eastAsia="黑体"/>
          <w:sz w:val="32"/>
          <w:szCs w:val="32"/>
        </w:rPr>
        <w:t>三公</w:t>
      </w:r>
      <w:r>
        <w:rPr>
          <w:rFonts w:ascii="黑体" w:eastAsia="黑体"/>
          <w:sz w:val="32"/>
          <w:szCs w:val="32"/>
        </w:rPr>
        <w:t>”</w:t>
      </w:r>
      <w:r>
        <w:rPr>
          <w:rFonts w:hint="eastAsia" w:ascii="黑体" w:eastAsia="黑体"/>
          <w:sz w:val="32"/>
          <w:szCs w:val="32"/>
        </w:rPr>
        <w:t>经费</w:t>
      </w:r>
      <w:r>
        <w:rPr>
          <w:rFonts w:ascii="黑体" w:eastAsia="黑体"/>
          <w:sz w:val="32"/>
          <w:szCs w:val="32"/>
        </w:rPr>
        <w:t>财政拨款预算说明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经费的</w:t>
      </w:r>
      <w:r>
        <w:rPr>
          <w:rFonts w:ascii="仿宋_GB2312" w:eastAsia="仿宋_GB2312"/>
          <w:color w:val="000000"/>
          <w:sz w:val="32"/>
          <w:szCs w:val="32"/>
        </w:rPr>
        <w:t>单位</w:t>
      </w:r>
      <w:r>
        <w:rPr>
          <w:rFonts w:hint="eastAsia" w:ascii="仿宋_GB2312" w:eastAsia="仿宋_GB2312"/>
          <w:color w:val="000000"/>
          <w:sz w:val="32"/>
          <w:szCs w:val="32"/>
        </w:rPr>
        <w:t>范围</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“三公”经费的单位范围为：北京市西城区商务</w:t>
      </w:r>
      <w:r>
        <w:rPr>
          <w:rFonts w:hint="eastAsia" w:ascii="仿宋_GB2312" w:eastAsia="仿宋_GB2312"/>
          <w:color w:val="000000"/>
          <w:sz w:val="32"/>
          <w:szCs w:val="32"/>
          <w:lang w:eastAsia="zh-CN"/>
        </w:rPr>
        <w:t>局</w:t>
      </w:r>
      <w:r>
        <w:rPr>
          <w:rFonts w:hint="eastAsia" w:ascii="仿宋_GB2312" w:eastAsia="仿宋_GB2312"/>
          <w:color w:val="000000"/>
          <w:sz w:val="32"/>
          <w:szCs w:val="32"/>
        </w:rPr>
        <w:t>（本级）及下属事业单位:北京市西城区经济合作信息中心</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经费预算财政</w:t>
      </w:r>
      <w:r>
        <w:rPr>
          <w:rFonts w:ascii="仿宋_GB2312" w:eastAsia="仿宋_GB2312"/>
          <w:color w:val="000000"/>
          <w:sz w:val="32"/>
          <w:szCs w:val="32"/>
        </w:rPr>
        <w:t>拨款情况</w:t>
      </w:r>
      <w:r>
        <w:rPr>
          <w:rFonts w:hint="eastAsia"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1、因公出国（境）费预算财政拨款金额为0元，</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2、公务接待费预算财政拨款金额为</w:t>
      </w:r>
      <w:r>
        <w:rPr>
          <w:rFonts w:ascii="仿宋_GB2312" w:eastAsia="仿宋_GB2312"/>
          <w:color w:val="000000"/>
          <w:sz w:val="32"/>
          <w:szCs w:val="32"/>
        </w:rPr>
        <w:t>7,540.56</w:t>
      </w:r>
      <w:r>
        <w:rPr>
          <w:rFonts w:hint="eastAsia" w:ascii="仿宋_GB2312" w:eastAsia="仿宋_GB2312"/>
          <w:color w:val="000000"/>
          <w:sz w:val="32"/>
          <w:szCs w:val="32"/>
        </w:rPr>
        <w:t>元，</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3、公务用车购置及运行维护费预算财政拨款金额为0元，其中：公务用车购置费0元，公务用车运行维护费0元。</w:t>
      </w:r>
    </w:p>
    <w:p>
      <w:pPr>
        <w:rPr>
          <w:color w:val="000000"/>
          <w:kern w:val="0"/>
          <w:szCs w:val="21"/>
        </w:rPr>
      </w:pPr>
    </w:p>
    <w:p>
      <w:pPr>
        <w:spacing w:line="360" w:lineRule="auto"/>
        <w:ind w:left="640"/>
        <w:outlineLvl w:val="0"/>
        <w:rPr>
          <w:rFonts w:ascii="黑体" w:eastAsia="黑体"/>
          <w:sz w:val="32"/>
          <w:szCs w:val="32"/>
        </w:rPr>
      </w:pPr>
      <w:r>
        <w:rPr>
          <w:rFonts w:hint="eastAsia" w:ascii="黑体" w:eastAsia="黑体"/>
          <w:sz w:val="32"/>
          <w:szCs w:val="32"/>
        </w:rPr>
        <w:t>五</w:t>
      </w:r>
      <w:r>
        <w:rPr>
          <w:rFonts w:ascii="黑体" w:eastAsia="黑体"/>
          <w:sz w:val="32"/>
          <w:szCs w:val="32"/>
        </w:rPr>
        <w:t>、其他情况说明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（一）机构运行经费</w:t>
      </w:r>
      <w:r>
        <w:rPr>
          <w:rFonts w:ascii="仿宋_GB2312" w:eastAsia="仿宋_GB2312"/>
          <w:color w:val="000000"/>
          <w:sz w:val="32"/>
          <w:szCs w:val="32"/>
        </w:rPr>
        <w:t>说明</w:t>
      </w:r>
    </w:p>
    <w:p>
      <w:pPr>
        <w:spacing w:line="360" w:lineRule="auto"/>
        <w:ind w:firstLine="480" w:firstLineChars="150"/>
        <w:rPr>
          <w:rFonts w:ascii="楷体_GB2312" w:hAnsi="宋体" w:eastAsia="楷体_GB2312" w:cs="宋体"/>
          <w:b/>
          <w:bCs/>
          <w:kern w:val="0"/>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年本部门（含下属单位）履行一般行政事业管理职能、维持机关运行，用于一般公共预算安排的行政运行经费，合计</w:t>
      </w:r>
      <w:r>
        <w:rPr>
          <w:rFonts w:hint="eastAsia" w:ascii="仿宋_GB2312" w:eastAsia="仿宋_GB2312"/>
          <w:sz w:val="32"/>
          <w:szCs w:val="32"/>
          <w:lang w:val="en-US" w:eastAsia="zh-CN"/>
        </w:rPr>
        <w:t>1505321.14</w:t>
      </w:r>
      <w:r>
        <w:rPr>
          <w:rFonts w:hint="eastAsia" w:ascii="仿宋_GB2312" w:eastAsia="仿宋_GB2312"/>
          <w:sz w:val="32"/>
          <w:szCs w:val="32"/>
        </w:rPr>
        <w:t>元。</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（二）政府</w:t>
      </w:r>
      <w:r>
        <w:rPr>
          <w:rFonts w:ascii="仿宋_GB2312" w:eastAsia="仿宋_GB2312"/>
          <w:color w:val="000000"/>
          <w:sz w:val="32"/>
          <w:szCs w:val="32"/>
        </w:rPr>
        <w:t>采购预算说明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年涉及政府采购项目6个，总金额为</w:t>
      </w:r>
      <w:r>
        <w:rPr>
          <w:rFonts w:hint="eastAsia" w:ascii="仿宋_GB2312" w:eastAsia="仿宋_GB2312"/>
          <w:color w:val="000000"/>
          <w:sz w:val="32"/>
          <w:szCs w:val="32"/>
          <w:lang w:val="en-US" w:eastAsia="zh-CN"/>
        </w:rPr>
        <w:t>538800</w:t>
      </w:r>
      <w:r>
        <w:rPr>
          <w:rFonts w:hint="eastAsia" w:ascii="仿宋_GB2312" w:eastAsia="仿宋_GB2312"/>
          <w:color w:val="000000"/>
          <w:sz w:val="32"/>
          <w:szCs w:val="32"/>
        </w:rPr>
        <w:t>元。</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（三）政府购买服务</w:t>
      </w:r>
      <w:r>
        <w:rPr>
          <w:rFonts w:ascii="仿宋_GB2312" w:eastAsia="仿宋_GB2312"/>
          <w:color w:val="000000"/>
          <w:sz w:val="32"/>
          <w:szCs w:val="32"/>
        </w:rPr>
        <w:t>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年涉及政府购买服务项目</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个，总金额为</w:t>
      </w:r>
      <w:r>
        <w:rPr>
          <w:rFonts w:hint="eastAsia" w:ascii="仿宋_GB2312" w:eastAsia="仿宋_GB2312"/>
          <w:color w:val="000000"/>
          <w:sz w:val="32"/>
          <w:szCs w:val="32"/>
          <w:lang w:val="en-US" w:eastAsia="zh-CN"/>
        </w:rPr>
        <w:t>2996500</w:t>
      </w:r>
      <w:bookmarkStart w:id="4" w:name="_GoBack"/>
      <w:bookmarkEnd w:id="4"/>
      <w:r>
        <w:rPr>
          <w:rFonts w:hint="eastAsia" w:ascii="仿宋_GB2312" w:eastAsia="仿宋_GB2312"/>
          <w:color w:val="000000"/>
          <w:sz w:val="32"/>
          <w:szCs w:val="32"/>
        </w:rPr>
        <w:t>元。</w:t>
      </w:r>
    </w:p>
    <w:p>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（四）</w:t>
      </w:r>
      <w:r>
        <w:rPr>
          <w:rFonts w:ascii="仿宋_GB2312" w:eastAsia="仿宋_GB2312"/>
          <w:color w:val="000000"/>
          <w:sz w:val="32"/>
          <w:szCs w:val="32"/>
        </w:rPr>
        <w:t>绩效目标情况</w:t>
      </w:r>
      <w:r>
        <w:rPr>
          <w:rFonts w:hint="eastAsia" w:ascii="仿宋_GB2312" w:eastAsia="仿宋_GB2312"/>
          <w:color w:val="000000"/>
          <w:sz w:val="32"/>
          <w:szCs w:val="32"/>
        </w:rPr>
        <w:t>及绩效评价结果</w:t>
      </w:r>
      <w:r>
        <w:rPr>
          <w:rFonts w:ascii="仿宋_GB2312" w:eastAsia="仿宋_GB2312"/>
          <w:color w:val="000000"/>
          <w:sz w:val="32"/>
          <w:szCs w:val="32"/>
        </w:rPr>
        <w:t>说明</w:t>
      </w:r>
    </w:p>
    <w:p>
      <w:pPr>
        <w:spacing w:line="560" w:lineRule="exact"/>
        <w:ind w:firstLine="645"/>
        <w:rPr>
          <w:rFonts w:hint="eastAsia" w:ascii="仿宋_GB2312" w:eastAsia="仿宋_GB2312"/>
          <w:color w:val="000000"/>
          <w:sz w:val="32"/>
          <w:szCs w:val="32"/>
          <w:lang w:eastAsia="zh-CN"/>
        </w:rPr>
      </w:pP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年参加区财政局组织的201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w:t>
      </w:r>
      <w:r>
        <w:rPr>
          <w:rFonts w:hint="eastAsia" w:ascii="仿宋_GB2312" w:eastAsia="仿宋_GB2312"/>
          <w:color w:val="000000"/>
          <w:sz w:val="32"/>
          <w:szCs w:val="32"/>
          <w:lang w:eastAsia="zh-CN"/>
        </w:rPr>
        <w:t>整体</w:t>
      </w:r>
      <w:r>
        <w:rPr>
          <w:rFonts w:hint="eastAsia" w:ascii="仿宋_GB2312" w:eastAsia="仿宋_GB2312"/>
          <w:color w:val="000000"/>
          <w:sz w:val="32"/>
          <w:szCs w:val="32"/>
        </w:rPr>
        <w:t>部门绩效</w:t>
      </w:r>
      <w:r>
        <w:rPr>
          <w:rFonts w:hint="eastAsia" w:ascii="仿宋_GB2312" w:eastAsia="仿宋_GB2312"/>
          <w:color w:val="000000"/>
          <w:sz w:val="32"/>
          <w:szCs w:val="32"/>
          <w:lang w:eastAsia="zh-CN"/>
        </w:rPr>
        <w:t>自评</w:t>
      </w:r>
      <w:r>
        <w:rPr>
          <w:rFonts w:hint="eastAsia" w:ascii="仿宋_GB2312" w:eastAsia="仿宋_GB2312"/>
          <w:color w:val="000000"/>
          <w:sz w:val="32"/>
          <w:szCs w:val="32"/>
        </w:rPr>
        <w:t>项目。</w:t>
      </w:r>
      <w:r>
        <w:rPr>
          <w:rFonts w:hint="eastAsia" w:ascii="仿宋_GB2312" w:eastAsia="仿宋_GB2312"/>
          <w:color w:val="000000"/>
          <w:sz w:val="32"/>
          <w:szCs w:val="32"/>
          <w:lang w:eastAsia="zh-CN"/>
        </w:rPr>
        <w:t>结果为良好。</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（五）国有</w:t>
      </w:r>
      <w:r>
        <w:rPr>
          <w:rFonts w:ascii="仿宋_GB2312" w:eastAsia="仿宋_GB2312"/>
          <w:color w:val="000000"/>
          <w:sz w:val="32"/>
          <w:szCs w:val="32"/>
        </w:rPr>
        <w:t>资本经营预算财政拨款</w:t>
      </w:r>
      <w:r>
        <w:rPr>
          <w:rFonts w:hint="eastAsia" w:ascii="仿宋_GB2312" w:eastAsia="仿宋_GB2312"/>
          <w:color w:val="000000"/>
          <w:sz w:val="32"/>
          <w:szCs w:val="32"/>
        </w:rPr>
        <w:t>情况</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无</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（六）国有资产</w:t>
      </w:r>
      <w:r>
        <w:rPr>
          <w:rFonts w:ascii="仿宋_GB2312" w:eastAsia="仿宋_GB2312"/>
          <w:color w:val="000000"/>
          <w:sz w:val="32"/>
          <w:szCs w:val="32"/>
        </w:rPr>
        <w:t>占用情况说明</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截止</w:t>
      </w: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w:t>
      </w:r>
      <w:r>
        <w:rPr>
          <w:rFonts w:ascii="仿宋_GB2312" w:eastAsia="仿宋_GB2312"/>
          <w:color w:val="000000"/>
          <w:sz w:val="32"/>
          <w:szCs w:val="32"/>
        </w:rPr>
        <w:t>底，</w:t>
      </w:r>
      <w:r>
        <w:rPr>
          <w:rFonts w:hint="eastAsia" w:ascii="仿宋_GB2312" w:eastAsia="仿宋_GB2312"/>
          <w:color w:val="000000"/>
          <w:sz w:val="32"/>
          <w:szCs w:val="32"/>
        </w:rPr>
        <w:t>本部门</w:t>
      </w:r>
      <w:r>
        <w:rPr>
          <w:rFonts w:ascii="仿宋_GB2312" w:eastAsia="仿宋_GB2312"/>
          <w:color w:val="000000"/>
          <w:sz w:val="32"/>
          <w:szCs w:val="32"/>
        </w:rPr>
        <w:t>固定资产总额</w:t>
      </w:r>
      <w:r>
        <w:rPr>
          <w:rFonts w:hint="eastAsia" w:ascii="仿宋_GB2312" w:eastAsia="仿宋_GB2312"/>
          <w:color w:val="000000"/>
          <w:sz w:val="32"/>
          <w:szCs w:val="32"/>
        </w:rPr>
        <w:t>299.96万元</w:t>
      </w:r>
      <w:r>
        <w:rPr>
          <w:rFonts w:ascii="仿宋_GB2312" w:eastAsia="仿宋_GB2312"/>
          <w:color w:val="000000"/>
          <w:sz w:val="32"/>
          <w:szCs w:val="32"/>
        </w:rPr>
        <w:t>，其中：</w:t>
      </w:r>
      <w:r>
        <w:rPr>
          <w:rFonts w:hint="eastAsia" w:ascii="仿宋_GB2312" w:eastAsia="仿宋_GB2312"/>
          <w:color w:val="000000"/>
          <w:sz w:val="32"/>
          <w:szCs w:val="32"/>
        </w:rPr>
        <w:t>车辆1台</w:t>
      </w:r>
      <w:r>
        <w:rPr>
          <w:rFonts w:ascii="仿宋_GB2312" w:eastAsia="仿宋_GB2312"/>
          <w:color w:val="000000"/>
          <w:sz w:val="32"/>
          <w:szCs w:val="32"/>
        </w:rPr>
        <w:t>，</w:t>
      </w:r>
      <w:r>
        <w:rPr>
          <w:rFonts w:hint="eastAsia" w:ascii="仿宋_GB2312" w:eastAsia="仿宋_GB2312"/>
          <w:color w:val="000000"/>
          <w:sz w:val="32"/>
          <w:szCs w:val="32"/>
        </w:rPr>
        <w:t>17.88万元；单位</w:t>
      </w:r>
      <w:r>
        <w:rPr>
          <w:rFonts w:ascii="仿宋_GB2312" w:eastAsia="仿宋_GB2312"/>
          <w:color w:val="000000"/>
          <w:sz w:val="32"/>
          <w:szCs w:val="32"/>
        </w:rPr>
        <w:t>价值</w:t>
      </w:r>
      <w:r>
        <w:rPr>
          <w:rFonts w:hint="eastAsia" w:ascii="仿宋_GB2312" w:eastAsia="仿宋_GB2312"/>
          <w:color w:val="000000"/>
          <w:sz w:val="32"/>
          <w:szCs w:val="32"/>
        </w:rPr>
        <w:t>50万元以上</w:t>
      </w:r>
      <w:r>
        <w:rPr>
          <w:rFonts w:ascii="仿宋_GB2312" w:eastAsia="仿宋_GB2312"/>
          <w:color w:val="000000"/>
          <w:sz w:val="32"/>
          <w:szCs w:val="32"/>
        </w:rPr>
        <w:t>的</w:t>
      </w:r>
      <w:r>
        <w:rPr>
          <w:rFonts w:hint="eastAsia" w:ascii="仿宋_GB2312" w:eastAsia="仿宋_GB2312"/>
          <w:color w:val="000000"/>
          <w:sz w:val="32"/>
          <w:szCs w:val="32"/>
        </w:rPr>
        <w:t>通用</w:t>
      </w:r>
      <w:r>
        <w:rPr>
          <w:rFonts w:ascii="仿宋_GB2312" w:eastAsia="仿宋_GB2312"/>
          <w:color w:val="000000"/>
          <w:sz w:val="32"/>
          <w:szCs w:val="32"/>
        </w:rPr>
        <w:t>设备</w:t>
      </w:r>
      <w:r>
        <w:rPr>
          <w:rFonts w:hint="eastAsia" w:ascii="仿宋_GB2312" w:eastAsia="仿宋_GB2312"/>
          <w:color w:val="000000"/>
          <w:sz w:val="32"/>
          <w:szCs w:val="32"/>
        </w:rPr>
        <w:t>1台（套）、51.92万元，单位</w:t>
      </w:r>
      <w:r>
        <w:rPr>
          <w:rFonts w:ascii="仿宋_GB2312" w:eastAsia="仿宋_GB2312"/>
          <w:color w:val="000000"/>
          <w:sz w:val="32"/>
          <w:szCs w:val="32"/>
        </w:rPr>
        <w:t>价值100</w:t>
      </w:r>
      <w:r>
        <w:rPr>
          <w:rFonts w:hint="eastAsia" w:ascii="仿宋_GB2312" w:eastAsia="仿宋_GB2312"/>
          <w:color w:val="000000"/>
          <w:sz w:val="32"/>
          <w:szCs w:val="32"/>
        </w:rPr>
        <w:t>万元以上</w:t>
      </w:r>
      <w:r>
        <w:rPr>
          <w:rFonts w:ascii="仿宋_GB2312" w:eastAsia="仿宋_GB2312"/>
          <w:color w:val="000000"/>
          <w:sz w:val="32"/>
          <w:szCs w:val="32"/>
        </w:rPr>
        <w:t>的</w:t>
      </w:r>
      <w:r>
        <w:rPr>
          <w:rFonts w:hint="eastAsia" w:ascii="仿宋_GB2312" w:eastAsia="仿宋_GB2312"/>
          <w:color w:val="000000"/>
          <w:sz w:val="32"/>
          <w:szCs w:val="32"/>
        </w:rPr>
        <w:t>专用</w:t>
      </w:r>
      <w:r>
        <w:rPr>
          <w:rFonts w:ascii="仿宋_GB2312" w:eastAsia="仿宋_GB2312"/>
          <w:color w:val="000000"/>
          <w:sz w:val="32"/>
          <w:szCs w:val="32"/>
        </w:rPr>
        <w:t>设备</w:t>
      </w:r>
      <w:r>
        <w:rPr>
          <w:rFonts w:hint="eastAsia" w:ascii="仿宋_GB2312" w:eastAsia="仿宋_GB2312"/>
          <w:color w:val="000000"/>
          <w:sz w:val="32"/>
          <w:szCs w:val="32"/>
        </w:rPr>
        <w:t>0台（套）、0万元。</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部门预算：安排购置车辆0台</w:t>
      </w:r>
      <w:r>
        <w:rPr>
          <w:rFonts w:ascii="仿宋_GB2312" w:eastAsia="仿宋_GB2312"/>
          <w:color w:val="000000"/>
          <w:sz w:val="32"/>
          <w:szCs w:val="32"/>
        </w:rPr>
        <w:t>，</w:t>
      </w:r>
      <w:r>
        <w:rPr>
          <w:rFonts w:hint="eastAsia" w:ascii="仿宋_GB2312" w:eastAsia="仿宋_GB2312"/>
          <w:color w:val="000000"/>
          <w:sz w:val="32"/>
          <w:szCs w:val="32"/>
        </w:rPr>
        <w:t>0万元；安排购置单位</w:t>
      </w:r>
      <w:r>
        <w:rPr>
          <w:rFonts w:ascii="仿宋_GB2312" w:eastAsia="仿宋_GB2312"/>
          <w:color w:val="000000"/>
          <w:sz w:val="32"/>
          <w:szCs w:val="32"/>
        </w:rPr>
        <w:t>价值</w:t>
      </w:r>
      <w:r>
        <w:rPr>
          <w:rFonts w:hint="eastAsia" w:ascii="仿宋_GB2312" w:eastAsia="仿宋_GB2312"/>
          <w:color w:val="000000"/>
          <w:sz w:val="32"/>
          <w:szCs w:val="32"/>
        </w:rPr>
        <w:t>50万元以上</w:t>
      </w:r>
      <w:r>
        <w:rPr>
          <w:rFonts w:ascii="仿宋_GB2312" w:eastAsia="仿宋_GB2312"/>
          <w:color w:val="000000"/>
          <w:sz w:val="32"/>
          <w:szCs w:val="32"/>
        </w:rPr>
        <w:t>的</w:t>
      </w:r>
      <w:r>
        <w:rPr>
          <w:rFonts w:hint="eastAsia" w:ascii="仿宋_GB2312" w:eastAsia="仿宋_GB2312"/>
          <w:color w:val="000000"/>
          <w:sz w:val="32"/>
          <w:szCs w:val="32"/>
        </w:rPr>
        <w:t>通用</w:t>
      </w:r>
      <w:r>
        <w:rPr>
          <w:rFonts w:ascii="仿宋_GB2312" w:eastAsia="仿宋_GB2312"/>
          <w:color w:val="000000"/>
          <w:sz w:val="32"/>
          <w:szCs w:val="32"/>
        </w:rPr>
        <w:t>设备</w:t>
      </w:r>
      <w:r>
        <w:rPr>
          <w:rFonts w:hint="eastAsia" w:ascii="仿宋_GB2312" w:eastAsia="仿宋_GB2312"/>
          <w:color w:val="000000"/>
          <w:sz w:val="32"/>
          <w:szCs w:val="32"/>
        </w:rPr>
        <w:t>0台（套）、0万元，安排购置单位</w:t>
      </w:r>
      <w:r>
        <w:rPr>
          <w:rFonts w:ascii="仿宋_GB2312" w:eastAsia="仿宋_GB2312"/>
          <w:color w:val="000000"/>
          <w:sz w:val="32"/>
          <w:szCs w:val="32"/>
        </w:rPr>
        <w:t>价值100</w:t>
      </w:r>
      <w:r>
        <w:rPr>
          <w:rFonts w:hint="eastAsia" w:ascii="仿宋_GB2312" w:eastAsia="仿宋_GB2312"/>
          <w:color w:val="000000"/>
          <w:sz w:val="32"/>
          <w:szCs w:val="32"/>
        </w:rPr>
        <w:t>万元以上</w:t>
      </w:r>
      <w:r>
        <w:rPr>
          <w:rFonts w:ascii="仿宋_GB2312" w:eastAsia="仿宋_GB2312"/>
          <w:color w:val="000000"/>
          <w:sz w:val="32"/>
          <w:szCs w:val="32"/>
        </w:rPr>
        <w:t>的</w:t>
      </w:r>
      <w:r>
        <w:rPr>
          <w:rFonts w:hint="eastAsia" w:ascii="仿宋_GB2312" w:eastAsia="仿宋_GB2312"/>
          <w:color w:val="000000"/>
          <w:sz w:val="32"/>
          <w:szCs w:val="32"/>
        </w:rPr>
        <w:t>专用</w:t>
      </w:r>
      <w:r>
        <w:rPr>
          <w:rFonts w:ascii="仿宋_GB2312" w:eastAsia="仿宋_GB2312"/>
          <w:color w:val="000000"/>
          <w:sz w:val="32"/>
          <w:szCs w:val="32"/>
        </w:rPr>
        <w:t>设备</w:t>
      </w:r>
      <w:r>
        <w:rPr>
          <w:rFonts w:hint="eastAsia" w:ascii="仿宋_GB2312" w:eastAsia="仿宋_GB2312"/>
          <w:color w:val="000000"/>
          <w:sz w:val="32"/>
          <w:szCs w:val="32"/>
        </w:rPr>
        <w:t>0台（套）、0万元。</w:t>
      </w:r>
    </w:p>
    <w:p>
      <w:pPr>
        <w:spacing w:line="360" w:lineRule="auto"/>
        <w:ind w:left="640"/>
        <w:outlineLvl w:val="0"/>
        <w:rPr>
          <w:rFonts w:ascii="黑体" w:eastAsia="黑体"/>
          <w:sz w:val="32"/>
          <w:szCs w:val="32"/>
        </w:rPr>
      </w:pPr>
      <w:r>
        <w:rPr>
          <w:rFonts w:hint="eastAsia" w:ascii="黑体" w:eastAsia="黑体"/>
          <w:sz w:val="32"/>
          <w:szCs w:val="32"/>
        </w:rPr>
        <w:t>六</w:t>
      </w:r>
      <w:r>
        <w:rPr>
          <w:rFonts w:ascii="黑体" w:eastAsia="黑体"/>
          <w:sz w:val="32"/>
          <w:szCs w:val="32"/>
        </w:rPr>
        <w:t>、名称</w:t>
      </w:r>
      <w:r>
        <w:rPr>
          <w:rFonts w:hint="eastAsia" w:ascii="黑体" w:eastAsia="黑体"/>
          <w:sz w:val="32"/>
          <w:szCs w:val="32"/>
        </w:rPr>
        <w:t xml:space="preserve">解释 </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专业性名词解释：行政运行经费是指为保障单位正常运行，用于购买货物和服务的各项资金，包括办公及印刷费、邮电费、差旅费、会议费、福利费、日常维修费、专用材料及一般设备购置费、网络运行维护费、办公用房租赁费、办公用房水电费、办公用房取暖费、办公用房物业管理费、公务用车运行维护以及其他费用。</w:t>
      </w:r>
    </w:p>
    <w:p>
      <w:pPr>
        <w:rPr>
          <w:rFonts w:ascii="楷体_GB2312" w:hAnsi="宋体" w:eastAsia="楷体_GB2312" w:cs="宋体"/>
          <w:b/>
          <w:bCs/>
          <w:kern w:val="0"/>
          <w:sz w:val="32"/>
          <w:szCs w:val="32"/>
        </w:rPr>
      </w:pPr>
    </w:p>
    <w:p>
      <w:pPr>
        <w:rPr>
          <w:rFonts w:ascii="楷体_GB2312" w:hAnsi="宋体" w:eastAsia="楷体_GB2312" w:cs="宋体"/>
          <w:b/>
          <w:bCs/>
          <w:kern w:val="0"/>
          <w:sz w:val="32"/>
          <w:szCs w:val="32"/>
        </w:rPr>
      </w:pPr>
    </w:p>
    <w:p>
      <w:pPr>
        <w:rPr>
          <w:rFonts w:ascii="楷体_GB2312" w:hAnsi="宋体" w:eastAsia="楷体_GB2312" w:cs="宋体"/>
          <w:b/>
          <w:bCs/>
          <w:kern w:val="0"/>
          <w:sz w:val="32"/>
          <w:szCs w:val="32"/>
        </w:rPr>
      </w:pPr>
    </w:p>
    <w:p>
      <w:pPr>
        <w:ind w:left="5461" w:hanging="5461" w:hangingChars="1700"/>
        <w:rPr>
          <w:rFonts w:hint="default" w:ascii="楷体_GB2312" w:hAnsi="宋体" w:eastAsia="楷体_GB2312" w:cs="宋体"/>
          <w:b/>
          <w:bCs/>
          <w:kern w:val="0"/>
          <w:sz w:val="32"/>
          <w:szCs w:val="32"/>
          <w:lang w:val="en-US" w:eastAsia="zh-CN"/>
        </w:rPr>
      </w:pPr>
      <w:r>
        <w:rPr>
          <w:rFonts w:hint="eastAsia" w:ascii="楷体_GB2312" w:hAnsi="宋体" w:eastAsia="楷体_GB2312" w:cs="宋体"/>
          <w:b/>
          <w:bCs/>
          <w:kern w:val="0"/>
          <w:sz w:val="32"/>
          <w:szCs w:val="32"/>
        </w:rPr>
        <w:t xml:space="preserve">                         北京市西城区商务</w:t>
      </w:r>
      <w:r>
        <w:rPr>
          <w:rFonts w:hint="eastAsia" w:ascii="楷体_GB2312" w:hAnsi="宋体" w:eastAsia="楷体_GB2312" w:cs="宋体"/>
          <w:b/>
          <w:bCs/>
          <w:kern w:val="0"/>
          <w:sz w:val="32"/>
          <w:szCs w:val="32"/>
          <w:lang w:eastAsia="zh-CN"/>
        </w:rPr>
        <w:t>局</w:t>
      </w:r>
      <w:r>
        <w:rPr>
          <w:rFonts w:hint="eastAsia" w:ascii="楷体_GB2312" w:hAnsi="宋体" w:eastAsia="楷体_GB2312" w:cs="宋体"/>
          <w:b/>
          <w:bCs/>
          <w:kern w:val="0"/>
          <w:sz w:val="32"/>
          <w:szCs w:val="32"/>
        </w:rPr>
        <w:t xml:space="preserve">                               </w:t>
      </w:r>
      <w:r>
        <w:rPr>
          <w:rFonts w:hint="eastAsia" w:ascii="楷体_GB2312" w:hAnsi="宋体" w:eastAsia="楷体_GB2312" w:cs="宋体"/>
          <w:b/>
          <w:bCs/>
          <w:kern w:val="0"/>
          <w:sz w:val="32"/>
          <w:szCs w:val="32"/>
          <w:lang w:val="en-US" w:eastAsia="zh-CN"/>
        </w:rPr>
        <w:t>2020.1.31</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6</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D6B13"/>
    <w:multiLevelType w:val="multilevel"/>
    <w:tmpl w:val="1E2D6B13"/>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C60AF"/>
    <w:rsid w:val="0000734E"/>
    <w:rsid w:val="00012BCC"/>
    <w:rsid w:val="000413E5"/>
    <w:rsid w:val="00043830"/>
    <w:rsid w:val="000502E7"/>
    <w:rsid w:val="000777DC"/>
    <w:rsid w:val="000A6F7B"/>
    <w:rsid w:val="000B17EF"/>
    <w:rsid w:val="000B7C02"/>
    <w:rsid w:val="001361C1"/>
    <w:rsid w:val="0019790A"/>
    <w:rsid w:val="001B2504"/>
    <w:rsid w:val="001B33CC"/>
    <w:rsid w:val="001B6EC1"/>
    <w:rsid w:val="001D0A69"/>
    <w:rsid w:val="001F042E"/>
    <w:rsid w:val="0021287A"/>
    <w:rsid w:val="00253728"/>
    <w:rsid w:val="00275CC5"/>
    <w:rsid w:val="00290328"/>
    <w:rsid w:val="002A449E"/>
    <w:rsid w:val="002B17FA"/>
    <w:rsid w:val="002F24A9"/>
    <w:rsid w:val="00305B58"/>
    <w:rsid w:val="003245CC"/>
    <w:rsid w:val="00326E00"/>
    <w:rsid w:val="00357962"/>
    <w:rsid w:val="00362ED7"/>
    <w:rsid w:val="003713B2"/>
    <w:rsid w:val="00374D5C"/>
    <w:rsid w:val="0037690D"/>
    <w:rsid w:val="003802D9"/>
    <w:rsid w:val="003B0ECD"/>
    <w:rsid w:val="003C0466"/>
    <w:rsid w:val="003C60AF"/>
    <w:rsid w:val="003D5400"/>
    <w:rsid w:val="0042591A"/>
    <w:rsid w:val="00436767"/>
    <w:rsid w:val="0047536F"/>
    <w:rsid w:val="00497A61"/>
    <w:rsid w:val="004B2025"/>
    <w:rsid w:val="004D02A1"/>
    <w:rsid w:val="004D2B26"/>
    <w:rsid w:val="004D7FAE"/>
    <w:rsid w:val="005406D9"/>
    <w:rsid w:val="00551B79"/>
    <w:rsid w:val="005637A5"/>
    <w:rsid w:val="005C6F89"/>
    <w:rsid w:val="005E2DB4"/>
    <w:rsid w:val="005E4D0C"/>
    <w:rsid w:val="005E74F2"/>
    <w:rsid w:val="005F2A8E"/>
    <w:rsid w:val="005F75D4"/>
    <w:rsid w:val="006124ED"/>
    <w:rsid w:val="00630017"/>
    <w:rsid w:val="00641FC5"/>
    <w:rsid w:val="0065310D"/>
    <w:rsid w:val="00663A15"/>
    <w:rsid w:val="00664E70"/>
    <w:rsid w:val="00675C55"/>
    <w:rsid w:val="00695C5B"/>
    <w:rsid w:val="006B6BFA"/>
    <w:rsid w:val="006B6FB8"/>
    <w:rsid w:val="006D30B2"/>
    <w:rsid w:val="00700F14"/>
    <w:rsid w:val="00703207"/>
    <w:rsid w:val="00722C4D"/>
    <w:rsid w:val="00742E12"/>
    <w:rsid w:val="007539DD"/>
    <w:rsid w:val="007619FD"/>
    <w:rsid w:val="007832BC"/>
    <w:rsid w:val="0079155F"/>
    <w:rsid w:val="00797835"/>
    <w:rsid w:val="007A072D"/>
    <w:rsid w:val="008025B5"/>
    <w:rsid w:val="00815BCA"/>
    <w:rsid w:val="00816D8C"/>
    <w:rsid w:val="00822078"/>
    <w:rsid w:val="008235AA"/>
    <w:rsid w:val="00831AFF"/>
    <w:rsid w:val="008322D0"/>
    <w:rsid w:val="0085288A"/>
    <w:rsid w:val="0087548B"/>
    <w:rsid w:val="00877EE8"/>
    <w:rsid w:val="008C23EE"/>
    <w:rsid w:val="008C4467"/>
    <w:rsid w:val="008E1B94"/>
    <w:rsid w:val="008F69E5"/>
    <w:rsid w:val="00906F20"/>
    <w:rsid w:val="009206CD"/>
    <w:rsid w:val="0092304E"/>
    <w:rsid w:val="0093084E"/>
    <w:rsid w:val="00946FF4"/>
    <w:rsid w:val="009503A0"/>
    <w:rsid w:val="00951800"/>
    <w:rsid w:val="00972939"/>
    <w:rsid w:val="0098608C"/>
    <w:rsid w:val="009A03CE"/>
    <w:rsid w:val="009A7B66"/>
    <w:rsid w:val="009C44C6"/>
    <w:rsid w:val="009D48EF"/>
    <w:rsid w:val="009D557A"/>
    <w:rsid w:val="009E4E11"/>
    <w:rsid w:val="00A154E7"/>
    <w:rsid w:val="00A31814"/>
    <w:rsid w:val="00A33093"/>
    <w:rsid w:val="00A60DE9"/>
    <w:rsid w:val="00A60E77"/>
    <w:rsid w:val="00A662D2"/>
    <w:rsid w:val="00A725EA"/>
    <w:rsid w:val="00A73591"/>
    <w:rsid w:val="00A86FA2"/>
    <w:rsid w:val="00AB21E7"/>
    <w:rsid w:val="00AB4BB0"/>
    <w:rsid w:val="00B163B3"/>
    <w:rsid w:val="00B335D3"/>
    <w:rsid w:val="00B55142"/>
    <w:rsid w:val="00B730A0"/>
    <w:rsid w:val="00B911C7"/>
    <w:rsid w:val="00BA6D67"/>
    <w:rsid w:val="00BF6738"/>
    <w:rsid w:val="00C1672E"/>
    <w:rsid w:val="00C255E3"/>
    <w:rsid w:val="00C40933"/>
    <w:rsid w:val="00C53C16"/>
    <w:rsid w:val="00C95734"/>
    <w:rsid w:val="00CA67AC"/>
    <w:rsid w:val="00CB2733"/>
    <w:rsid w:val="00CC2C59"/>
    <w:rsid w:val="00CF567D"/>
    <w:rsid w:val="00D0211A"/>
    <w:rsid w:val="00D14653"/>
    <w:rsid w:val="00D6598B"/>
    <w:rsid w:val="00D671F2"/>
    <w:rsid w:val="00D72649"/>
    <w:rsid w:val="00D852F1"/>
    <w:rsid w:val="00D93FC7"/>
    <w:rsid w:val="00D94DFC"/>
    <w:rsid w:val="00DB00CC"/>
    <w:rsid w:val="00DC0C87"/>
    <w:rsid w:val="00DC4082"/>
    <w:rsid w:val="00DF116C"/>
    <w:rsid w:val="00E1157D"/>
    <w:rsid w:val="00E13526"/>
    <w:rsid w:val="00E418A4"/>
    <w:rsid w:val="00E61BE2"/>
    <w:rsid w:val="00E80396"/>
    <w:rsid w:val="00EA1ADF"/>
    <w:rsid w:val="00EB3EF5"/>
    <w:rsid w:val="00ED772A"/>
    <w:rsid w:val="00F324FD"/>
    <w:rsid w:val="00F3382A"/>
    <w:rsid w:val="00F35E5E"/>
    <w:rsid w:val="00F83132"/>
    <w:rsid w:val="00F84BC9"/>
    <w:rsid w:val="00F960F1"/>
    <w:rsid w:val="00F9620B"/>
    <w:rsid w:val="00FB0604"/>
    <w:rsid w:val="00FB3B26"/>
    <w:rsid w:val="00FE248D"/>
    <w:rsid w:val="00FF0069"/>
    <w:rsid w:val="01237EDF"/>
    <w:rsid w:val="03E34A21"/>
    <w:rsid w:val="08462947"/>
    <w:rsid w:val="097F20A4"/>
    <w:rsid w:val="0AA02FCB"/>
    <w:rsid w:val="0C1E1A17"/>
    <w:rsid w:val="0DA42A30"/>
    <w:rsid w:val="10C269BF"/>
    <w:rsid w:val="12F349A2"/>
    <w:rsid w:val="13FA3181"/>
    <w:rsid w:val="16C22076"/>
    <w:rsid w:val="286A7C7E"/>
    <w:rsid w:val="2AAE3192"/>
    <w:rsid w:val="2BD80026"/>
    <w:rsid w:val="306159EB"/>
    <w:rsid w:val="35CB53AF"/>
    <w:rsid w:val="39491813"/>
    <w:rsid w:val="3E0F36DE"/>
    <w:rsid w:val="4ACA05C4"/>
    <w:rsid w:val="51161CF6"/>
    <w:rsid w:val="5C9C65BC"/>
    <w:rsid w:val="5D2A630C"/>
    <w:rsid w:val="65C44574"/>
    <w:rsid w:val="66AC2D85"/>
    <w:rsid w:val="67F600EC"/>
    <w:rsid w:val="6AB579BC"/>
    <w:rsid w:val="6AE06A2C"/>
    <w:rsid w:val="6C4127E1"/>
    <w:rsid w:val="72344920"/>
    <w:rsid w:val="72B807DE"/>
    <w:rsid w:val="72FF65FC"/>
    <w:rsid w:val="730C4128"/>
    <w:rsid w:val="736C04FF"/>
    <w:rsid w:val="73C904E9"/>
    <w:rsid w:val="74EE4D99"/>
    <w:rsid w:val="7C201163"/>
    <w:rsid w:val="7C4040E4"/>
    <w:rsid w:val="7D534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F18508-E909-4ADD-94B6-4AD403DF3B43}">
  <ds:schemaRefs/>
</ds:datastoreItem>
</file>

<file path=docProps/app.xml><?xml version="1.0" encoding="utf-8"?>
<Properties xmlns="http://schemas.openxmlformats.org/officeDocument/2006/extended-properties" xmlns:vt="http://schemas.openxmlformats.org/officeDocument/2006/docPropsVTypes">
  <Template>Normal</Template>
  <Pages>7</Pages>
  <Words>431</Words>
  <Characters>2462</Characters>
  <Lines>20</Lines>
  <Paragraphs>5</Paragraphs>
  <TotalTime>21</TotalTime>
  <ScaleCrop>false</ScaleCrop>
  <LinksUpToDate>false</LinksUpToDate>
  <CharactersWithSpaces>2888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2017-07-25T01:42:00Z</dcterms:created>
  <dc:creator>未定义</dc:creator>
  <cp:lastModifiedBy>花花</cp:lastModifiedBy>
  <cp:lastPrinted>2017-01-19T09:19:00Z</cp:lastPrinted>
  <dcterms:modified xsi:type="dcterms:W3CDTF">2020-08-25T06:21:33Z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