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40" w:firstLineChars="100"/>
        <w:rPr>
          <w:rFonts w:ascii="宋体" w:hAnsi="宋体"/>
          <w:b/>
          <w:color w:val="000000"/>
          <w:sz w:val="44"/>
          <w:szCs w:val="44"/>
        </w:rPr>
      </w:pPr>
      <w:r>
        <w:rPr>
          <w:rFonts w:hint="eastAsia" w:ascii="宋体" w:hAnsi="宋体"/>
          <w:color w:val="000000"/>
          <w:sz w:val="44"/>
          <w:szCs w:val="44"/>
        </w:rPr>
        <w:t xml:space="preserve">   </w:t>
      </w:r>
      <w:r>
        <w:rPr>
          <w:rFonts w:hint="eastAsia" w:ascii="宋体" w:hAnsi="宋体"/>
          <w:b/>
          <w:color w:val="000000"/>
          <w:sz w:val="44"/>
          <w:szCs w:val="44"/>
        </w:rPr>
        <w:t>西城区园林绿化局2019年</w:t>
      </w:r>
      <w:r>
        <w:rPr>
          <w:rFonts w:ascii="宋体" w:hAnsi="宋体"/>
          <w:b/>
          <w:color w:val="000000"/>
          <w:sz w:val="44"/>
          <w:szCs w:val="44"/>
        </w:rPr>
        <w:t>部门</w:t>
      </w:r>
      <w:r>
        <w:rPr>
          <w:rFonts w:hint="eastAsia" w:ascii="宋体" w:hAnsi="宋体"/>
          <w:b/>
          <w:color w:val="000000"/>
          <w:sz w:val="44"/>
          <w:szCs w:val="44"/>
        </w:rPr>
        <w:t>决</w:t>
      </w:r>
      <w:r>
        <w:rPr>
          <w:rFonts w:ascii="宋体" w:hAnsi="宋体"/>
          <w:b/>
          <w:color w:val="000000"/>
          <w:sz w:val="44"/>
          <w:szCs w:val="44"/>
        </w:rPr>
        <w:t>算</w:t>
      </w: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公开目录</w:t>
      </w: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黑体" w:hAnsi="黑体" w:eastAsia="黑体"/>
          <w:color w:val="000000"/>
          <w:sz w:val="32"/>
          <w:szCs w:val="32"/>
        </w:rPr>
      </w:pPr>
      <w:r>
        <w:rPr>
          <w:rFonts w:hint="eastAsia" w:ascii="黑体" w:hAnsi="黑体" w:eastAsia="黑体"/>
          <w:color w:val="000000"/>
          <w:sz w:val="32"/>
          <w:szCs w:val="32"/>
        </w:rPr>
        <w:t>第一部分</w:t>
      </w:r>
      <w:r>
        <w:rPr>
          <w:rFonts w:ascii="黑体" w:hAnsi="黑体" w:eastAsia="黑体"/>
          <w:color w:val="000000"/>
          <w:sz w:val="32"/>
          <w:szCs w:val="32"/>
        </w:rPr>
        <w:t>、</w:t>
      </w:r>
      <w:r>
        <w:rPr>
          <w:rFonts w:hint="eastAsia" w:ascii="黑体" w:hAnsi="黑体" w:eastAsia="黑体"/>
          <w:color w:val="000000"/>
          <w:sz w:val="32"/>
          <w:szCs w:val="32"/>
        </w:rPr>
        <w:t>2019年</w:t>
      </w:r>
      <w:r>
        <w:rPr>
          <w:rFonts w:ascii="黑体" w:hAnsi="黑体" w:eastAsia="黑体"/>
          <w:color w:val="000000"/>
          <w:sz w:val="32"/>
          <w:szCs w:val="32"/>
        </w:rPr>
        <w:t>部门</w:t>
      </w:r>
      <w:r>
        <w:rPr>
          <w:rFonts w:hint="eastAsia" w:ascii="黑体" w:hAnsi="黑体" w:eastAsia="黑体"/>
          <w:color w:val="000000"/>
          <w:sz w:val="32"/>
          <w:szCs w:val="32"/>
        </w:rPr>
        <w:t>决</w:t>
      </w:r>
      <w:r>
        <w:rPr>
          <w:rFonts w:ascii="黑体" w:hAnsi="黑体" w:eastAsia="黑体"/>
          <w:color w:val="000000"/>
          <w:sz w:val="32"/>
          <w:szCs w:val="32"/>
        </w:rPr>
        <w:t>算情况说明</w:t>
      </w:r>
    </w:p>
    <w:p>
      <w:pPr>
        <w:spacing w:line="560" w:lineRule="exact"/>
        <w:ind w:firstLine="643" w:firstLineChars="200"/>
        <w:rPr>
          <w:rFonts w:ascii="仿宋_GB2312" w:eastAsia="仿宋_GB2312"/>
          <w:b/>
          <w:color w:val="000000"/>
          <w:sz w:val="32"/>
          <w:szCs w:val="32"/>
        </w:rPr>
      </w:pPr>
      <w:r>
        <w:rPr>
          <w:rFonts w:ascii="仿宋_GB2312" w:eastAsia="仿宋_GB2312"/>
          <w:b/>
          <w:color w:val="000000"/>
          <w:sz w:val="32"/>
          <w:szCs w:val="32"/>
        </w:rPr>
        <w:t xml:space="preserve"> </w:t>
      </w:r>
      <w:r>
        <w:rPr>
          <w:rFonts w:hint="eastAsia" w:ascii="仿宋_GB2312" w:eastAsia="仿宋_GB2312"/>
          <w:b/>
          <w:color w:val="000000"/>
          <w:sz w:val="32"/>
          <w:szCs w:val="32"/>
        </w:rPr>
        <w:t>一</w:t>
      </w:r>
      <w:r>
        <w:rPr>
          <w:rFonts w:ascii="仿宋_GB2312" w:eastAsia="仿宋_GB2312"/>
          <w:b/>
          <w:color w:val="000000"/>
          <w:sz w:val="32"/>
          <w:szCs w:val="32"/>
        </w:rPr>
        <w:t>、</w:t>
      </w:r>
      <w:r>
        <w:rPr>
          <w:rFonts w:hint="eastAsia" w:ascii="仿宋_GB2312" w:eastAsia="仿宋_GB2312"/>
          <w:b/>
          <w:color w:val="000000"/>
          <w:sz w:val="32"/>
          <w:szCs w:val="32"/>
        </w:rPr>
        <w:t>部门主要职责及机构设置</w:t>
      </w:r>
      <w:r>
        <w:rPr>
          <w:rFonts w:ascii="仿宋_GB2312" w:eastAsia="仿宋_GB2312"/>
          <w:b/>
          <w:color w:val="000000"/>
          <w:sz w:val="32"/>
          <w:szCs w:val="32"/>
        </w:rPr>
        <w:t>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3" w:firstLineChars="250"/>
        <w:rPr>
          <w:rFonts w:ascii="仿宋_GB2312" w:eastAsia="仿宋_GB2312"/>
          <w:b/>
          <w:color w:val="000000"/>
          <w:sz w:val="32"/>
          <w:szCs w:val="32"/>
        </w:rPr>
      </w:pPr>
      <w:r>
        <w:rPr>
          <w:rFonts w:hint="eastAsia" w:ascii="仿宋_GB2312" w:eastAsia="仿宋_GB2312"/>
          <w:b/>
          <w:color w:val="000000"/>
          <w:sz w:val="32"/>
          <w:szCs w:val="32"/>
        </w:rPr>
        <w:t>二</w:t>
      </w:r>
      <w:r>
        <w:rPr>
          <w:rFonts w:ascii="仿宋_GB2312" w:eastAsia="仿宋_GB2312"/>
          <w:b/>
          <w:color w:val="000000"/>
          <w:sz w:val="32"/>
          <w:szCs w:val="32"/>
        </w:rPr>
        <w:t>、</w:t>
      </w:r>
      <w:r>
        <w:rPr>
          <w:rFonts w:hint="eastAsia" w:ascii="仿宋_GB2312" w:eastAsia="仿宋_GB2312"/>
          <w:b/>
          <w:color w:val="000000"/>
          <w:sz w:val="32"/>
          <w:szCs w:val="32"/>
        </w:rPr>
        <w:t>2019年部门决算收支及增减变化情况说明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（一）收入决</w:t>
      </w:r>
      <w:r>
        <w:rPr>
          <w:rFonts w:ascii="仿宋_GB2312" w:eastAsia="仿宋_GB2312"/>
          <w:color w:val="000000"/>
          <w:sz w:val="32"/>
          <w:szCs w:val="32"/>
        </w:rPr>
        <w:t>算说明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（二）支出决</w:t>
      </w:r>
      <w:r>
        <w:rPr>
          <w:rFonts w:ascii="仿宋_GB2312" w:eastAsia="仿宋_GB2312"/>
          <w:color w:val="000000"/>
          <w:sz w:val="32"/>
          <w:szCs w:val="32"/>
        </w:rPr>
        <w:t>算说明</w:t>
      </w:r>
    </w:p>
    <w:p>
      <w:pPr>
        <w:spacing w:line="560" w:lineRule="exact"/>
        <w:ind w:firstLine="643" w:firstLineChars="200"/>
        <w:rPr>
          <w:rFonts w:ascii="仿宋_GB2312" w:eastAsia="仿宋_GB2312"/>
          <w:b/>
          <w:color w:val="000000"/>
          <w:sz w:val="32"/>
          <w:szCs w:val="32"/>
        </w:rPr>
      </w:pPr>
      <w:r>
        <w:rPr>
          <w:rFonts w:ascii="仿宋_GB2312" w:eastAsia="仿宋_GB2312"/>
          <w:b/>
          <w:color w:val="000000"/>
          <w:sz w:val="32"/>
          <w:szCs w:val="32"/>
        </w:rPr>
        <w:t xml:space="preserve"> </w:t>
      </w:r>
      <w:r>
        <w:rPr>
          <w:rFonts w:hint="eastAsia" w:ascii="仿宋_GB2312" w:eastAsia="仿宋_GB2312"/>
          <w:b/>
          <w:color w:val="000000"/>
          <w:sz w:val="32"/>
          <w:szCs w:val="32"/>
        </w:rPr>
        <w:t>三、主要支出情况</w:t>
      </w:r>
    </w:p>
    <w:p>
      <w:pPr>
        <w:spacing w:line="560" w:lineRule="exact"/>
        <w:ind w:firstLine="803" w:firstLineChars="250"/>
        <w:rPr>
          <w:rFonts w:ascii="仿宋_GB2312" w:eastAsia="仿宋_GB2312"/>
          <w:b/>
          <w:color w:val="000000"/>
          <w:sz w:val="32"/>
          <w:szCs w:val="32"/>
        </w:rPr>
      </w:pPr>
      <w:r>
        <w:rPr>
          <w:rFonts w:hint="eastAsia" w:ascii="仿宋_GB2312" w:eastAsia="仿宋_GB2312"/>
          <w:b/>
          <w:color w:val="000000"/>
          <w:sz w:val="32"/>
          <w:szCs w:val="32"/>
        </w:rPr>
        <w:t>四、</w:t>
      </w:r>
      <w:r>
        <w:rPr>
          <w:rFonts w:ascii="仿宋_GB2312" w:eastAsia="仿宋_GB2312"/>
          <w:b/>
          <w:color w:val="000000"/>
          <w:sz w:val="32"/>
          <w:szCs w:val="32"/>
        </w:rPr>
        <w:t>部门“</w:t>
      </w:r>
      <w:r>
        <w:rPr>
          <w:rFonts w:hint="eastAsia" w:ascii="仿宋_GB2312" w:eastAsia="仿宋_GB2312"/>
          <w:b/>
          <w:color w:val="000000"/>
          <w:sz w:val="32"/>
          <w:szCs w:val="32"/>
        </w:rPr>
        <w:t>三公</w:t>
      </w:r>
      <w:r>
        <w:rPr>
          <w:rFonts w:ascii="仿宋_GB2312" w:eastAsia="仿宋_GB2312"/>
          <w:b/>
          <w:color w:val="000000"/>
          <w:sz w:val="32"/>
          <w:szCs w:val="32"/>
        </w:rPr>
        <w:t>”</w:t>
      </w:r>
      <w:r>
        <w:rPr>
          <w:rFonts w:hint="eastAsia" w:ascii="仿宋_GB2312" w:eastAsia="仿宋_GB2312"/>
          <w:b/>
          <w:color w:val="000000"/>
          <w:sz w:val="32"/>
          <w:szCs w:val="32"/>
        </w:rPr>
        <w:t>经费</w:t>
      </w:r>
      <w:r>
        <w:rPr>
          <w:rFonts w:ascii="仿宋_GB2312" w:eastAsia="仿宋_GB2312"/>
          <w:b/>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b/>
          <w:color w:val="000000"/>
          <w:sz w:val="32"/>
          <w:szCs w:val="32"/>
        </w:rPr>
      </w:pPr>
      <w:r>
        <w:rPr>
          <w:rFonts w:ascii="仿宋_GB2312" w:eastAsia="仿宋_GB2312"/>
          <w:color w:val="000000"/>
          <w:sz w:val="32"/>
          <w:szCs w:val="32"/>
        </w:rPr>
        <w:t xml:space="preserve"> </w:t>
      </w:r>
      <w:r>
        <w:rPr>
          <w:rFonts w:hint="eastAsia" w:ascii="仿宋_GB2312" w:eastAsia="仿宋_GB2312"/>
          <w:b/>
          <w:color w:val="000000"/>
          <w:sz w:val="32"/>
          <w:szCs w:val="32"/>
        </w:rPr>
        <w:t>五</w:t>
      </w:r>
      <w:r>
        <w:rPr>
          <w:rFonts w:ascii="仿宋_GB2312" w:eastAsia="仿宋_GB2312"/>
          <w:b/>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（一）机关运行经费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w:t>
      </w:r>
      <w:r>
        <w:rPr>
          <w:rFonts w:hint="eastAsia" w:ascii="仿宋_GB2312" w:eastAsia="仿宋_GB2312"/>
          <w:color w:val="000000"/>
          <w:sz w:val="32"/>
          <w:szCs w:val="32"/>
        </w:rPr>
        <w:t>决</w:t>
      </w:r>
      <w:r>
        <w:rPr>
          <w:rFonts w:ascii="仿宋_GB2312" w:eastAsia="仿宋_GB2312"/>
          <w:color w:val="000000"/>
          <w:sz w:val="32"/>
          <w:szCs w:val="32"/>
        </w:rPr>
        <w:t>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（三）政府购买服务决</w:t>
      </w:r>
      <w:r>
        <w:rPr>
          <w:rFonts w:ascii="仿宋_GB2312" w:eastAsia="仿宋_GB2312"/>
          <w:color w:val="000000"/>
          <w:sz w:val="32"/>
          <w:szCs w:val="32"/>
        </w:rPr>
        <w:t>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（四）绩效目标情况及绩效评价结果说明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w:t>
      </w:r>
      <w:r>
        <w:rPr>
          <w:rFonts w:hint="eastAsia" w:ascii="仿宋_GB2312" w:eastAsia="仿宋_GB2312"/>
          <w:color w:val="000000"/>
          <w:sz w:val="32"/>
          <w:szCs w:val="32"/>
        </w:rPr>
        <w:t>决</w:t>
      </w:r>
      <w:r>
        <w:rPr>
          <w:rFonts w:ascii="仿宋_GB2312" w:eastAsia="仿宋_GB2312"/>
          <w:color w:val="000000"/>
          <w:sz w:val="32"/>
          <w:szCs w:val="32"/>
        </w:rPr>
        <w:t>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（六）政府性基金预算情况说明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（七）国有资产</w:t>
      </w:r>
      <w:r>
        <w:rPr>
          <w:rFonts w:ascii="仿宋_GB2312" w:eastAsia="仿宋_GB2312"/>
          <w:color w:val="000000"/>
          <w:sz w:val="32"/>
          <w:szCs w:val="32"/>
        </w:rPr>
        <w:t>占用情况说明</w:t>
      </w:r>
    </w:p>
    <w:p>
      <w:pPr>
        <w:spacing w:line="560" w:lineRule="exact"/>
        <w:ind w:firstLine="964" w:firstLineChars="300"/>
        <w:rPr>
          <w:rFonts w:ascii="仿宋_GB2312" w:eastAsia="仿宋_GB2312"/>
          <w:b/>
          <w:color w:val="000000"/>
          <w:sz w:val="32"/>
          <w:szCs w:val="32"/>
        </w:rPr>
      </w:pPr>
      <w:r>
        <w:rPr>
          <w:rFonts w:hint="eastAsia" w:ascii="仿宋_GB2312" w:eastAsia="仿宋_GB2312"/>
          <w:b/>
          <w:color w:val="000000"/>
          <w:sz w:val="32"/>
          <w:szCs w:val="32"/>
        </w:rPr>
        <w:t>六</w:t>
      </w:r>
      <w:r>
        <w:rPr>
          <w:rFonts w:ascii="仿宋_GB2312" w:eastAsia="仿宋_GB2312"/>
          <w:b/>
          <w:color w:val="000000"/>
          <w:sz w:val="32"/>
          <w:szCs w:val="32"/>
        </w:rPr>
        <w:t>、名称</w:t>
      </w:r>
      <w:r>
        <w:rPr>
          <w:rFonts w:hint="eastAsia" w:ascii="仿宋_GB2312" w:eastAsia="仿宋_GB2312"/>
          <w:b/>
          <w:color w:val="000000"/>
          <w:sz w:val="32"/>
          <w:szCs w:val="32"/>
        </w:rPr>
        <w:t>解释</w:t>
      </w:r>
    </w:p>
    <w:p>
      <w:pPr>
        <w:spacing w:line="560" w:lineRule="exact"/>
        <w:rPr>
          <w:rFonts w:ascii="黑体" w:hAnsi="黑体" w:eastAsia="黑体"/>
          <w:color w:val="000000"/>
          <w:sz w:val="32"/>
          <w:szCs w:val="32"/>
        </w:rPr>
      </w:pPr>
    </w:p>
    <w:p>
      <w:pPr>
        <w:spacing w:line="560" w:lineRule="exact"/>
        <w:rPr>
          <w:rFonts w:ascii="黑体" w:hAnsi="黑体" w:eastAsia="黑体"/>
          <w:color w:val="000000"/>
          <w:sz w:val="32"/>
          <w:szCs w:val="32"/>
        </w:rPr>
      </w:pPr>
    </w:p>
    <w:p>
      <w:pPr>
        <w:spacing w:line="560" w:lineRule="exact"/>
        <w:rPr>
          <w:rFonts w:ascii="黑体" w:hAnsi="黑体" w:eastAsia="黑体"/>
          <w:color w:val="000000"/>
          <w:sz w:val="32"/>
          <w:szCs w:val="32"/>
        </w:rPr>
      </w:pPr>
    </w:p>
    <w:p>
      <w:pPr>
        <w:spacing w:line="560" w:lineRule="exact"/>
        <w:rPr>
          <w:rFonts w:ascii="黑体" w:hAnsi="黑体" w:eastAsia="黑体"/>
          <w:color w:val="000000"/>
          <w:sz w:val="32"/>
          <w:szCs w:val="32"/>
        </w:rPr>
      </w:pPr>
      <w:r>
        <w:rPr>
          <w:rFonts w:hint="eastAsia" w:ascii="黑体" w:hAnsi="黑体" w:eastAsia="黑体"/>
          <w:color w:val="000000"/>
          <w:sz w:val="32"/>
          <w:szCs w:val="32"/>
        </w:rPr>
        <w:t>第二部分</w:t>
      </w:r>
      <w:r>
        <w:rPr>
          <w:rFonts w:ascii="黑体" w:hAnsi="黑体" w:eastAsia="黑体"/>
          <w:color w:val="000000"/>
          <w:sz w:val="32"/>
          <w:szCs w:val="32"/>
        </w:rPr>
        <w:t>、</w:t>
      </w:r>
      <w:r>
        <w:rPr>
          <w:rFonts w:hint="eastAsia" w:ascii="黑体" w:hAnsi="黑体" w:eastAsia="黑体"/>
          <w:color w:val="000000"/>
          <w:sz w:val="32"/>
          <w:szCs w:val="32"/>
        </w:rPr>
        <w:t>2019年</w:t>
      </w:r>
      <w:r>
        <w:rPr>
          <w:rFonts w:ascii="黑体" w:hAnsi="黑体" w:eastAsia="黑体"/>
          <w:color w:val="000000"/>
          <w:sz w:val="32"/>
          <w:szCs w:val="32"/>
        </w:rPr>
        <w:t>部门</w:t>
      </w:r>
      <w:r>
        <w:rPr>
          <w:rFonts w:hint="eastAsia" w:ascii="黑体" w:hAnsi="黑体" w:eastAsia="黑体"/>
          <w:color w:val="000000"/>
          <w:sz w:val="32"/>
          <w:szCs w:val="32"/>
        </w:rPr>
        <w:t>决</w:t>
      </w:r>
      <w:r>
        <w:rPr>
          <w:rFonts w:ascii="黑体" w:hAnsi="黑体" w:eastAsia="黑体"/>
          <w:color w:val="000000"/>
          <w:sz w:val="32"/>
          <w:szCs w:val="32"/>
        </w:rPr>
        <w:t>算</w:t>
      </w:r>
      <w:r>
        <w:rPr>
          <w:rFonts w:hint="eastAsia" w:ascii="黑体" w:hAnsi="黑体" w:eastAsia="黑体"/>
          <w:color w:val="000000"/>
          <w:sz w:val="32"/>
          <w:szCs w:val="32"/>
        </w:rPr>
        <w:t>表</w:t>
      </w:r>
    </w:p>
    <w:p>
      <w:pPr>
        <w:ind w:firstLine="640" w:firstLineChars="200"/>
        <w:rPr>
          <w:rFonts w:ascii="仿宋_GB2312" w:hAnsi="楷体" w:eastAsia="仿宋_GB2312"/>
          <w:sz w:val="32"/>
          <w:szCs w:val="32"/>
        </w:rPr>
      </w:pPr>
      <w:r>
        <w:rPr>
          <w:rFonts w:hint="eastAsia" w:ascii="仿宋_GB2312" w:hAnsi="楷体" w:eastAsia="仿宋_GB2312"/>
          <w:sz w:val="32"/>
          <w:szCs w:val="32"/>
        </w:rPr>
        <w:t>表一、部门收支决算总体情况表</w:t>
      </w:r>
    </w:p>
    <w:p>
      <w:pPr>
        <w:ind w:firstLine="640" w:firstLineChars="200"/>
        <w:rPr>
          <w:rFonts w:ascii="仿宋_GB2312" w:hAnsi="楷体" w:eastAsia="仿宋_GB2312"/>
          <w:sz w:val="32"/>
          <w:szCs w:val="32"/>
        </w:rPr>
      </w:pPr>
      <w:r>
        <w:rPr>
          <w:rFonts w:hint="eastAsia" w:ascii="仿宋_GB2312" w:hAnsi="楷体" w:eastAsia="仿宋_GB2312"/>
          <w:sz w:val="32"/>
          <w:szCs w:val="32"/>
        </w:rPr>
        <w:t>表二、部门收入决算总体情况表</w:t>
      </w:r>
    </w:p>
    <w:p>
      <w:pPr>
        <w:ind w:firstLine="640" w:firstLineChars="200"/>
        <w:rPr>
          <w:rFonts w:ascii="仿宋_GB2312" w:hAnsi="楷体" w:eastAsia="仿宋_GB2312"/>
          <w:sz w:val="32"/>
          <w:szCs w:val="32"/>
        </w:rPr>
      </w:pPr>
      <w:r>
        <w:rPr>
          <w:rFonts w:hint="eastAsia" w:ascii="仿宋_GB2312" w:hAnsi="楷体" w:eastAsia="仿宋_GB2312"/>
          <w:sz w:val="32"/>
          <w:szCs w:val="32"/>
        </w:rPr>
        <w:t>表三、部门支出决算总体情况表</w:t>
      </w:r>
    </w:p>
    <w:p>
      <w:pPr>
        <w:ind w:firstLine="640" w:firstLineChars="200"/>
        <w:rPr>
          <w:rFonts w:ascii="仿宋_GB2312" w:hAnsi="楷体" w:eastAsia="仿宋_GB2312"/>
          <w:sz w:val="32"/>
          <w:szCs w:val="32"/>
        </w:rPr>
      </w:pPr>
      <w:r>
        <w:rPr>
          <w:rFonts w:hint="eastAsia" w:ascii="仿宋_GB2312" w:hAnsi="楷体" w:eastAsia="仿宋_GB2312"/>
          <w:sz w:val="32"/>
          <w:szCs w:val="32"/>
        </w:rPr>
        <w:t>表四、财政拨款收支决算总体情况表</w:t>
      </w:r>
    </w:p>
    <w:p>
      <w:pPr>
        <w:ind w:firstLine="640" w:firstLineChars="200"/>
        <w:rPr>
          <w:rFonts w:ascii="仿宋_GB2312" w:hAnsi="楷体" w:eastAsia="仿宋_GB2312"/>
          <w:sz w:val="32"/>
          <w:szCs w:val="32"/>
        </w:rPr>
      </w:pPr>
      <w:r>
        <w:rPr>
          <w:rFonts w:hint="eastAsia" w:ascii="仿宋_GB2312" w:hAnsi="楷体" w:eastAsia="仿宋_GB2312"/>
          <w:sz w:val="32"/>
          <w:szCs w:val="32"/>
        </w:rPr>
        <w:t>表五、一般公共预算支出决算情况表</w:t>
      </w:r>
    </w:p>
    <w:p>
      <w:pPr>
        <w:ind w:firstLine="640" w:firstLineChars="200"/>
        <w:rPr>
          <w:rFonts w:ascii="仿宋_GB2312" w:hAnsi="楷体" w:eastAsia="仿宋_GB2312"/>
          <w:sz w:val="32"/>
          <w:szCs w:val="32"/>
        </w:rPr>
      </w:pPr>
      <w:r>
        <w:rPr>
          <w:rFonts w:hint="eastAsia" w:ascii="仿宋_GB2312" w:hAnsi="楷体" w:eastAsia="仿宋_GB2312"/>
          <w:sz w:val="32"/>
          <w:szCs w:val="32"/>
        </w:rPr>
        <w:t>表六、一般公共预算基本支出决算情况表</w:t>
      </w:r>
    </w:p>
    <w:p>
      <w:pPr>
        <w:ind w:firstLine="640" w:firstLineChars="200"/>
        <w:rPr>
          <w:rFonts w:ascii="仿宋_GB2312" w:hAnsi="楷体" w:eastAsia="仿宋_GB2312"/>
          <w:sz w:val="32"/>
          <w:szCs w:val="32"/>
        </w:rPr>
      </w:pPr>
      <w:r>
        <w:rPr>
          <w:rFonts w:hint="eastAsia" w:ascii="仿宋_GB2312" w:hAnsi="楷体" w:eastAsia="仿宋_GB2312"/>
          <w:sz w:val="32"/>
          <w:szCs w:val="32"/>
        </w:rPr>
        <w:t>表七、一般公共预算“三公”经费支出决算情况表</w:t>
      </w:r>
    </w:p>
    <w:p>
      <w:pPr>
        <w:ind w:firstLine="640" w:firstLineChars="200"/>
        <w:rPr>
          <w:rFonts w:ascii="仿宋_GB2312" w:hAnsi="楷体" w:eastAsia="仿宋_GB2312"/>
          <w:sz w:val="32"/>
          <w:szCs w:val="32"/>
        </w:rPr>
      </w:pPr>
      <w:r>
        <w:rPr>
          <w:rFonts w:hint="eastAsia" w:ascii="仿宋_GB2312" w:hAnsi="楷体" w:eastAsia="仿宋_GB2312"/>
          <w:sz w:val="32"/>
          <w:szCs w:val="32"/>
        </w:rPr>
        <w:t>表八、政府性基金预算收支决算表</w:t>
      </w:r>
    </w:p>
    <w:p>
      <w:pPr>
        <w:ind w:firstLine="640" w:firstLineChars="200"/>
        <w:rPr>
          <w:rFonts w:ascii="仿宋_GB2312" w:hAnsi="楷体" w:eastAsia="仿宋_GB2312"/>
          <w:sz w:val="32"/>
          <w:szCs w:val="32"/>
        </w:rPr>
      </w:pPr>
      <w:r>
        <w:rPr>
          <w:rFonts w:hint="eastAsia" w:ascii="仿宋_GB2312" w:hAnsi="楷体" w:eastAsia="仿宋_GB2312"/>
          <w:sz w:val="32"/>
          <w:szCs w:val="32"/>
        </w:rPr>
        <w:t>表九、政府性基金预算支出决算表</w:t>
      </w:r>
    </w:p>
    <w:p>
      <w:pPr>
        <w:ind w:firstLine="640" w:firstLineChars="200"/>
        <w:rPr>
          <w:rFonts w:ascii="仿宋_GB2312" w:hAnsi="楷体" w:eastAsia="仿宋_GB2312"/>
          <w:sz w:val="32"/>
          <w:szCs w:val="32"/>
        </w:rPr>
      </w:pPr>
      <w:r>
        <w:rPr>
          <w:rFonts w:hint="eastAsia" w:ascii="仿宋_GB2312" w:hAnsi="楷体" w:eastAsia="仿宋_GB2312"/>
          <w:sz w:val="32"/>
          <w:szCs w:val="32"/>
        </w:rPr>
        <w:t>表十、重点项目支出绩效目标申报表</w:t>
      </w:r>
    </w:p>
    <w:p>
      <w:pPr>
        <w:ind w:firstLine="640" w:firstLineChars="200"/>
        <w:rPr>
          <w:rFonts w:ascii="仿宋_GB2312" w:hAnsi="楷体" w:eastAsia="仿宋_GB2312"/>
          <w:sz w:val="32"/>
          <w:szCs w:val="32"/>
        </w:rPr>
      </w:pPr>
      <w:r>
        <w:rPr>
          <w:rFonts w:hint="eastAsia" w:ascii="仿宋_GB2312" w:hAnsi="楷体" w:eastAsia="仿宋_GB2312"/>
          <w:sz w:val="32"/>
          <w:szCs w:val="32"/>
        </w:rPr>
        <w:t>表十一、政府采购情况表</w:t>
      </w:r>
    </w:p>
    <w:p>
      <w:pPr>
        <w:ind w:firstLine="640" w:firstLineChars="200"/>
        <w:rPr>
          <w:rFonts w:ascii="仿宋_GB2312" w:hAnsi="楷体" w:eastAsia="仿宋_GB2312"/>
          <w:sz w:val="32"/>
          <w:szCs w:val="32"/>
        </w:rPr>
      </w:pPr>
      <w:r>
        <w:rPr>
          <w:rFonts w:hint="eastAsia" w:ascii="仿宋_GB2312" w:hAnsi="楷体" w:eastAsia="仿宋_GB2312"/>
          <w:sz w:val="32"/>
          <w:szCs w:val="32"/>
        </w:rPr>
        <w:t>表十二、政府购买服务支出情况表</w:t>
      </w: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spacing w:line="560" w:lineRule="exact"/>
        <w:ind w:firstLine="320" w:firstLineChars="100"/>
        <w:rPr>
          <w:rFonts w:hint="eastAsia" w:ascii="仿宋_GB2312" w:eastAsia="仿宋_GB2312"/>
          <w:color w:val="000000"/>
          <w:sz w:val="32"/>
          <w:szCs w:val="32"/>
        </w:rPr>
      </w:pPr>
    </w:p>
    <w:p>
      <w:pPr>
        <w:spacing w:line="560" w:lineRule="exact"/>
        <w:ind w:firstLine="2168" w:firstLineChars="600"/>
        <w:rPr>
          <w:rFonts w:ascii="楷体" w:hAnsi="楷体" w:eastAsia="楷体"/>
          <w:b/>
          <w:color w:val="000000"/>
          <w:sz w:val="36"/>
          <w:szCs w:val="36"/>
        </w:rPr>
      </w:pPr>
      <w:bookmarkStart w:id="6" w:name="_GoBack"/>
      <w:bookmarkEnd w:id="6"/>
      <w:r>
        <w:rPr>
          <w:rFonts w:hint="eastAsia" w:ascii="楷体" w:hAnsi="楷体" w:eastAsia="楷体"/>
          <w:b/>
          <w:color w:val="000000"/>
          <w:sz w:val="36"/>
          <w:szCs w:val="36"/>
        </w:rPr>
        <w:t>第一部分</w:t>
      </w:r>
      <w:r>
        <w:rPr>
          <w:rFonts w:ascii="楷体" w:hAnsi="楷体" w:eastAsia="楷体"/>
          <w:b/>
          <w:color w:val="000000"/>
          <w:sz w:val="36"/>
          <w:szCs w:val="36"/>
        </w:rPr>
        <w:t>、</w:t>
      </w:r>
      <w:r>
        <w:rPr>
          <w:rFonts w:hint="eastAsia" w:ascii="楷体" w:hAnsi="楷体" w:eastAsia="楷体"/>
          <w:b/>
          <w:color w:val="000000"/>
          <w:sz w:val="36"/>
          <w:szCs w:val="36"/>
        </w:rPr>
        <w:t>2019年</w:t>
      </w:r>
      <w:r>
        <w:rPr>
          <w:rFonts w:ascii="楷体" w:hAnsi="楷体" w:eastAsia="楷体"/>
          <w:b/>
          <w:color w:val="000000"/>
          <w:sz w:val="36"/>
          <w:szCs w:val="36"/>
        </w:rPr>
        <w:t>部门</w:t>
      </w:r>
      <w:r>
        <w:rPr>
          <w:rFonts w:hint="eastAsia" w:ascii="楷体" w:hAnsi="楷体" w:eastAsia="楷体"/>
          <w:b/>
          <w:color w:val="000000"/>
          <w:sz w:val="36"/>
          <w:szCs w:val="36"/>
        </w:rPr>
        <w:t>决</w:t>
      </w:r>
      <w:r>
        <w:rPr>
          <w:rFonts w:ascii="楷体" w:hAnsi="楷体" w:eastAsia="楷体"/>
          <w:b/>
          <w:color w:val="000000"/>
          <w:sz w:val="36"/>
          <w:szCs w:val="36"/>
        </w:rPr>
        <w:t>算情况说明</w:t>
      </w:r>
    </w:p>
    <w:p>
      <w:pPr>
        <w:spacing w:line="560" w:lineRule="exact"/>
        <w:ind w:firstLine="640" w:firstLineChars="200"/>
        <w:rPr>
          <w:rFonts w:ascii="仿宋_GB2312" w:eastAsia="仿宋_GB2312"/>
          <w:color w:val="000000"/>
          <w:sz w:val="32"/>
          <w:szCs w:val="32"/>
        </w:rPr>
      </w:pPr>
    </w:p>
    <w:p>
      <w:pPr>
        <w:spacing w:line="360" w:lineRule="auto"/>
        <w:ind w:firstLine="643" w:firstLineChars="200"/>
        <w:rPr>
          <w:rFonts w:ascii="仿宋_GB2312" w:eastAsia="仿宋_GB2312"/>
          <w:b/>
          <w:color w:val="000000"/>
          <w:sz w:val="32"/>
          <w:szCs w:val="32"/>
        </w:rPr>
      </w:pPr>
      <w:r>
        <w:rPr>
          <w:rFonts w:ascii="仿宋_GB2312" w:eastAsia="仿宋_GB2312"/>
          <w:b/>
          <w:color w:val="000000"/>
          <w:sz w:val="32"/>
          <w:szCs w:val="32"/>
        </w:rPr>
        <w:t xml:space="preserve"> </w:t>
      </w:r>
      <w:r>
        <w:rPr>
          <w:rFonts w:hint="eastAsia" w:ascii="仿宋_GB2312" w:eastAsia="仿宋_GB2312"/>
          <w:b/>
          <w:color w:val="000000"/>
          <w:sz w:val="32"/>
          <w:szCs w:val="32"/>
        </w:rPr>
        <w:t>一</w:t>
      </w:r>
      <w:r>
        <w:rPr>
          <w:rFonts w:ascii="仿宋_GB2312" w:eastAsia="仿宋_GB2312"/>
          <w:b/>
          <w:color w:val="000000"/>
          <w:sz w:val="32"/>
          <w:szCs w:val="32"/>
        </w:rPr>
        <w:t>、</w:t>
      </w:r>
      <w:r>
        <w:rPr>
          <w:rFonts w:hint="eastAsia" w:ascii="仿宋_GB2312" w:eastAsia="仿宋_GB2312"/>
          <w:b/>
          <w:color w:val="000000"/>
          <w:sz w:val="32"/>
          <w:szCs w:val="32"/>
        </w:rPr>
        <w:t>部门主要职责及机构设置情况</w:t>
      </w:r>
    </w:p>
    <w:p>
      <w:pPr>
        <w:spacing w:line="360" w:lineRule="auto"/>
        <w:ind w:firstLine="643" w:firstLineChars="200"/>
        <w:rPr>
          <w:rFonts w:ascii="仿宋_GB2312" w:eastAsia="仿宋_GB2312"/>
          <w:b/>
          <w:color w:val="000000"/>
          <w:sz w:val="32"/>
          <w:szCs w:val="32"/>
        </w:rPr>
      </w:pPr>
      <w:r>
        <w:rPr>
          <w:rFonts w:hint="eastAsia" w:ascii="仿宋_GB2312" w:eastAsia="仿宋_GB2312"/>
          <w:b/>
          <w:color w:val="000000"/>
          <w:sz w:val="32"/>
          <w:szCs w:val="32"/>
        </w:rPr>
        <w:t xml:space="preserve"> 部门</w:t>
      </w:r>
      <w:r>
        <w:rPr>
          <w:rFonts w:ascii="仿宋_GB2312" w:eastAsia="仿宋_GB2312"/>
          <w:b/>
          <w:color w:val="000000"/>
          <w:sz w:val="32"/>
          <w:szCs w:val="32"/>
        </w:rPr>
        <w:t>机构设置、职责</w:t>
      </w:r>
    </w:p>
    <w:p>
      <w:pPr>
        <w:spacing w:line="360" w:lineRule="auto"/>
        <w:ind w:firstLine="713" w:firstLineChars="223"/>
        <w:rPr>
          <w:rFonts w:ascii="楷体" w:hAnsi="楷体" w:eastAsia="仿宋"/>
          <w:sz w:val="32"/>
          <w:szCs w:val="32"/>
        </w:rPr>
      </w:pPr>
      <w:r>
        <w:rPr>
          <w:rFonts w:hint="eastAsia" w:ascii="楷体" w:hAnsi="楷体" w:eastAsia="仿宋"/>
          <w:sz w:val="32"/>
          <w:szCs w:val="32"/>
        </w:rPr>
        <w:t>区园林绿化局（区绿化办）是负责本区园林绿化工作的区政府工作部门，内设6个科室。</w:t>
      </w:r>
    </w:p>
    <w:p>
      <w:pPr>
        <w:overflowPunct w:val="0"/>
        <w:adjustRightInd w:val="0"/>
        <w:snapToGrid w:val="0"/>
        <w:spacing w:line="360" w:lineRule="auto"/>
        <w:ind w:firstLine="640" w:firstLineChars="200"/>
        <w:textAlignment w:val="center"/>
        <w:rPr>
          <w:rFonts w:ascii="楷体" w:hAnsi="楷体" w:eastAsia="仿宋"/>
          <w:sz w:val="32"/>
          <w:szCs w:val="32"/>
        </w:rPr>
      </w:pPr>
      <w:r>
        <w:rPr>
          <w:rFonts w:hint="eastAsia" w:ascii="楷体" w:hAnsi="楷体" w:eastAsia="仿宋"/>
          <w:sz w:val="32"/>
          <w:szCs w:val="32"/>
        </w:rPr>
        <w:t>主要职责</w:t>
      </w:r>
    </w:p>
    <w:p>
      <w:pPr>
        <w:overflowPunct w:val="0"/>
        <w:adjustRightInd w:val="0"/>
        <w:snapToGrid w:val="0"/>
        <w:spacing w:line="360" w:lineRule="auto"/>
        <w:ind w:firstLine="640" w:firstLineChars="200"/>
        <w:textAlignment w:val="center"/>
        <w:rPr>
          <w:rFonts w:ascii="楷体" w:hAnsi="楷体" w:eastAsia="仿宋"/>
          <w:sz w:val="32"/>
          <w:szCs w:val="32"/>
        </w:rPr>
      </w:pPr>
      <w:r>
        <w:rPr>
          <w:rFonts w:hint="eastAsia" w:ascii="楷体" w:hAnsi="楷体" w:eastAsia="仿宋"/>
          <w:sz w:val="32"/>
          <w:szCs w:val="32"/>
        </w:rPr>
        <w:t>（一）贯彻落实国家关于园林绿化工作的法律、法规、规章、政策和北京市的相关规定，制定本区园林绿化发展中长期规划和年度计划，</w:t>
      </w:r>
      <w:r>
        <w:rPr>
          <w:rFonts w:hint="eastAsia" w:ascii="楷体" w:hAnsi="楷体" w:eastAsia="仿宋"/>
          <w:color w:val="000000"/>
          <w:sz w:val="32"/>
          <w:szCs w:val="32"/>
        </w:rPr>
        <w:t>会同有关部门编制城市园林专业规划和绿地系统详细规划，并组织实施。</w:t>
      </w:r>
    </w:p>
    <w:p>
      <w:pPr>
        <w:overflowPunct w:val="0"/>
        <w:adjustRightInd w:val="0"/>
        <w:snapToGrid w:val="0"/>
        <w:spacing w:line="360" w:lineRule="auto"/>
        <w:ind w:firstLine="640" w:firstLineChars="200"/>
        <w:textAlignment w:val="center"/>
        <w:rPr>
          <w:rFonts w:ascii="楷体" w:hAnsi="楷体" w:eastAsia="仿宋"/>
          <w:color w:val="000000"/>
          <w:sz w:val="32"/>
          <w:szCs w:val="32"/>
        </w:rPr>
      </w:pPr>
      <w:r>
        <w:rPr>
          <w:rFonts w:hint="eastAsia" w:ascii="楷体" w:hAnsi="楷体" w:eastAsia="仿宋"/>
          <w:color w:val="000000"/>
          <w:sz w:val="32"/>
          <w:szCs w:val="32"/>
        </w:rPr>
        <w:t>（二）组织、指导和监督本区城市绿化美化养护管理工作；负责园林绿化重点工程的监督检查工作；组织、协调重大活动的绿化美化及环境布置工作。</w:t>
      </w:r>
    </w:p>
    <w:p>
      <w:pPr>
        <w:overflowPunct w:val="0"/>
        <w:adjustRightInd w:val="0"/>
        <w:snapToGrid w:val="0"/>
        <w:spacing w:line="360" w:lineRule="auto"/>
        <w:ind w:firstLine="640" w:firstLineChars="200"/>
        <w:textAlignment w:val="center"/>
        <w:rPr>
          <w:rFonts w:ascii="楷体" w:hAnsi="楷体" w:eastAsia="仿宋"/>
          <w:sz w:val="32"/>
          <w:szCs w:val="32"/>
        </w:rPr>
      </w:pPr>
      <w:r>
        <w:rPr>
          <w:rFonts w:hint="eastAsia" w:ascii="楷体" w:hAnsi="楷体" w:eastAsia="仿宋"/>
          <w:sz w:val="32"/>
          <w:szCs w:val="32"/>
        </w:rPr>
        <w:t>（三）承担管理和保护本区绿地和林木资源的责任；负责林木资源的调查评估、动态监测、统计分析等工作。</w:t>
      </w:r>
    </w:p>
    <w:p>
      <w:pPr>
        <w:overflowPunct w:val="0"/>
        <w:adjustRightInd w:val="0"/>
        <w:snapToGrid w:val="0"/>
        <w:spacing w:line="360" w:lineRule="auto"/>
        <w:ind w:firstLine="640" w:firstLineChars="200"/>
        <w:textAlignment w:val="center"/>
        <w:rPr>
          <w:rFonts w:ascii="楷体" w:hAnsi="楷体" w:eastAsia="仿宋"/>
          <w:color w:val="000000"/>
          <w:sz w:val="32"/>
          <w:szCs w:val="32"/>
        </w:rPr>
      </w:pPr>
      <w:r>
        <w:rPr>
          <w:rFonts w:hint="eastAsia" w:ascii="楷体" w:hAnsi="楷体" w:eastAsia="仿宋"/>
          <w:color w:val="000000"/>
          <w:sz w:val="32"/>
          <w:szCs w:val="32"/>
        </w:rPr>
        <w:t>（四）组织落实园林绿化的地方标准和规范</w:t>
      </w:r>
      <w:r>
        <w:rPr>
          <w:rFonts w:hint="eastAsia" w:ascii="楷体" w:hAnsi="楷体" w:eastAsia="仿宋"/>
          <w:sz w:val="32"/>
          <w:szCs w:val="32"/>
        </w:rPr>
        <w:t>；负责本区园林绿化建设项目的立项和专项资金使用的</w:t>
      </w:r>
      <w:r>
        <w:rPr>
          <w:rFonts w:hint="eastAsia" w:ascii="楷体" w:hAnsi="楷体" w:eastAsia="仿宋"/>
          <w:color w:val="000000"/>
          <w:sz w:val="32"/>
          <w:szCs w:val="32"/>
        </w:rPr>
        <w:t>监督工作；组织、指导园林绿化的节能减排工作。</w:t>
      </w:r>
    </w:p>
    <w:p>
      <w:pPr>
        <w:overflowPunct w:val="0"/>
        <w:adjustRightInd w:val="0"/>
        <w:snapToGrid w:val="0"/>
        <w:spacing w:line="360" w:lineRule="auto"/>
        <w:ind w:firstLine="640" w:firstLineChars="200"/>
        <w:textAlignment w:val="center"/>
        <w:rPr>
          <w:rFonts w:ascii="楷体" w:hAnsi="楷体" w:eastAsia="仿宋"/>
          <w:color w:val="000000"/>
          <w:sz w:val="32"/>
          <w:szCs w:val="32"/>
        </w:rPr>
      </w:pPr>
      <w:r>
        <w:rPr>
          <w:rFonts w:hint="eastAsia" w:ascii="楷体" w:hAnsi="楷体" w:eastAsia="仿宋"/>
          <w:color w:val="000000"/>
          <w:sz w:val="32"/>
          <w:szCs w:val="32"/>
        </w:rPr>
        <w:t>（五）承担保护本区野生动植物的责任；依法组织开展生物多样性保护和林木种质资源保护工作，组织、指导林木、绿地有害生物的监测、检疫和防治工作。</w:t>
      </w:r>
    </w:p>
    <w:p>
      <w:pPr>
        <w:overflowPunct w:val="0"/>
        <w:adjustRightInd w:val="0"/>
        <w:snapToGrid w:val="0"/>
        <w:spacing w:line="360" w:lineRule="auto"/>
        <w:ind w:firstLine="640" w:firstLineChars="200"/>
        <w:textAlignment w:val="center"/>
        <w:rPr>
          <w:rFonts w:ascii="楷体" w:hAnsi="楷体" w:eastAsia="仿宋"/>
          <w:color w:val="000000"/>
          <w:sz w:val="32"/>
          <w:szCs w:val="32"/>
        </w:rPr>
      </w:pPr>
      <w:r>
        <w:rPr>
          <w:rFonts w:hint="eastAsia" w:ascii="楷体" w:hAnsi="楷体" w:eastAsia="仿宋"/>
          <w:color w:val="000000"/>
          <w:sz w:val="32"/>
          <w:szCs w:val="32"/>
        </w:rPr>
        <w:t>（六）负责本区公园、风景名胜区的行业管理；组织编制本区公园、风景名胜区发展规划，监督、指导公园、风景名胜区的建设和管理；负责公园、风景名胜区资源调查和评估工作。</w:t>
      </w:r>
    </w:p>
    <w:p>
      <w:pPr>
        <w:overflowPunct w:val="0"/>
        <w:adjustRightInd w:val="0"/>
        <w:snapToGrid w:val="0"/>
        <w:spacing w:line="360" w:lineRule="auto"/>
        <w:ind w:firstLine="640" w:firstLineChars="200"/>
        <w:textAlignment w:val="center"/>
        <w:rPr>
          <w:rFonts w:ascii="楷体" w:hAnsi="楷体" w:eastAsia="仿宋"/>
          <w:color w:val="000000"/>
          <w:sz w:val="32"/>
          <w:szCs w:val="32"/>
        </w:rPr>
      </w:pPr>
      <w:r>
        <w:rPr>
          <w:rFonts w:hint="eastAsia" w:ascii="楷体" w:hAnsi="楷体" w:eastAsia="仿宋"/>
          <w:color w:val="000000"/>
          <w:sz w:val="32"/>
          <w:szCs w:val="32"/>
        </w:rPr>
        <w:t>（七）拟订本区园林绿化科技发展规划和年度计划，指导相关重大科技项目的研究、开发和推广；负责园林绿化信息化的管理；负责组织、指导、协调林业碳汇工作；负责园林绿化方面的对外交流与合作。</w:t>
      </w:r>
    </w:p>
    <w:p>
      <w:pPr>
        <w:overflowPunct w:val="0"/>
        <w:adjustRightInd w:val="0"/>
        <w:snapToGrid w:val="0"/>
        <w:spacing w:line="360" w:lineRule="auto"/>
        <w:ind w:firstLine="640" w:firstLineChars="200"/>
        <w:textAlignment w:val="center"/>
        <w:rPr>
          <w:rFonts w:ascii="楷体" w:hAnsi="楷体" w:eastAsia="仿宋"/>
          <w:color w:val="000000"/>
          <w:sz w:val="32"/>
          <w:szCs w:val="32"/>
        </w:rPr>
      </w:pPr>
      <w:r>
        <w:rPr>
          <w:rFonts w:hint="eastAsia" w:ascii="楷体" w:hAnsi="楷体" w:eastAsia="仿宋"/>
          <w:color w:val="000000"/>
          <w:sz w:val="32"/>
          <w:szCs w:val="32"/>
        </w:rPr>
        <w:t>（八）负责本区园林绿化的普法教育、宣传工作及绿线管理和行政执法工作。</w:t>
      </w:r>
    </w:p>
    <w:p>
      <w:pPr>
        <w:overflowPunct w:val="0"/>
        <w:adjustRightInd w:val="0"/>
        <w:snapToGrid w:val="0"/>
        <w:spacing w:line="360" w:lineRule="auto"/>
        <w:ind w:firstLine="640" w:firstLineChars="200"/>
        <w:textAlignment w:val="center"/>
        <w:rPr>
          <w:rFonts w:ascii="楷体" w:hAnsi="楷体" w:eastAsia="仿宋"/>
          <w:sz w:val="32"/>
          <w:szCs w:val="32"/>
        </w:rPr>
      </w:pPr>
      <w:r>
        <w:rPr>
          <w:rFonts w:hint="eastAsia" w:ascii="楷体" w:hAnsi="楷体" w:eastAsia="仿宋"/>
          <w:sz w:val="32"/>
          <w:szCs w:val="32"/>
        </w:rPr>
        <w:t>（九）承担本区绿化委员会的具体工作；负责本区全民义务植树活动的宣传发动、组织协调、监督检查和组织评定工作。</w:t>
      </w:r>
    </w:p>
    <w:p>
      <w:pPr>
        <w:spacing w:line="360" w:lineRule="auto"/>
        <w:ind w:firstLine="640" w:firstLineChars="200"/>
        <w:rPr>
          <w:rFonts w:ascii="楷体" w:hAnsi="楷体" w:eastAsia="仿宋"/>
          <w:color w:val="000000"/>
          <w:sz w:val="32"/>
          <w:szCs w:val="32"/>
        </w:rPr>
      </w:pPr>
      <w:r>
        <w:rPr>
          <w:rFonts w:hint="eastAsia" w:ascii="楷体" w:hAnsi="楷体" w:eastAsia="仿宋"/>
          <w:color w:val="000000"/>
          <w:sz w:val="32"/>
          <w:szCs w:val="32"/>
        </w:rPr>
        <w:t>（十）组织、协调园林应急情况的抢险、救灾和防汛险情处置工作。</w:t>
      </w:r>
    </w:p>
    <w:p>
      <w:pPr>
        <w:overflowPunct w:val="0"/>
        <w:adjustRightInd w:val="0"/>
        <w:snapToGrid w:val="0"/>
        <w:spacing w:line="360" w:lineRule="auto"/>
        <w:ind w:firstLine="640" w:firstLineChars="200"/>
        <w:textAlignment w:val="center"/>
        <w:rPr>
          <w:rFonts w:ascii="楷体" w:hAnsi="楷体" w:eastAsia="仿宋"/>
          <w:color w:val="000000"/>
          <w:sz w:val="32"/>
          <w:szCs w:val="32"/>
        </w:rPr>
      </w:pPr>
      <w:r>
        <w:rPr>
          <w:rFonts w:hint="eastAsia" w:ascii="楷体" w:hAnsi="楷体" w:eastAsia="仿宋"/>
          <w:color w:val="000000"/>
          <w:sz w:val="32"/>
          <w:szCs w:val="32"/>
        </w:rPr>
        <w:t>（十一）承办区政府和上级业务指导部门交办的其他事项。</w:t>
      </w:r>
    </w:p>
    <w:p>
      <w:pPr>
        <w:overflowPunct w:val="0"/>
        <w:adjustRightInd w:val="0"/>
        <w:snapToGrid w:val="0"/>
        <w:spacing w:line="360" w:lineRule="auto"/>
        <w:ind w:firstLine="640" w:firstLineChars="200"/>
        <w:textAlignment w:val="center"/>
        <w:rPr>
          <w:rFonts w:ascii="楷体" w:hAnsi="楷体" w:eastAsia="仿宋"/>
          <w:sz w:val="32"/>
          <w:szCs w:val="32"/>
        </w:rPr>
      </w:pPr>
      <w:r>
        <w:rPr>
          <w:rFonts w:hint="eastAsia" w:ascii="楷体" w:hAnsi="楷体" w:eastAsia="仿宋"/>
          <w:sz w:val="32"/>
          <w:szCs w:val="32"/>
        </w:rPr>
        <w:t>安全监管职责</w:t>
      </w:r>
    </w:p>
    <w:p>
      <w:pPr>
        <w:overflowPunct w:val="0"/>
        <w:adjustRightInd w:val="0"/>
        <w:snapToGrid w:val="0"/>
        <w:spacing w:line="360" w:lineRule="auto"/>
        <w:ind w:firstLine="640" w:firstLineChars="200"/>
        <w:textAlignment w:val="center"/>
        <w:rPr>
          <w:rFonts w:ascii="楷体" w:hAnsi="楷体" w:eastAsia="仿宋"/>
          <w:sz w:val="32"/>
          <w:szCs w:val="32"/>
        </w:rPr>
      </w:pPr>
      <w:r>
        <w:rPr>
          <w:rFonts w:hint="eastAsia" w:ascii="楷体" w:hAnsi="楷体" w:eastAsia="仿宋"/>
          <w:sz w:val="32"/>
          <w:szCs w:val="32"/>
        </w:rPr>
        <w:t>1.负责区域内园林绿化安全生产工作的行业监督管理，指导区</w:t>
      </w:r>
      <w:r>
        <w:rPr>
          <w:rFonts w:hint="eastAsia" w:ascii="楷体" w:hAnsi="楷体" w:eastAsia="仿宋"/>
          <w:color w:val="000000"/>
          <w:sz w:val="32"/>
          <w:szCs w:val="32"/>
        </w:rPr>
        <w:t>相关部门</w:t>
      </w:r>
      <w:r>
        <w:rPr>
          <w:rFonts w:hint="eastAsia" w:ascii="楷体" w:hAnsi="楷体" w:eastAsia="仿宋"/>
          <w:sz w:val="32"/>
          <w:szCs w:val="32"/>
        </w:rPr>
        <w:t>开展园林绿化养护及施工，以及区属公园、景区的安全生产工作。</w:t>
      </w:r>
    </w:p>
    <w:p>
      <w:pPr>
        <w:spacing w:line="360" w:lineRule="auto"/>
        <w:ind w:firstLine="640" w:firstLineChars="200"/>
        <w:rPr>
          <w:rFonts w:ascii="楷体" w:hAnsi="楷体" w:eastAsia="仿宋"/>
          <w:sz w:val="32"/>
          <w:szCs w:val="32"/>
        </w:rPr>
      </w:pPr>
      <w:r>
        <w:rPr>
          <w:rFonts w:hint="eastAsia" w:ascii="楷体" w:hAnsi="楷体" w:eastAsia="仿宋"/>
          <w:sz w:val="32"/>
          <w:szCs w:val="32"/>
        </w:rPr>
        <w:t>2.在履行法律法规规定的行政许可职责中，对涉及安全的有关事项严格按照有关规定审查把关，对已批准的行政许可事项和未经批准擅自从事有关活动的，依法承担相应的监管或管理责任，超出职责范围的及时报告区政府或告知有关部门处理。</w:t>
      </w:r>
    </w:p>
    <w:p>
      <w:pPr>
        <w:spacing w:line="360" w:lineRule="auto"/>
        <w:ind w:firstLine="643" w:firstLineChars="200"/>
        <w:rPr>
          <w:rFonts w:ascii="仿宋_GB2312" w:eastAsia="仿宋_GB2312"/>
          <w:b/>
          <w:color w:val="000000"/>
          <w:sz w:val="32"/>
          <w:szCs w:val="32"/>
        </w:rPr>
      </w:pPr>
      <w:r>
        <w:rPr>
          <w:rFonts w:hint="eastAsia" w:ascii="仿宋_GB2312" w:eastAsia="仿宋_GB2312"/>
          <w:b/>
          <w:color w:val="000000"/>
          <w:sz w:val="32"/>
          <w:szCs w:val="32"/>
        </w:rPr>
        <w:t>人员</w:t>
      </w:r>
      <w:r>
        <w:rPr>
          <w:rFonts w:ascii="仿宋_GB2312" w:eastAsia="仿宋_GB2312"/>
          <w:b/>
          <w:color w:val="000000"/>
          <w:sz w:val="32"/>
          <w:szCs w:val="32"/>
        </w:rPr>
        <w:t>构成情况</w:t>
      </w:r>
      <w:r>
        <w:rPr>
          <w:rFonts w:hint="eastAsia" w:ascii="仿宋_GB2312" w:eastAsia="仿宋_GB2312"/>
          <w:b/>
          <w:color w:val="000000"/>
          <w:sz w:val="32"/>
          <w:szCs w:val="32"/>
        </w:rPr>
        <w:t xml:space="preserve">: </w:t>
      </w:r>
      <w:r>
        <w:rPr>
          <w:rFonts w:hint="eastAsia" w:ascii="楷体" w:hAnsi="楷体" w:eastAsia="仿宋"/>
          <w:sz w:val="32"/>
          <w:szCs w:val="32"/>
        </w:rPr>
        <w:t>西城区园林绿化局实有行政人员33人；退休人员52人。</w:t>
      </w:r>
    </w:p>
    <w:p>
      <w:pPr>
        <w:spacing w:line="360" w:lineRule="auto"/>
        <w:rPr>
          <w:rFonts w:ascii="仿宋" w:hAnsi="仿宋" w:eastAsia="仿宋" w:cs="Times New Roman"/>
          <w:b/>
          <w:sz w:val="32"/>
          <w:szCs w:val="32"/>
        </w:rPr>
      </w:pPr>
      <w:r>
        <w:rPr>
          <w:rFonts w:hint="eastAsia" w:ascii="仿宋" w:hAnsi="仿宋" w:eastAsia="仿宋" w:cs="Times New Roman"/>
          <w:sz w:val="32"/>
          <w:szCs w:val="32"/>
        </w:rPr>
        <w:t xml:space="preserve">    </w:t>
      </w:r>
      <w:r>
        <w:rPr>
          <w:rFonts w:hint="eastAsia" w:ascii="仿宋" w:hAnsi="仿宋" w:eastAsia="仿宋" w:cs="Times New Roman"/>
          <w:b/>
          <w:sz w:val="32"/>
          <w:szCs w:val="32"/>
        </w:rPr>
        <w:t>部门汇总编制决算所属二级预算单位个数及相关情况说明:</w:t>
      </w:r>
      <w:r>
        <w:rPr>
          <w:rFonts w:hint="eastAsia" w:ascii="仿宋" w:hAnsi="仿宋" w:eastAsia="仿宋" w:cs="Times New Roman"/>
          <w:sz w:val="32"/>
          <w:szCs w:val="32"/>
        </w:rPr>
        <w:t>我局部门决算仅含本级,无下属二级单位</w:t>
      </w:r>
    </w:p>
    <w:p>
      <w:pPr>
        <w:spacing w:line="360" w:lineRule="auto"/>
        <w:ind w:firstLine="556"/>
        <w:rPr>
          <w:rFonts w:ascii="楷体" w:hAnsi="楷体" w:eastAsia="仿宋"/>
          <w:sz w:val="32"/>
          <w:szCs w:val="32"/>
        </w:rPr>
      </w:pPr>
    </w:p>
    <w:p>
      <w:pPr>
        <w:spacing w:line="360" w:lineRule="auto"/>
        <w:ind w:firstLine="803" w:firstLineChars="250"/>
        <w:rPr>
          <w:rFonts w:ascii="仿宋_GB2312" w:eastAsia="仿宋_GB2312"/>
          <w:b/>
          <w:color w:val="000000"/>
          <w:sz w:val="32"/>
          <w:szCs w:val="32"/>
        </w:rPr>
      </w:pPr>
      <w:r>
        <w:rPr>
          <w:rFonts w:hint="eastAsia" w:ascii="仿宋_GB2312" w:eastAsia="仿宋_GB2312"/>
          <w:b/>
          <w:color w:val="000000"/>
          <w:sz w:val="32"/>
          <w:szCs w:val="32"/>
        </w:rPr>
        <w:t>二</w:t>
      </w:r>
      <w:r>
        <w:rPr>
          <w:rFonts w:ascii="仿宋_GB2312" w:eastAsia="仿宋_GB2312"/>
          <w:b/>
          <w:color w:val="000000"/>
          <w:sz w:val="32"/>
          <w:szCs w:val="32"/>
        </w:rPr>
        <w:t>、</w:t>
      </w:r>
      <w:r>
        <w:rPr>
          <w:rFonts w:hint="eastAsia" w:ascii="仿宋_GB2312" w:eastAsia="仿宋_GB2312"/>
          <w:b/>
          <w:color w:val="000000"/>
          <w:sz w:val="32"/>
          <w:szCs w:val="32"/>
        </w:rPr>
        <w:t>2019年部门决算收支及增减变化情况说明</w:t>
      </w:r>
    </w:p>
    <w:p>
      <w:pPr>
        <w:spacing w:line="360" w:lineRule="auto"/>
        <w:ind w:firstLine="555"/>
        <w:outlineLvl w:val="0"/>
        <w:rPr>
          <w:rFonts w:ascii="仿宋" w:hAnsi="仿宋" w:eastAsia="仿宋"/>
          <w:sz w:val="32"/>
          <w:szCs w:val="32"/>
        </w:rPr>
      </w:pPr>
      <w:r>
        <w:rPr>
          <w:rFonts w:hint="eastAsia" w:ascii="仿宋" w:hAnsi="仿宋" w:eastAsia="仿宋"/>
          <w:sz w:val="32"/>
          <w:szCs w:val="32"/>
        </w:rPr>
        <w:t xml:space="preserve"> (一)收入决算说明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2019年收入决算1898.03万元，比年初一般公共预算财政拨款预算1627万元增加271.03万元,增长16.66 %，</w:t>
      </w:r>
      <w:r>
        <w:rPr>
          <w:rFonts w:hint="eastAsia" w:ascii="仿宋" w:hAnsi="仿宋" w:eastAsia="仿宋"/>
          <w:color w:val="000000" w:themeColor="text1"/>
          <w:sz w:val="32"/>
          <w:szCs w:val="32"/>
        </w:rPr>
        <w:t>主要是</w:t>
      </w:r>
      <w:r>
        <w:rPr>
          <w:rFonts w:hint="eastAsia" w:ascii="仿宋" w:hAnsi="仿宋" w:eastAsia="仿宋"/>
          <w:sz w:val="32"/>
          <w:szCs w:val="32"/>
        </w:rPr>
        <w:t>调整人员经费和</w:t>
      </w:r>
      <w:r>
        <w:rPr>
          <w:rFonts w:hint="eastAsia" w:ascii="仿宋" w:hAnsi="仿宋" w:eastAsia="仿宋"/>
          <w:color w:val="000000" w:themeColor="text1"/>
          <w:sz w:val="32"/>
          <w:szCs w:val="32"/>
        </w:rPr>
        <w:t>首绿委下达项目指标所致。其中：一般公共预算财政拨款1898.03万元，</w:t>
      </w:r>
      <w:r>
        <w:rPr>
          <w:rFonts w:hint="eastAsia" w:ascii="仿宋" w:hAnsi="仿宋" w:eastAsia="仿宋"/>
          <w:sz w:val="32"/>
          <w:szCs w:val="32"/>
        </w:rPr>
        <w:t>政府性基金预算财政拨款0万元。</w:t>
      </w:r>
    </w:p>
    <w:p>
      <w:pPr>
        <w:spacing w:line="360" w:lineRule="auto"/>
        <w:ind w:firstLine="555"/>
        <w:outlineLvl w:val="0"/>
        <w:rPr>
          <w:rFonts w:ascii="仿宋" w:hAnsi="仿宋" w:eastAsia="仿宋"/>
          <w:sz w:val="32"/>
          <w:szCs w:val="32"/>
        </w:rPr>
      </w:pPr>
      <w:r>
        <w:rPr>
          <w:rFonts w:hint="eastAsia" w:ascii="仿宋" w:hAnsi="仿宋" w:eastAsia="仿宋"/>
          <w:sz w:val="32"/>
          <w:szCs w:val="32"/>
        </w:rPr>
        <w:t xml:space="preserve"> (二)支出决算说明</w:t>
      </w:r>
    </w:p>
    <w:p>
      <w:pPr>
        <w:spacing w:line="360" w:lineRule="auto"/>
        <w:ind w:firstLine="480" w:firstLineChars="150"/>
        <w:rPr>
          <w:rFonts w:ascii="仿宋" w:hAnsi="仿宋" w:eastAsia="仿宋"/>
          <w:sz w:val="32"/>
          <w:szCs w:val="32"/>
        </w:rPr>
      </w:pPr>
      <w:r>
        <w:rPr>
          <w:rFonts w:hint="eastAsia" w:ascii="仿宋" w:hAnsi="仿宋" w:eastAsia="仿宋"/>
          <w:sz w:val="32"/>
          <w:szCs w:val="32"/>
        </w:rPr>
        <w:t>2019年支出决算按用途划分：</w:t>
      </w:r>
    </w:p>
    <w:p>
      <w:pPr>
        <w:spacing w:line="360" w:lineRule="auto"/>
        <w:ind w:firstLine="480" w:firstLineChars="150"/>
        <w:rPr>
          <w:rFonts w:ascii="仿宋" w:hAnsi="仿宋" w:eastAsia="仿宋"/>
          <w:sz w:val="32"/>
          <w:szCs w:val="32"/>
        </w:rPr>
      </w:pPr>
      <w:r>
        <w:rPr>
          <w:rFonts w:hint="eastAsia" w:ascii="仿宋" w:hAnsi="仿宋" w:eastAsia="仿宋"/>
          <w:sz w:val="32"/>
          <w:szCs w:val="32"/>
        </w:rPr>
        <w:t>1、2019年一般公共预算财政拨款支出1898.03万元,比年初预算1627万元增加271.03万元,增长16.66 %。其中：</w:t>
      </w:r>
    </w:p>
    <w:p>
      <w:pPr>
        <w:spacing w:line="360" w:lineRule="auto"/>
        <w:ind w:firstLine="480" w:firstLineChars="150"/>
        <w:rPr>
          <w:rFonts w:ascii="仿宋" w:hAnsi="仿宋" w:eastAsia="仿宋"/>
          <w:sz w:val="32"/>
          <w:szCs w:val="32"/>
        </w:rPr>
      </w:pPr>
      <w:r>
        <w:rPr>
          <w:rFonts w:hint="eastAsia" w:ascii="仿宋" w:hAnsi="仿宋" w:eastAsia="仿宋"/>
          <w:sz w:val="32"/>
          <w:szCs w:val="32"/>
        </w:rPr>
        <w:t>（1）基本支出决算1307.86万元，比年初预算1101.04万元增加206.82万元，增长18.78%。主要原因是调整人员经费所致。</w:t>
      </w:r>
    </w:p>
    <w:p>
      <w:pPr>
        <w:spacing w:line="360" w:lineRule="auto"/>
        <w:ind w:firstLine="480" w:firstLineChars="150"/>
        <w:rPr>
          <w:rFonts w:ascii="仿宋" w:hAnsi="仿宋" w:eastAsia="仿宋"/>
          <w:sz w:val="32"/>
          <w:szCs w:val="32"/>
        </w:rPr>
      </w:pPr>
      <w:r>
        <w:rPr>
          <w:rFonts w:hint="eastAsia" w:ascii="仿宋" w:hAnsi="仿宋" w:eastAsia="仿宋"/>
          <w:sz w:val="32"/>
          <w:szCs w:val="32"/>
        </w:rPr>
        <w:t>（2）项目支出决算590.17万元,比年初预算525.96万元增加64.21万元,增长12.21 %。</w:t>
      </w:r>
      <w:r>
        <w:rPr>
          <w:rFonts w:hint="eastAsia" w:ascii="仿宋" w:hAnsi="仿宋" w:eastAsia="仿宋"/>
          <w:color w:val="000000" w:themeColor="text1"/>
          <w:sz w:val="32"/>
          <w:szCs w:val="32"/>
        </w:rPr>
        <w:t>主要原因是首绿委下达项目指标</w:t>
      </w:r>
      <w:r>
        <w:rPr>
          <w:rFonts w:hint="eastAsia" w:ascii="仿宋" w:hAnsi="仿宋" w:eastAsia="仿宋"/>
          <w:sz w:val="32"/>
          <w:szCs w:val="32"/>
        </w:rPr>
        <w:t>所致。</w:t>
      </w:r>
    </w:p>
    <w:p>
      <w:pPr>
        <w:spacing w:line="360" w:lineRule="auto"/>
        <w:ind w:firstLine="640" w:firstLineChars="200"/>
        <w:rPr>
          <w:rFonts w:ascii="仿宋" w:hAnsi="仿宋" w:eastAsia="仿宋"/>
          <w:sz w:val="30"/>
          <w:szCs w:val="30"/>
        </w:rPr>
      </w:pPr>
      <w:r>
        <w:rPr>
          <w:rFonts w:hint="eastAsia" w:ascii="仿宋" w:hAnsi="仿宋" w:eastAsia="仿宋"/>
          <w:sz w:val="32"/>
          <w:szCs w:val="32"/>
        </w:rPr>
        <w:t>2、政府性基金预算财政拨款支出0万元。</w:t>
      </w:r>
      <w:r>
        <w:rPr>
          <w:rFonts w:hint="eastAsia" w:ascii="仿宋" w:hAnsi="仿宋" w:eastAsia="仿宋"/>
          <w:sz w:val="30"/>
          <w:szCs w:val="30"/>
        </w:rPr>
        <w:t>（1）基本支出决算0万元。（2）项目支出决算0万元。</w:t>
      </w:r>
    </w:p>
    <w:p>
      <w:pPr>
        <w:spacing w:line="360" w:lineRule="auto"/>
        <w:ind w:firstLine="803" w:firstLineChars="250"/>
        <w:rPr>
          <w:rFonts w:ascii="仿宋_GB2312" w:eastAsia="仿宋_GB2312"/>
          <w:b/>
          <w:color w:val="000000"/>
          <w:sz w:val="32"/>
          <w:szCs w:val="32"/>
        </w:rPr>
      </w:pPr>
      <w:r>
        <w:rPr>
          <w:rFonts w:hint="eastAsia" w:ascii="仿宋_GB2312" w:eastAsia="仿宋_GB2312"/>
          <w:b/>
          <w:color w:val="000000"/>
          <w:sz w:val="32"/>
          <w:szCs w:val="32"/>
        </w:rPr>
        <w:t>三</w:t>
      </w:r>
      <w:r>
        <w:rPr>
          <w:rFonts w:ascii="仿宋_GB2312" w:eastAsia="仿宋_GB2312"/>
          <w:b/>
          <w:color w:val="000000"/>
          <w:sz w:val="32"/>
          <w:szCs w:val="32"/>
        </w:rPr>
        <w:t>、主要支出情况</w:t>
      </w:r>
    </w:p>
    <w:p>
      <w:pPr>
        <w:snapToGrid w:val="0"/>
        <w:spacing w:line="360" w:lineRule="auto"/>
        <w:ind w:left="284" w:firstLine="320" w:firstLineChars="100"/>
        <w:rPr>
          <w:rFonts w:ascii="仿宋" w:hAnsi="仿宋" w:eastAsia="仿宋"/>
          <w:sz w:val="32"/>
          <w:szCs w:val="32"/>
        </w:rPr>
      </w:pPr>
      <w:bookmarkStart w:id="0" w:name="_Toc25448"/>
      <w:bookmarkStart w:id="1" w:name="_Toc17531"/>
      <w:r>
        <w:rPr>
          <w:rFonts w:hint="eastAsia" w:ascii="仿宋" w:hAnsi="仿宋" w:eastAsia="仿宋"/>
          <w:sz w:val="32"/>
          <w:szCs w:val="32"/>
        </w:rPr>
        <w:t>（一）基本支出主要包括</w:t>
      </w:r>
      <w:bookmarkEnd w:id="0"/>
      <w:bookmarkEnd w:id="1"/>
      <w:r>
        <w:rPr>
          <w:rFonts w:hint="eastAsia" w:ascii="仿宋" w:hAnsi="仿宋" w:eastAsia="仿宋"/>
          <w:sz w:val="32"/>
          <w:szCs w:val="32"/>
        </w:rPr>
        <w:t>在职、离退休人员支出、个人和家庭</w:t>
      </w:r>
    </w:p>
    <w:p>
      <w:pPr>
        <w:snapToGrid w:val="0"/>
        <w:spacing w:line="360" w:lineRule="auto"/>
        <w:rPr>
          <w:rFonts w:ascii="仿宋" w:hAnsi="仿宋" w:eastAsia="仿宋"/>
          <w:sz w:val="32"/>
          <w:szCs w:val="32"/>
        </w:rPr>
      </w:pPr>
      <w:r>
        <w:rPr>
          <w:rFonts w:hint="eastAsia" w:ascii="仿宋" w:hAnsi="仿宋" w:eastAsia="仿宋"/>
          <w:sz w:val="32"/>
          <w:szCs w:val="32"/>
        </w:rPr>
        <w:t>补助支出、公用支出</w:t>
      </w:r>
      <w:bookmarkStart w:id="2" w:name="_Toc7025"/>
      <w:bookmarkStart w:id="3" w:name="_Toc3237"/>
      <w:r>
        <w:rPr>
          <w:rFonts w:hint="eastAsia" w:ascii="仿宋" w:hAnsi="仿宋" w:eastAsia="仿宋"/>
          <w:sz w:val="32"/>
          <w:szCs w:val="32"/>
        </w:rPr>
        <w:t>。</w:t>
      </w:r>
    </w:p>
    <w:p>
      <w:pPr>
        <w:widowControl/>
        <w:adjustRightInd w:val="0"/>
        <w:snapToGrid w:val="0"/>
        <w:spacing w:line="360" w:lineRule="auto"/>
        <w:ind w:firstLine="640"/>
        <w:jc w:val="left"/>
        <w:rPr>
          <w:rFonts w:ascii="仿宋" w:hAnsi="仿宋" w:eastAsia="仿宋" w:cs="仿宋_GB2312"/>
          <w:color w:val="000000"/>
          <w:kern w:val="0"/>
          <w:sz w:val="30"/>
          <w:szCs w:val="30"/>
        </w:rPr>
      </w:pPr>
      <w:r>
        <w:rPr>
          <w:rFonts w:hint="eastAsia" w:ascii="仿宋" w:hAnsi="仿宋" w:eastAsia="仿宋"/>
          <w:sz w:val="32"/>
          <w:szCs w:val="32"/>
        </w:rPr>
        <w:t>（二）项目支出主要</w:t>
      </w:r>
      <w:bookmarkEnd w:id="2"/>
      <w:bookmarkEnd w:id="3"/>
      <w:r>
        <w:rPr>
          <w:rFonts w:hint="eastAsia" w:ascii="仿宋" w:hAnsi="仿宋" w:eastAsia="仿宋"/>
          <w:sz w:val="32"/>
          <w:szCs w:val="32"/>
        </w:rPr>
        <w:t>包括</w:t>
      </w:r>
      <w:r>
        <w:rPr>
          <w:rFonts w:hint="eastAsia" w:ascii="仿宋" w:hAnsi="仿宋" w:eastAsia="仿宋"/>
          <w:sz w:val="30"/>
          <w:szCs w:val="30"/>
        </w:rPr>
        <w:t>①</w:t>
      </w:r>
      <w:r>
        <w:rPr>
          <w:rFonts w:hint="eastAsia" w:ascii="仿宋" w:hAnsi="仿宋" w:eastAsia="仿宋" w:cs="仿宋_GB2312"/>
          <w:color w:val="000000"/>
          <w:kern w:val="0"/>
          <w:sz w:val="30"/>
          <w:szCs w:val="30"/>
        </w:rPr>
        <w:t>西城区2019年园林绿化资源调查</w:t>
      </w:r>
      <w:r>
        <w:rPr>
          <w:rFonts w:hint="eastAsia" w:ascii="仿宋" w:hAnsi="仿宋" w:eastAsia="仿宋"/>
          <w:sz w:val="30"/>
          <w:szCs w:val="30"/>
        </w:rPr>
        <w:t>②</w:t>
      </w:r>
      <w:r>
        <w:rPr>
          <w:rFonts w:hint="eastAsia" w:ascii="仿宋" w:hAnsi="仿宋" w:eastAsia="仿宋" w:cs="仿宋_GB2312"/>
          <w:color w:val="000000"/>
          <w:kern w:val="0"/>
          <w:sz w:val="30"/>
          <w:szCs w:val="30"/>
        </w:rPr>
        <w:t>首都绿化美化创建奖励补助等。</w:t>
      </w:r>
    </w:p>
    <w:p>
      <w:pPr>
        <w:spacing w:line="360" w:lineRule="auto"/>
        <w:ind w:firstLine="643" w:firstLineChars="200"/>
        <w:rPr>
          <w:rFonts w:ascii="仿宋" w:hAnsi="仿宋" w:eastAsia="仿宋"/>
          <w:b/>
          <w:sz w:val="32"/>
          <w:szCs w:val="32"/>
        </w:rPr>
      </w:pPr>
      <w:r>
        <w:rPr>
          <w:rFonts w:hint="eastAsia" w:ascii="仿宋_GB2312" w:eastAsia="仿宋_GB2312"/>
          <w:b/>
          <w:color w:val="000000"/>
          <w:sz w:val="32"/>
          <w:szCs w:val="32"/>
        </w:rPr>
        <w:t xml:space="preserve"> </w:t>
      </w:r>
      <w:r>
        <w:rPr>
          <w:rFonts w:hint="eastAsia" w:ascii="仿宋" w:hAnsi="仿宋" w:eastAsia="仿宋"/>
          <w:b/>
          <w:color w:val="000000"/>
          <w:sz w:val="32"/>
          <w:szCs w:val="32"/>
        </w:rPr>
        <w:t>四、</w:t>
      </w:r>
      <w:r>
        <w:rPr>
          <w:rFonts w:ascii="仿宋" w:hAnsi="仿宋" w:eastAsia="仿宋"/>
          <w:b/>
          <w:color w:val="000000"/>
          <w:sz w:val="32"/>
          <w:szCs w:val="32"/>
        </w:rPr>
        <w:t>部门“</w:t>
      </w:r>
      <w:r>
        <w:rPr>
          <w:rFonts w:hint="eastAsia" w:ascii="仿宋" w:hAnsi="仿宋" w:eastAsia="仿宋"/>
          <w:b/>
          <w:sz w:val="32"/>
          <w:szCs w:val="32"/>
        </w:rPr>
        <w:t>三公</w:t>
      </w:r>
      <w:r>
        <w:rPr>
          <w:rFonts w:ascii="仿宋" w:hAnsi="仿宋" w:eastAsia="仿宋"/>
          <w:b/>
          <w:sz w:val="32"/>
          <w:szCs w:val="32"/>
        </w:rPr>
        <w:t>”</w:t>
      </w:r>
      <w:r>
        <w:rPr>
          <w:rFonts w:hint="eastAsia" w:ascii="仿宋" w:hAnsi="仿宋" w:eastAsia="仿宋"/>
          <w:b/>
          <w:sz w:val="32"/>
          <w:szCs w:val="32"/>
        </w:rPr>
        <w:t>经费</w:t>
      </w:r>
      <w:r>
        <w:rPr>
          <w:rFonts w:ascii="仿宋" w:hAnsi="仿宋" w:eastAsia="仿宋"/>
          <w:b/>
          <w:sz w:val="32"/>
          <w:szCs w:val="32"/>
        </w:rPr>
        <w:t>财政拨款预算说明</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360" w:lineRule="auto"/>
        <w:ind w:firstLine="646"/>
        <w:rPr>
          <w:rFonts w:ascii="仿宋_GB2312" w:eastAsia="仿宋"/>
          <w:sz w:val="32"/>
          <w:szCs w:val="32"/>
        </w:rPr>
      </w:pPr>
      <w:r>
        <w:rPr>
          <w:rFonts w:hint="eastAsia" w:ascii="仿宋_GB2312" w:eastAsia="仿宋"/>
          <w:sz w:val="32"/>
          <w:szCs w:val="32"/>
        </w:rPr>
        <w:t>北京市西城区园林绿化局(本级)部门预算中因公出国（境）费、公务接待费、公务用车购置及运行维护费的支出单位包括0个所属单位。</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360" w:lineRule="auto"/>
        <w:ind w:firstLine="800" w:firstLineChars="250"/>
        <w:rPr>
          <w:rFonts w:ascii="仿宋_GB2312" w:eastAsia="仿宋_GB2312"/>
          <w:color w:val="000000"/>
          <w:sz w:val="32"/>
          <w:szCs w:val="32"/>
        </w:rPr>
      </w:pPr>
      <w:r>
        <w:rPr>
          <w:rFonts w:hint="eastAsia" w:ascii="仿宋" w:hAnsi="仿宋" w:eastAsia="仿宋" w:cs="宋体"/>
          <w:color w:val="000000"/>
          <w:kern w:val="0"/>
          <w:sz w:val="32"/>
          <w:szCs w:val="32"/>
        </w:rPr>
        <w:t>1、“三公”经费支出情况：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2019年本部门“三公经费”财政拨款决算数0元，比“三公经费”财政拨款年初预算数10601.52元，减少10601.52元，主要有以下原因：</w:t>
      </w:r>
    </w:p>
    <w:p>
      <w:pPr>
        <w:spacing w:line="360" w:lineRule="auto"/>
        <w:ind w:left="15" w:leftChars="7" w:firstLine="622"/>
        <w:rPr>
          <w:rFonts w:ascii="仿宋" w:hAnsi="仿宋" w:eastAsia="仿宋"/>
          <w:sz w:val="30"/>
          <w:szCs w:val="32"/>
        </w:rPr>
      </w:pPr>
      <w:r>
        <w:rPr>
          <w:rFonts w:hint="eastAsia" w:ascii="仿宋" w:hAnsi="仿宋" w:eastAsia="仿宋"/>
          <w:sz w:val="32"/>
          <w:szCs w:val="32"/>
        </w:rPr>
        <w:t>（1）</w:t>
      </w:r>
      <w:r>
        <w:rPr>
          <w:rFonts w:hint="eastAsia" w:ascii="仿宋" w:hAnsi="仿宋" w:eastAsia="仿宋"/>
          <w:sz w:val="30"/>
          <w:szCs w:val="30"/>
        </w:rPr>
        <w:t>公务招待费支出0元，比</w:t>
      </w:r>
      <w:r>
        <w:rPr>
          <w:rFonts w:hint="eastAsia" w:ascii="仿宋" w:hAnsi="仿宋" w:eastAsia="仿宋"/>
          <w:sz w:val="32"/>
          <w:szCs w:val="32"/>
        </w:rPr>
        <w:t>年初</w:t>
      </w:r>
      <w:r>
        <w:rPr>
          <w:rFonts w:hint="eastAsia" w:ascii="仿宋" w:hAnsi="仿宋" w:eastAsia="仿宋"/>
          <w:sz w:val="30"/>
          <w:szCs w:val="30"/>
        </w:rPr>
        <w:t>财政预算数10601.52元，减少10601.52元</w:t>
      </w:r>
      <w:r>
        <w:rPr>
          <w:rFonts w:hint="eastAsia" w:ascii="仿宋" w:hAnsi="仿宋" w:eastAsia="仿宋"/>
          <w:sz w:val="32"/>
          <w:szCs w:val="32"/>
        </w:rPr>
        <w:t>；与2018年决算数0元相同。2019年</w:t>
      </w:r>
      <w:r>
        <w:rPr>
          <w:rFonts w:hint="eastAsia" w:ascii="仿宋" w:hAnsi="仿宋" w:eastAsia="仿宋"/>
          <w:kern w:val="0"/>
          <w:sz w:val="30"/>
        </w:rPr>
        <w:t>公务接待0批次，0人次</w:t>
      </w:r>
      <w:r>
        <w:rPr>
          <w:rFonts w:hint="eastAsia" w:ascii="仿宋" w:hAnsi="仿宋" w:eastAsia="仿宋"/>
          <w:sz w:val="32"/>
          <w:szCs w:val="32"/>
        </w:rPr>
        <w:t>。</w:t>
      </w:r>
    </w:p>
    <w:p>
      <w:pPr>
        <w:tabs>
          <w:tab w:val="left" w:pos="851"/>
        </w:tabs>
        <w:snapToGrid w:val="0"/>
        <w:spacing w:line="360" w:lineRule="auto"/>
        <w:ind w:firstLine="567"/>
        <w:rPr>
          <w:rFonts w:ascii="仿宋" w:hAnsi="仿宋" w:eastAsia="仿宋"/>
          <w:sz w:val="30"/>
          <w:szCs w:val="30"/>
        </w:rPr>
      </w:pPr>
      <w:r>
        <w:rPr>
          <w:rFonts w:hint="eastAsia" w:ascii="仿宋" w:hAnsi="仿宋" w:eastAsia="仿宋"/>
          <w:sz w:val="30"/>
          <w:szCs w:val="30"/>
        </w:rPr>
        <w:t>（2）公务用车运行维护费支出0元，比年初财政预算数0元相同；</w:t>
      </w:r>
      <w:r>
        <w:rPr>
          <w:rFonts w:hint="eastAsia" w:ascii="仿宋" w:hAnsi="仿宋" w:eastAsia="仿宋"/>
          <w:sz w:val="32"/>
          <w:szCs w:val="32"/>
        </w:rPr>
        <w:t>比2018年决算数0</w:t>
      </w:r>
      <w:r>
        <w:rPr>
          <w:rFonts w:hint="eastAsia" w:ascii="仿宋" w:hAnsi="仿宋" w:eastAsia="仿宋"/>
          <w:sz w:val="30"/>
          <w:szCs w:val="30"/>
        </w:rPr>
        <w:t>元持平，主要是我区从2018年车辆和运维费均由区车改办调回、统一调配使用。</w:t>
      </w:r>
    </w:p>
    <w:p>
      <w:pPr>
        <w:snapToGrid w:val="0"/>
        <w:spacing w:line="360" w:lineRule="auto"/>
        <w:rPr>
          <w:rFonts w:ascii="仿宋" w:hAnsi="仿宋" w:eastAsia="仿宋"/>
          <w:sz w:val="30"/>
          <w:szCs w:val="30"/>
        </w:rPr>
      </w:pPr>
      <w:r>
        <w:rPr>
          <w:rFonts w:hint="eastAsia" w:ascii="仿宋" w:hAnsi="仿宋" w:eastAsia="仿宋"/>
          <w:sz w:val="30"/>
          <w:szCs w:val="30"/>
        </w:rPr>
        <w:t xml:space="preserve">    （3）因公出国（境）支出0元，年初预算0元相同，</w:t>
      </w:r>
      <w:r>
        <w:rPr>
          <w:rFonts w:hint="eastAsia" w:ascii="仿宋" w:hAnsi="仿宋" w:eastAsia="仿宋"/>
          <w:color w:val="000000"/>
          <w:kern w:val="0"/>
          <w:sz w:val="32"/>
          <w:szCs w:val="32"/>
        </w:rPr>
        <w:t>因公出国（境）团组数0个及人数0人</w:t>
      </w:r>
      <w:r>
        <w:rPr>
          <w:rFonts w:hint="eastAsia" w:ascii="仿宋" w:hAnsi="仿宋" w:eastAsia="仿宋"/>
          <w:sz w:val="30"/>
          <w:szCs w:val="30"/>
        </w:rPr>
        <w:t>。与2018年决算16900元相比减少16900</w:t>
      </w:r>
      <w:r>
        <w:rPr>
          <w:rFonts w:hint="eastAsia" w:ascii="仿宋" w:hAnsi="仿宋" w:eastAsia="仿宋" w:cs="仿宋"/>
          <w:bCs/>
          <w:color w:val="000000"/>
          <w:sz w:val="30"/>
          <w:szCs w:val="30"/>
        </w:rPr>
        <w:t>元，是因为我局2019年没有出国任务所致。</w:t>
      </w:r>
    </w:p>
    <w:p>
      <w:pPr>
        <w:widowControl/>
        <w:spacing w:line="360" w:lineRule="auto"/>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2、会议费支出情况：无。</w:t>
      </w:r>
    </w:p>
    <w:p>
      <w:pPr>
        <w:widowControl/>
        <w:spacing w:line="360" w:lineRule="auto"/>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3、培训费支出0元,比年初预算33660元，减少33660元，比2018年度支出0元持平。</w:t>
      </w:r>
    </w:p>
    <w:p>
      <w:pPr>
        <w:spacing w:line="360" w:lineRule="auto"/>
        <w:ind w:firstLine="600" w:firstLineChars="200"/>
        <w:rPr>
          <w:rFonts w:ascii="仿宋" w:hAnsi="仿宋" w:eastAsia="仿宋" w:cs="仿宋_GB2312"/>
          <w:sz w:val="30"/>
          <w:szCs w:val="30"/>
        </w:rPr>
      </w:pPr>
    </w:p>
    <w:p>
      <w:pPr>
        <w:spacing w:line="360" w:lineRule="auto"/>
        <w:ind w:firstLine="643" w:firstLineChars="200"/>
        <w:rPr>
          <w:rFonts w:ascii="仿宋_GB2312" w:eastAsia="仿宋_GB2312"/>
          <w:b/>
          <w:color w:val="000000"/>
          <w:sz w:val="32"/>
          <w:szCs w:val="32"/>
        </w:rPr>
      </w:pPr>
      <w:r>
        <w:rPr>
          <w:rFonts w:hint="eastAsia" w:ascii="仿宋_GB2312" w:eastAsia="仿宋_GB2312"/>
          <w:b/>
          <w:color w:val="000000"/>
          <w:sz w:val="32"/>
          <w:szCs w:val="32"/>
        </w:rPr>
        <w:t>五</w:t>
      </w:r>
      <w:r>
        <w:rPr>
          <w:rFonts w:ascii="仿宋_GB2312" w:eastAsia="仿宋_GB2312"/>
          <w:b/>
          <w:color w:val="000000"/>
          <w:sz w:val="32"/>
          <w:szCs w:val="32"/>
        </w:rPr>
        <w:t>、其他情况说明</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（一）机构</w:t>
      </w:r>
      <w:r>
        <w:rPr>
          <w:rFonts w:hint="eastAsia" w:ascii="仿宋_GB2312" w:eastAsia="仿宋_GB2312"/>
          <w:color w:val="000000" w:themeColor="text1"/>
          <w:sz w:val="32"/>
          <w:szCs w:val="32"/>
        </w:rPr>
        <w:t>运行经费</w:t>
      </w:r>
      <w:r>
        <w:rPr>
          <w:rFonts w:ascii="仿宋_GB2312" w:eastAsia="仿宋_GB2312"/>
          <w:color w:val="000000" w:themeColor="text1"/>
          <w:sz w:val="32"/>
          <w:szCs w:val="32"/>
        </w:rPr>
        <w:t>说明</w:t>
      </w:r>
    </w:p>
    <w:p>
      <w:pPr>
        <w:spacing w:line="360" w:lineRule="auto"/>
        <w:ind w:firstLine="600" w:firstLineChars="200"/>
        <w:rPr>
          <w:rFonts w:ascii="仿宋" w:hAnsi="仿宋" w:eastAsia="仿宋"/>
          <w:kern w:val="0"/>
          <w:sz w:val="30"/>
          <w:szCs w:val="30"/>
        </w:rPr>
      </w:pPr>
      <w:r>
        <w:rPr>
          <w:rFonts w:hint="eastAsia" w:ascii="仿宋" w:hAnsi="仿宋" w:eastAsia="仿宋" w:cs="Times New Roman"/>
          <w:sz w:val="30"/>
          <w:szCs w:val="30"/>
        </w:rPr>
        <w:t>2019年本部门（无下属单位）履行一般行政事业管理职能、维持机关运行，用于一般公共预算安排的行政运行经费，合计</w:t>
      </w:r>
      <w:r>
        <w:rPr>
          <w:rFonts w:hint="eastAsia" w:ascii="仿宋" w:hAnsi="仿宋" w:eastAsia="仿宋"/>
          <w:color w:val="000000" w:themeColor="text1"/>
          <w:sz w:val="30"/>
          <w:szCs w:val="30"/>
        </w:rPr>
        <w:t>78.79</w:t>
      </w:r>
      <w:r>
        <w:rPr>
          <w:rFonts w:hint="eastAsia" w:ascii="仿宋" w:hAnsi="仿宋" w:eastAsia="仿宋" w:cs="Times New Roman"/>
          <w:color w:val="000000" w:themeColor="text1"/>
          <w:sz w:val="30"/>
          <w:szCs w:val="30"/>
        </w:rPr>
        <w:t>万元。比2018年120.64万元减少了41.85万元，</w:t>
      </w:r>
      <w:r>
        <w:rPr>
          <w:rFonts w:hint="eastAsia" w:ascii="仿宋" w:hAnsi="仿宋" w:eastAsia="仿宋"/>
          <w:color w:val="000000" w:themeColor="text1"/>
          <w:kern w:val="0"/>
          <w:sz w:val="30"/>
          <w:szCs w:val="30"/>
        </w:rPr>
        <w:t>下降了34.69 %</w:t>
      </w:r>
      <w:r>
        <w:rPr>
          <w:rFonts w:hint="eastAsia" w:ascii="仿宋" w:hAnsi="仿宋" w:eastAsia="仿宋"/>
          <w:kern w:val="0"/>
          <w:sz w:val="30"/>
          <w:szCs w:val="30"/>
        </w:rPr>
        <w:t>，主要原因是调整了核算口径。</w:t>
      </w:r>
    </w:p>
    <w:p>
      <w:pPr>
        <w:spacing w:line="360" w:lineRule="auto"/>
        <w:ind w:firstLine="480" w:firstLineChars="150"/>
        <w:jc w:val="left"/>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2019年涉及政府采购项目4个，决算资金282.43万元。</w:t>
      </w:r>
    </w:p>
    <w:p>
      <w:pPr>
        <w:spacing w:line="360" w:lineRule="auto"/>
        <w:ind w:firstLine="470" w:firstLineChars="147"/>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360" w:lineRule="auto"/>
        <w:ind w:firstLine="600" w:firstLineChars="200"/>
        <w:rPr>
          <w:rFonts w:ascii="仿宋" w:hAnsi="仿宋" w:eastAsia="仿宋" w:cs="Times New Roman"/>
          <w:sz w:val="30"/>
          <w:szCs w:val="30"/>
        </w:rPr>
      </w:pPr>
      <w:r>
        <w:rPr>
          <w:rFonts w:hint="eastAsia" w:ascii="仿宋" w:hAnsi="仿宋" w:eastAsia="仿宋"/>
          <w:sz w:val="30"/>
          <w:szCs w:val="30"/>
        </w:rPr>
        <w:t>2019年涉及政府购买服务项目6个，决算资金324.15万元。其中：E02课题研究和社会调查服务1个，金额250万元；E01法律服务1个，金额10万元；E12后勤服务2个，金额合计44.03万元；E07 项目评审评估服务2个，金额合计20.12万元。</w:t>
      </w:r>
    </w:p>
    <w:p>
      <w:pPr>
        <w:spacing w:line="360" w:lineRule="auto"/>
        <w:ind w:firstLine="645"/>
        <w:rPr>
          <w:rFonts w:ascii="仿宋_GB2312" w:eastAsia="仿宋_GB2312"/>
          <w:sz w:val="32"/>
          <w:szCs w:val="32"/>
        </w:rPr>
      </w:pPr>
      <w:r>
        <w:rPr>
          <w:rFonts w:hint="eastAsia" w:ascii="仿宋_GB2312" w:eastAsia="仿宋_GB2312"/>
          <w:color w:val="000000"/>
          <w:sz w:val="32"/>
          <w:szCs w:val="32"/>
        </w:rPr>
        <w:t>（四）</w:t>
      </w:r>
      <w:r>
        <w:rPr>
          <w:rFonts w:ascii="仿宋_GB2312" w:eastAsia="仿宋_GB2312"/>
          <w:sz w:val="32"/>
          <w:szCs w:val="32"/>
        </w:rPr>
        <w:t>绩效目标情况</w:t>
      </w:r>
      <w:r>
        <w:rPr>
          <w:rFonts w:hint="eastAsia" w:ascii="仿宋_GB2312" w:eastAsia="仿宋_GB2312"/>
          <w:sz w:val="32"/>
          <w:szCs w:val="32"/>
        </w:rPr>
        <w:t>及绩效评价结果</w:t>
      </w:r>
      <w:r>
        <w:rPr>
          <w:rFonts w:ascii="仿宋_GB2312" w:eastAsia="仿宋_GB2312"/>
          <w:sz w:val="32"/>
          <w:szCs w:val="32"/>
        </w:rPr>
        <w:t>说明</w:t>
      </w:r>
    </w:p>
    <w:p>
      <w:pPr>
        <w:widowControl/>
        <w:adjustRightInd w:val="0"/>
        <w:snapToGrid w:val="0"/>
        <w:spacing w:line="360" w:lineRule="auto"/>
        <w:ind w:firstLine="640"/>
        <w:jc w:val="left"/>
        <w:rPr>
          <w:rFonts w:ascii="仿宋" w:hAnsi="仿宋" w:eastAsia="仿宋" w:cs="仿宋_GB2312"/>
          <w:color w:val="000000"/>
          <w:kern w:val="0"/>
          <w:sz w:val="30"/>
          <w:szCs w:val="30"/>
        </w:rPr>
      </w:pPr>
      <w:r>
        <w:rPr>
          <w:rFonts w:hint="eastAsia" w:ascii="仿宋" w:hAnsi="仿宋" w:eastAsia="仿宋"/>
          <w:sz w:val="32"/>
          <w:szCs w:val="32"/>
        </w:rPr>
        <w:t>2019年填报绩效目标的重点项目为2个</w:t>
      </w:r>
      <w:r>
        <w:rPr>
          <w:rFonts w:hint="eastAsia" w:ascii="仿宋" w:hAnsi="仿宋" w:eastAsia="仿宋"/>
          <w:sz w:val="30"/>
          <w:szCs w:val="30"/>
        </w:rPr>
        <w:t>①</w:t>
      </w:r>
      <w:r>
        <w:rPr>
          <w:rFonts w:hint="eastAsia" w:ascii="仿宋" w:hAnsi="仿宋" w:eastAsia="仿宋" w:cs="仿宋_GB2312"/>
          <w:color w:val="000000"/>
          <w:kern w:val="0"/>
          <w:sz w:val="30"/>
          <w:szCs w:val="30"/>
        </w:rPr>
        <w:t>西城区2019年园林绿化资源调查</w:t>
      </w:r>
      <w:r>
        <w:rPr>
          <w:rFonts w:hint="eastAsia" w:ascii="仿宋" w:hAnsi="仿宋" w:eastAsia="仿宋"/>
          <w:sz w:val="30"/>
          <w:szCs w:val="30"/>
        </w:rPr>
        <w:t>②</w:t>
      </w:r>
      <w:r>
        <w:rPr>
          <w:rFonts w:hint="eastAsia" w:ascii="仿宋" w:hAnsi="仿宋" w:eastAsia="仿宋" w:cs="仿宋_GB2312"/>
          <w:color w:val="000000"/>
          <w:kern w:val="0"/>
          <w:sz w:val="30"/>
          <w:szCs w:val="30"/>
        </w:rPr>
        <w:t>首都绿化美化创建奖励补助。</w:t>
      </w:r>
    </w:p>
    <w:p>
      <w:pPr>
        <w:spacing w:line="360" w:lineRule="auto"/>
        <w:ind w:firstLine="645"/>
        <w:rPr>
          <w:rFonts w:ascii="仿宋" w:hAnsi="仿宋" w:eastAsia="仿宋" w:cs="仿宋"/>
          <w:sz w:val="32"/>
          <w:szCs w:val="32"/>
        </w:rPr>
      </w:pPr>
      <w:r>
        <w:rPr>
          <w:rFonts w:hint="eastAsia" w:ascii="仿宋" w:hAnsi="仿宋" w:eastAsia="仿宋"/>
          <w:sz w:val="32"/>
          <w:szCs w:val="32"/>
        </w:rPr>
        <w:t>2019年区财政局组织对我局</w:t>
      </w:r>
      <w:r>
        <w:rPr>
          <w:rFonts w:hint="eastAsia" w:ascii="仿宋" w:hAnsi="仿宋" w:eastAsia="仿宋" w:cs="仿宋"/>
          <w:sz w:val="32"/>
          <w:szCs w:val="32"/>
        </w:rPr>
        <w:t>2018年度部门预算整体支出绩效评价，评定级别为“优秀”。</w:t>
      </w:r>
    </w:p>
    <w:p>
      <w:pPr>
        <w:spacing w:line="360" w:lineRule="auto"/>
        <w:ind w:firstLine="645"/>
        <w:rPr>
          <w:rFonts w:ascii="仿宋" w:hAnsi="仿宋" w:eastAsia="仿宋" w:cs="仿宋"/>
          <w:sz w:val="32"/>
          <w:szCs w:val="32"/>
        </w:rPr>
      </w:pPr>
      <w:r>
        <w:rPr>
          <w:rFonts w:hint="eastAsia" w:ascii="仿宋" w:hAnsi="仿宋" w:eastAsia="仿宋"/>
          <w:sz w:val="32"/>
          <w:szCs w:val="32"/>
        </w:rPr>
        <w:t>2020年按照财政局的工作要求,我局委托事务所对</w:t>
      </w:r>
      <w:r>
        <w:rPr>
          <w:rFonts w:hint="eastAsia" w:ascii="仿宋" w:hAnsi="仿宋" w:eastAsia="仿宋" w:cs="仿宋"/>
          <w:sz w:val="32"/>
          <w:szCs w:val="32"/>
        </w:rPr>
        <w:t>2019年度部门预算整体支出绩效评价，评定级别为“优秀”。</w:t>
      </w:r>
    </w:p>
    <w:p>
      <w:pPr>
        <w:spacing w:line="360" w:lineRule="auto"/>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w:t>
      </w:r>
      <w:r>
        <w:rPr>
          <w:rFonts w:hint="eastAsia" w:ascii="仿宋_GB2312" w:eastAsia="仿宋_GB2312"/>
          <w:color w:val="000000"/>
          <w:sz w:val="32"/>
          <w:szCs w:val="32"/>
        </w:rPr>
        <w:t>决</w:t>
      </w:r>
      <w:r>
        <w:rPr>
          <w:rFonts w:ascii="仿宋_GB2312" w:eastAsia="仿宋_GB2312"/>
          <w:color w:val="000000"/>
          <w:sz w:val="32"/>
          <w:szCs w:val="32"/>
        </w:rPr>
        <w:t>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2019年我局不属于国有资本经营预算拨款收支范围。</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（六）政府性基金预算情况说明</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s="仿宋_GB2312"/>
          <w:sz w:val="32"/>
          <w:szCs w:val="32"/>
        </w:rPr>
        <w:t>2019年我局不涉及</w:t>
      </w:r>
      <w:r>
        <w:rPr>
          <w:rFonts w:hint="eastAsia" w:ascii="仿宋" w:hAnsi="仿宋" w:eastAsia="仿宋"/>
          <w:color w:val="000000"/>
          <w:sz w:val="32"/>
          <w:szCs w:val="32"/>
        </w:rPr>
        <w:t>政府性基金预算情况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w:t>
      </w:r>
      <w:r>
        <w:rPr>
          <w:rFonts w:hint="eastAsia" w:ascii="仿宋_GB2312" w:eastAsia="仿宋_GB2312"/>
          <w:sz w:val="32"/>
          <w:szCs w:val="32"/>
        </w:rPr>
        <w:t>国有资产</w:t>
      </w:r>
      <w:r>
        <w:rPr>
          <w:rFonts w:ascii="仿宋_GB2312" w:eastAsia="仿宋_GB2312"/>
          <w:sz w:val="32"/>
          <w:szCs w:val="32"/>
        </w:rPr>
        <w:t>占用情况说明</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2019年</w:t>
      </w:r>
      <w:r>
        <w:rPr>
          <w:rFonts w:ascii="仿宋" w:hAnsi="仿宋" w:eastAsia="仿宋"/>
          <w:color w:val="000000"/>
          <w:sz w:val="32"/>
          <w:szCs w:val="32"/>
        </w:rPr>
        <w:t>底，</w:t>
      </w:r>
      <w:r>
        <w:rPr>
          <w:rFonts w:hint="eastAsia" w:ascii="仿宋" w:hAnsi="仿宋" w:eastAsia="仿宋"/>
          <w:color w:val="000000"/>
          <w:sz w:val="32"/>
          <w:szCs w:val="32"/>
        </w:rPr>
        <w:t>国有资产总计216.31万元,其中</w:t>
      </w:r>
      <w:r>
        <w:rPr>
          <w:rFonts w:ascii="仿宋" w:hAnsi="仿宋" w:eastAsia="仿宋"/>
          <w:color w:val="000000"/>
          <w:sz w:val="32"/>
          <w:szCs w:val="32"/>
        </w:rPr>
        <w:t>固定资产</w:t>
      </w:r>
      <w:r>
        <w:rPr>
          <w:rFonts w:hint="eastAsia" w:ascii="仿宋" w:hAnsi="仿宋" w:eastAsia="仿宋"/>
          <w:color w:val="000000"/>
          <w:sz w:val="32"/>
          <w:szCs w:val="32"/>
        </w:rPr>
        <w:t>原值</w:t>
      </w:r>
      <w:r>
        <w:rPr>
          <w:rFonts w:hint="eastAsia" w:eastAsia="仿宋" w:cs="Times New Roman"/>
          <w:sz w:val="30"/>
        </w:rPr>
        <w:t>204.36</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车辆0台</w:t>
      </w:r>
      <w:r>
        <w:rPr>
          <w:rFonts w:ascii="仿宋" w:hAnsi="仿宋" w:eastAsia="仿宋"/>
          <w:color w:val="000000"/>
          <w:sz w:val="32"/>
          <w:szCs w:val="32"/>
        </w:rPr>
        <w:t>，</w:t>
      </w:r>
      <w:r>
        <w:rPr>
          <w:rFonts w:hint="eastAsia" w:ascii="仿宋" w:hAnsi="仿宋" w:eastAsia="仿宋"/>
          <w:color w:val="000000"/>
          <w:sz w:val="32"/>
          <w:szCs w:val="32"/>
        </w:rPr>
        <w:t>0万元；单位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pPr>
        <w:spacing w:line="360" w:lineRule="auto"/>
        <w:ind w:firstLine="803" w:firstLineChars="250"/>
        <w:rPr>
          <w:rFonts w:ascii="仿宋_GB2312" w:eastAsia="仿宋_GB2312"/>
          <w:b/>
          <w:color w:val="000000"/>
          <w:sz w:val="32"/>
          <w:szCs w:val="32"/>
        </w:rPr>
      </w:pPr>
      <w:r>
        <w:rPr>
          <w:rFonts w:hint="eastAsia" w:ascii="仿宋_GB2312" w:eastAsia="仿宋_GB2312"/>
          <w:b/>
          <w:color w:val="000000"/>
          <w:sz w:val="32"/>
          <w:szCs w:val="32"/>
        </w:rPr>
        <w:t>六</w:t>
      </w:r>
      <w:r>
        <w:rPr>
          <w:rFonts w:ascii="仿宋_GB2312" w:eastAsia="仿宋_GB2312"/>
          <w:b/>
          <w:color w:val="000000"/>
          <w:sz w:val="32"/>
          <w:szCs w:val="32"/>
        </w:rPr>
        <w:t>、名称</w:t>
      </w:r>
      <w:r>
        <w:rPr>
          <w:rFonts w:hint="eastAsia" w:ascii="仿宋_GB2312" w:eastAsia="仿宋_GB2312"/>
          <w:b/>
          <w:color w:val="000000"/>
          <w:sz w:val="32"/>
          <w:szCs w:val="32"/>
        </w:rPr>
        <w:t>解释</w:t>
      </w:r>
    </w:p>
    <w:p>
      <w:pPr>
        <w:spacing w:line="360" w:lineRule="auto"/>
        <w:ind w:firstLine="648"/>
        <w:rPr>
          <w:rFonts w:ascii="仿宋" w:hAnsi="仿宋" w:eastAsia="仿宋"/>
        </w:rPr>
      </w:pPr>
      <w:r>
        <w:rPr>
          <w:rFonts w:hint="eastAsia" w:ascii="仿宋" w:hAnsi="仿宋" w:eastAsia="仿宋"/>
          <w:sz w:val="32"/>
          <w:szCs w:val="32"/>
        </w:rPr>
        <w:t>机关运行经费是指为保障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pPr>
        <w:spacing w:line="360" w:lineRule="auto"/>
        <w:ind w:firstLine="320" w:firstLineChars="100"/>
        <w:rPr>
          <w:rFonts w:ascii="仿宋_GB2312" w:eastAsia="仿宋_GB2312"/>
          <w:color w:val="000000"/>
          <w:sz w:val="32"/>
          <w:szCs w:val="32"/>
        </w:rPr>
      </w:pPr>
    </w:p>
    <w:p>
      <w:pPr>
        <w:spacing w:line="360" w:lineRule="auto"/>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p>
    <w:p>
      <w:pPr>
        <w:spacing w:line="560" w:lineRule="exact"/>
        <w:ind w:firstLine="320" w:firstLineChars="100"/>
        <w:rPr>
          <w:rFonts w:ascii="楷体" w:hAnsi="楷体" w:eastAsia="楷体"/>
          <w:b/>
          <w:color w:val="000000"/>
          <w:sz w:val="36"/>
          <w:szCs w:val="36"/>
        </w:rPr>
      </w:pPr>
      <w:r>
        <w:rPr>
          <w:rFonts w:hint="eastAsia" w:ascii="仿宋_GB2312" w:eastAsia="仿宋_GB2312"/>
          <w:color w:val="000000"/>
          <w:sz w:val="32"/>
          <w:szCs w:val="32"/>
        </w:rPr>
        <w:t xml:space="preserve">      </w:t>
      </w:r>
      <w:r>
        <w:rPr>
          <w:rFonts w:hint="eastAsia" w:ascii="楷体" w:hAnsi="楷体" w:eastAsia="楷体"/>
          <w:color w:val="000000"/>
          <w:sz w:val="36"/>
          <w:szCs w:val="36"/>
        </w:rPr>
        <w:t xml:space="preserve"> </w:t>
      </w:r>
      <w:r>
        <w:rPr>
          <w:rFonts w:hint="eastAsia" w:ascii="楷体" w:hAnsi="楷体" w:eastAsia="楷体"/>
          <w:b/>
          <w:color w:val="000000"/>
          <w:sz w:val="36"/>
          <w:szCs w:val="36"/>
        </w:rPr>
        <w:t>第二部分</w:t>
      </w:r>
      <w:r>
        <w:rPr>
          <w:rFonts w:ascii="楷体" w:hAnsi="楷体" w:eastAsia="楷体"/>
          <w:b/>
          <w:color w:val="000000"/>
          <w:sz w:val="36"/>
          <w:szCs w:val="36"/>
        </w:rPr>
        <w:t>、</w:t>
      </w:r>
      <w:r>
        <w:rPr>
          <w:rFonts w:hint="eastAsia" w:ascii="楷体" w:hAnsi="楷体" w:eastAsia="楷体"/>
          <w:b/>
          <w:color w:val="000000"/>
          <w:sz w:val="36"/>
          <w:szCs w:val="36"/>
        </w:rPr>
        <w:t>2019年</w:t>
      </w:r>
      <w:r>
        <w:rPr>
          <w:rFonts w:ascii="楷体" w:hAnsi="楷体" w:eastAsia="楷体"/>
          <w:b/>
          <w:color w:val="000000"/>
          <w:sz w:val="36"/>
          <w:szCs w:val="36"/>
        </w:rPr>
        <w:t>部门决算</w:t>
      </w:r>
      <w:r>
        <w:rPr>
          <w:rFonts w:hint="eastAsia" w:ascii="楷体" w:hAnsi="楷体" w:eastAsia="楷体"/>
          <w:b/>
          <w:color w:val="000000"/>
          <w:sz w:val="36"/>
          <w:szCs w:val="36"/>
        </w:rPr>
        <w:t>表</w:t>
      </w:r>
    </w:p>
    <w:tbl>
      <w:tblPr>
        <w:tblStyle w:val="6"/>
        <w:tblW w:w="8780" w:type="dxa"/>
        <w:tblInd w:w="93" w:type="dxa"/>
        <w:tblLayout w:type="autofit"/>
        <w:tblCellMar>
          <w:top w:w="0" w:type="dxa"/>
          <w:left w:w="108" w:type="dxa"/>
          <w:bottom w:w="0" w:type="dxa"/>
          <w:right w:w="108" w:type="dxa"/>
        </w:tblCellMar>
      </w:tblPr>
      <w:tblGrid>
        <w:gridCol w:w="2500"/>
        <w:gridCol w:w="1900"/>
        <w:gridCol w:w="2460"/>
        <w:gridCol w:w="1920"/>
      </w:tblGrid>
      <w:tr>
        <w:tblPrEx>
          <w:tblCellMar>
            <w:top w:w="0" w:type="dxa"/>
            <w:left w:w="108" w:type="dxa"/>
            <w:bottom w:w="0" w:type="dxa"/>
            <w:right w:w="108" w:type="dxa"/>
          </w:tblCellMar>
        </w:tblPrEx>
        <w:trPr>
          <w:trHeight w:val="360" w:hRule="atLeast"/>
        </w:trPr>
        <w:tc>
          <w:tcPr>
            <w:tcW w:w="2500"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22"/>
              </w:rPr>
            </w:pPr>
          </w:p>
          <w:p>
            <w:pPr>
              <w:widowControl/>
              <w:jc w:val="left"/>
              <w:rPr>
                <w:rFonts w:ascii="宋体" w:hAnsi="宋体" w:cs="宋体"/>
                <w:b/>
                <w:bCs/>
                <w:color w:val="000000"/>
                <w:kern w:val="0"/>
                <w:sz w:val="22"/>
              </w:rPr>
            </w:pPr>
          </w:p>
          <w:p>
            <w:pPr>
              <w:widowControl/>
              <w:jc w:val="left"/>
              <w:rPr>
                <w:rFonts w:ascii="宋体" w:hAnsi="宋体" w:cs="宋体"/>
                <w:b/>
                <w:bCs/>
                <w:color w:val="000000"/>
                <w:kern w:val="0"/>
                <w:sz w:val="22"/>
              </w:rPr>
            </w:pPr>
          </w:p>
          <w:p>
            <w:pPr>
              <w:widowControl/>
              <w:jc w:val="left"/>
              <w:rPr>
                <w:rFonts w:ascii="宋体" w:hAnsi="宋体" w:cs="宋体"/>
                <w:b/>
                <w:bCs/>
                <w:color w:val="000000"/>
                <w:kern w:val="0"/>
                <w:sz w:val="22"/>
              </w:rPr>
            </w:pPr>
            <w:r>
              <w:rPr>
                <w:rFonts w:hint="eastAsia" w:ascii="宋体" w:hAnsi="宋体" w:cs="宋体"/>
                <w:b/>
                <w:bCs/>
                <w:color w:val="000000"/>
                <w:kern w:val="0"/>
                <w:sz w:val="22"/>
              </w:rPr>
              <w:t>表一：</w:t>
            </w:r>
          </w:p>
        </w:tc>
        <w:tc>
          <w:tcPr>
            <w:tcW w:w="19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6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63" w:hRule="atLeast"/>
        </w:trPr>
        <w:tc>
          <w:tcPr>
            <w:tcW w:w="8780" w:type="dxa"/>
            <w:gridSpan w:val="4"/>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部门收支决算总体情况表</w:t>
            </w:r>
          </w:p>
        </w:tc>
      </w:tr>
      <w:tr>
        <w:tblPrEx>
          <w:tblCellMar>
            <w:top w:w="0" w:type="dxa"/>
            <w:left w:w="108" w:type="dxa"/>
            <w:bottom w:w="0" w:type="dxa"/>
            <w:right w:w="108" w:type="dxa"/>
          </w:tblCellMar>
        </w:tblPrEx>
        <w:trPr>
          <w:trHeight w:val="259" w:hRule="atLeast"/>
        </w:trPr>
        <w:tc>
          <w:tcPr>
            <w:tcW w:w="8780" w:type="dxa"/>
            <w:gridSpan w:val="4"/>
            <w:tcBorders>
              <w:top w:val="nil"/>
              <w:left w:val="nil"/>
              <w:bottom w:val="nil"/>
              <w:right w:val="nil"/>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单位：元</w:t>
            </w:r>
          </w:p>
        </w:tc>
      </w:tr>
      <w:tr>
        <w:tblPrEx>
          <w:tblCellMar>
            <w:top w:w="0" w:type="dxa"/>
            <w:left w:w="108" w:type="dxa"/>
            <w:bottom w:w="0" w:type="dxa"/>
            <w:right w:w="108" w:type="dxa"/>
          </w:tblCellMar>
        </w:tblPrEx>
        <w:trPr>
          <w:trHeight w:val="499" w:hRule="atLeast"/>
        </w:trPr>
        <w:tc>
          <w:tcPr>
            <w:tcW w:w="2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收入项目类别</w:t>
            </w:r>
          </w:p>
        </w:tc>
        <w:tc>
          <w:tcPr>
            <w:tcW w:w="19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收入金额</w:t>
            </w:r>
          </w:p>
        </w:tc>
        <w:tc>
          <w:tcPr>
            <w:tcW w:w="246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支出项目类别</w:t>
            </w:r>
          </w:p>
        </w:tc>
        <w:tc>
          <w:tcPr>
            <w:tcW w:w="19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支出金额</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预算内资金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18,980,288.10</w:t>
            </w:r>
          </w:p>
        </w:tc>
        <w:tc>
          <w:tcPr>
            <w:tcW w:w="2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一般公共服务支出</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财政专户管理</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外交支出</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财政专户资金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国防支出</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教育收费收入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公共安全支出</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其他财政专户收入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教育支出</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批准留用</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科学技术支出</w:t>
            </w:r>
          </w:p>
        </w:tc>
        <w:tc>
          <w:tcPr>
            <w:tcW w:w="1920" w:type="dxa"/>
            <w:tcBorders>
              <w:top w:val="nil"/>
              <w:left w:val="nil"/>
              <w:bottom w:val="nil"/>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460" w:type="dxa"/>
            <w:tcBorders>
              <w:top w:val="nil"/>
              <w:left w:val="nil"/>
              <w:bottom w:val="single" w:color="000000" w:sz="4" w:space="0"/>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文化体育与传媒支出</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事业收入（不含事业单位预算外资金）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460" w:type="dxa"/>
            <w:tcBorders>
              <w:top w:val="nil"/>
              <w:left w:val="nil"/>
              <w:bottom w:val="single" w:color="000000" w:sz="4" w:space="0"/>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192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1,376,313.06</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460" w:type="dxa"/>
            <w:tcBorders>
              <w:top w:val="nil"/>
              <w:left w:val="nil"/>
              <w:bottom w:val="single" w:color="000000" w:sz="4" w:space="0"/>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社会保险基金支出</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460" w:type="dxa"/>
            <w:tcBorders>
              <w:top w:val="nil"/>
              <w:left w:val="nil"/>
              <w:bottom w:val="single" w:color="000000" w:sz="4" w:space="0"/>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卫生健康支出</w:t>
            </w:r>
          </w:p>
        </w:tc>
        <w:tc>
          <w:tcPr>
            <w:tcW w:w="192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623,670.06</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460" w:type="dxa"/>
            <w:tcBorders>
              <w:top w:val="nil"/>
              <w:left w:val="nil"/>
              <w:bottom w:val="single" w:color="000000" w:sz="4" w:space="0"/>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节能环保支出</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460" w:type="dxa"/>
            <w:tcBorders>
              <w:top w:val="nil"/>
              <w:left w:val="nil"/>
              <w:bottom w:val="single" w:color="000000" w:sz="4" w:space="0"/>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城乡社区支出</w:t>
            </w:r>
          </w:p>
        </w:tc>
        <w:tc>
          <w:tcPr>
            <w:tcW w:w="192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14,127,728.98</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460" w:type="dxa"/>
            <w:tcBorders>
              <w:top w:val="nil"/>
              <w:left w:val="nil"/>
              <w:bottom w:val="single" w:color="000000"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住房保障支出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1,552,576.00</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农林水支出</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1,300,000.00　</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本年收入合计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18,980,288.10</w:t>
            </w:r>
          </w:p>
        </w:tc>
        <w:tc>
          <w:tcPr>
            <w:tcW w:w="2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本年支出合计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18,980,288.100</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用事业基金弥补收支差额</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上年结转</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4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结转下年 </w:t>
            </w:r>
          </w:p>
        </w:tc>
        <w:tc>
          <w:tcPr>
            <w:tcW w:w="1920" w:type="dxa"/>
            <w:tcBorders>
              <w:top w:val="nil"/>
              <w:left w:val="nil"/>
              <w:bottom w:val="nil"/>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18,980,288.10</w:t>
            </w:r>
          </w:p>
        </w:tc>
        <w:tc>
          <w:tcPr>
            <w:tcW w:w="2460" w:type="dxa"/>
            <w:tcBorders>
              <w:top w:val="nil"/>
              <w:left w:val="nil"/>
              <w:bottom w:val="single" w:color="000000" w:sz="4" w:space="0"/>
              <w:right w:val="nil"/>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18,980,288.10</w:t>
            </w:r>
          </w:p>
        </w:tc>
      </w:tr>
    </w:tbl>
    <w:p>
      <w:pPr>
        <w:widowControl/>
        <w:jc w:val="left"/>
        <w:rPr>
          <w:rFonts w:ascii="宋体" w:hAnsi="宋体" w:cs="宋体"/>
          <w:b/>
          <w:bCs/>
          <w:color w:val="000000"/>
          <w:kern w:val="0"/>
          <w:sz w:val="22"/>
        </w:rPr>
        <w:sectPr>
          <w:pgSz w:w="11907" w:h="16840"/>
          <w:pgMar w:top="1077" w:right="1304" w:bottom="851" w:left="1304" w:header="851" w:footer="992" w:gutter="0"/>
          <w:cols w:space="720" w:num="1"/>
          <w:docGrid w:linePitch="312" w:charSpace="0"/>
        </w:sectPr>
      </w:pPr>
    </w:p>
    <w:tbl>
      <w:tblPr>
        <w:tblStyle w:val="6"/>
        <w:tblW w:w="24897" w:type="dxa"/>
        <w:tblInd w:w="93" w:type="dxa"/>
        <w:tblLayout w:type="autofit"/>
        <w:tblCellMar>
          <w:top w:w="0" w:type="dxa"/>
          <w:left w:w="108" w:type="dxa"/>
          <w:bottom w:w="0" w:type="dxa"/>
          <w:right w:w="108" w:type="dxa"/>
        </w:tblCellMar>
      </w:tblPr>
      <w:tblGrid>
        <w:gridCol w:w="441"/>
        <w:gridCol w:w="14536"/>
        <w:gridCol w:w="1640"/>
        <w:gridCol w:w="700"/>
        <w:gridCol w:w="1580"/>
        <w:gridCol w:w="1080"/>
        <w:gridCol w:w="840"/>
        <w:gridCol w:w="680"/>
        <w:gridCol w:w="680"/>
        <w:gridCol w:w="1080"/>
        <w:gridCol w:w="640"/>
        <w:gridCol w:w="1000"/>
      </w:tblGrid>
      <w:tr>
        <w:tblPrEx>
          <w:tblCellMar>
            <w:top w:w="0" w:type="dxa"/>
            <w:left w:w="108" w:type="dxa"/>
            <w:bottom w:w="0" w:type="dxa"/>
            <w:right w:w="108" w:type="dxa"/>
          </w:tblCellMar>
        </w:tblPrEx>
        <w:trPr>
          <w:trHeight w:val="270" w:hRule="atLeast"/>
        </w:trPr>
        <w:tc>
          <w:tcPr>
            <w:tcW w:w="44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4536" w:type="dxa"/>
            <w:tcBorders>
              <w:top w:val="nil"/>
              <w:left w:val="nil"/>
              <w:bottom w:val="nil"/>
              <w:right w:val="nil"/>
            </w:tcBorders>
            <w:shd w:val="clear" w:color="auto" w:fill="auto"/>
            <w:noWrap/>
            <w:vAlign w:val="center"/>
          </w:tcPr>
          <w:tbl>
            <w:tblPr>
              <w:tblStyle w:val="6"/>
              <w:tblW w:w="14320" w:type="dxa"/>
              <w:tblInd w:w="0" w:type="dxa"/>
              <w:tblLayout w:type="autofit"/>
              <w:tblCellMar>
                <w:top w:w="0" w:type="dxa"/>
                <w:left w:w="108" w:type="dxa"/>
                <w:bottom w:w="0" w:type="dxa"/>
                <w:right w:w="108" w:type="dxa"/>
              </w:tblCellMar>
            </w:tblPr>
            <w:tblGrid>
              <w:gridCol w:w="1060"/>
              <w:gridCol w:w="3340"/>
              <w:gridCol w:w="1640"/>
              <w:gridCol w:w="700"/>
              <w:gridCol w:w="1580"/>
              <w:gridCol w:w="927"/>
              <w:gridCol w:w="993"/>
              <w:gridCol w:w="680"/>
              <w:gridCol w:w="680"/>
              <w:gridCol w:w="1080"/>
              <w:gridCol w:w="640"/>
              <w:gridCol w:w="1000"/>
            </w:tblGrid>
            <w:tr>
              <w:tblPrEx>
                <w:tblCellMar>
                  <w:top w:w="0" w:type="dxa"/>
                  <w:left w:w="108" w:type="dxa"/>
                  <w:bottom w:w="0" w:type="dxa"/>
                  <w:right w:w="108" w:type="dxa"/>
                </w:tblCellMar>
              </w:tblPrEx>
              <w:trPr>
                <w:trHeight w:val="405" w:hRule="atLeast"/>
              </w:trPr>
              <w:tc>
                <w:tcPr>
                  <w:tcW w:w="14320" w:type="dxa"/>
                  <w:gridSpan w:val="12"/>
                  <w:tcBorders>
                    <w:top w:val="nil"/>
                    <w:left w:val="nil"/>
                    <w:bottom w:val="nil"/>
                    <w:right w:val="nil"/>
                  </w:tcBorders>
                  <w:shd w:val="clear" w:color="auto" w:fill="auto"/>
                  <w:noWrap/>
                  <w:vAlign w:val="center"/>
                </w:tcPr>
                <w:p>
                  <w:pPr>
                    <w:widowControl/>
                    <w:rPr>
                      <w:rFonts w:ascii="宋体" w:hAnsi="宋体" w:cs="宋体"/>
                      <w:b/>
                      <w:bCs/>
                      <w:color w:val="000000"/>
                      <w:kern w:val="0"/>
                      <w:sz w:val="32"/>
                      <w:szCs w:val="32"/>
                    </w:rPr>
                  </w:pPr>
                  <w:r>
                    <w:rPr>
                      <w:rFonts w:hint="eastAsia" w:ascii="宋体" w:hAnsi="宋体" w:cs="宋体"/>
                      <w:b/>
                      <w:bCs/>
                      <w:color w:val="000000"/>
                      <w:kern w:val="0"/>
                      <w:sz w:val="22"/>
                    </w:rPr>
                    <w:t xml:space="preserve">表二：                                            </w:t>
                  </w:r>
                  <w:r>
                    <w:rPr>
                      <w:rFonts w:hint="eastAsia" w:ascii="宋体" w:hAnsi="宋体" w:cs="宋体"/>
                      <w:b/>
                      <w:bCs/>
                      <w:color w:val="000000"/>
                      <w:kern w:val="0"/>
                      <w:sz w:val="32"/>
                      <w:szCs w:val="32"/>
                    </w:rPr>
                    <w:t xml:space="preserve">部门收入决算总体情况表             </w:t>
                  </w:r>
                </w:p>
                <w:p>
                  <w:pPr>
                    <w:widowControl/>
                    <w:rPr>
                      <w:rFonts w:ascii="宋体" w:hAnsi="宋体" w:cs="宋体"/>
                      <w:b/>
                      <w:bCs/>
                      <w:color w:val="000000"/>
                      <w:kern w:val="0"/>
                      <w:sz w:val="32"/>
                      <w:szCs w:val="32"/>
                    </w:rPr>
                  </w:pPr>
                  <w:r>
                    <w:rPr>
                      <w:rFonts w:hint="eastAsia" w:ascii="宋体" w:hAnsi="宋体" w:cs="宋体"/>
                      <w:b/>
                      <w:bCs/>
                      <w:color w:val="000000"/>
                      <w:kern w:val="0"/>
                      <w:sz w:val="32"/>
                      <w:szCs w:val="32"/>
                    </w:rPr>
                    <w:t xml:space="preserve">                                                                         </w:t>
                  </w:r>
                  <w:r>
                    <w:rPr>
                      <w:rFonts w:hint="eastAsia" w:ascii="宋体" w:hAnsi="宋体" w:cs="宋体"/>
                      <w:color w:val="000000"/>
                      <w:kern w:val="0"/>
                      <w:sz w:val="20"/>
                      <w:szCs w:val="20"/>
                    </w:rPr>
                    <w:t>单位：元</w:t>
                  </w:r>
                </w:p>
              </w:tc>
            </w:tr>
            <w:tr>
              <w:tblPrEx>
                <w:tblCellMar>
                  <w:top w:w="0" w:type="dxa"/>
                  <w:left w:w="108" w:type="dxa"/>
                  <w:bottom w:w="0" w:type="dxa"/>
                  <w:right w:w="108" w:type="dxa"/>
                </w:tblCellMar>
              </w:tblPrEx>
              <w:trPr>
                <w:trHeight w:val="402" w:hRule="atLeast"/>
              </w:trPr>
              <w:tc>
                <w:tcPr>
                  <w:tcW w:w="44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上年结转</w:t>
                  </w:r>
                </w:p>
              </w:tc>
              <w:tc>
                <w:tcPr>
                  <w:tcW w:w="1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一般公共预算拨款收入</w:t>
                  </w:r>
                </w:p>
              </w:tc>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政府性基金预算拨款收入</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上级补助收入</w:t>
                  </w:r>
                </w:p>
              </w:tc>
              <w:tc>
                <w:tcPr>
                  <w:tcW w:w="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事业收入</w:t>
                  </w:r>
                </w:p>
              </w:tc>
              <w:tc>
                <w:tcPr>
                  <w:tcW w:w="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经营收入</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附属单位上缴收入</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用事业基金弥补收支差额</w:t>
                  </w: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总计</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18,980,288.10</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18,980,288.10</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w:t>
                  </w:r>
                </w:p>
              </w:tc>
              <w:tc>
                <w:tcPr>
                  <w:tcW w:w="33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社会保障和就业</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,376,313.06</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ascii="宋体" w:hAnsi="宋体" w:cs="宋体"/>
                      <w:color w:val="000000"/>
                      <w:kern w:val="0"/>
                      <w:sz w:val="20"/>
                      <w:szCs w:val="20"/>
                    </w:rPr>
                    <w:t>1</w:t>
                  </w:r>
                  <w:r>
                    <w:rPr>
                      <w:rFonts w:hint="eastAsia" w:ascii="宋体" w:hAnsi="宋体" w:cs="宋体"/>
                      <w:color w:val="000000"/>
                      <w:kern w:val="0"/>
                      <w:sz w:val="20"/>
                      <w:szCs w:val="20"/>
                    </w:rPr>
                    <w:t>,376,313.06</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20805</w:t>
                  </w:r>
                </w:p>
              </w:tc>
              <w:tc>
                <w:tcPr>
                  <w:tcW w:w="33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行政事业单位离退休</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,246,211.06</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,246,211.06</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2080501</w:t>
                  </w:r>
                </w:p>
              </w:tc>
              <w:tc>
                <w:tcPr>
                  <w:tcW w:w="33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归口管理的行政单位离退休</w:t>
                  </w:r>
                </w:p>
              </w:tc>
              <w:tc>
                <w:tcPr>
                  <w:tcW w:w="164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271,80</w:t>
                  </w:r>
                  <w:r>
                    <w:rPr>
                      <w:rFonts w:ascii="宋体" w:hAnsi="宋体" w:cs="宋体"/>
                      <w:color w:val="000000"/>
                      <w:kern w:val="0"/>
                      <w:sz w:val="20"/>
                      <w:szCs w:val="20"/>
                    </w:rPr>
                    <w:t>0</w:t>
                  </w:r>
                  <w:r>
                    <w:rPr>
                      <w:rFonts w:hint="eastAsia" w:ascii="宋体" w:hAnsi="宋体" w:cs="宋体"/>
                      <w:color w:val="000000"/>
                      <w:kern w:val="0"/>
                      <w:sz w:val="20"/>
                      <w:szCs w:val="20"/>
                    </w:rPr>
                    <w:t>.00</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8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271,80</w:t>
                  </w:r>
                  <w:r>
                    <w:rPr>
                      <w:rFonts w:ascii="宋体" w:hAnsi="宋体" w:cs="宋体"/>
                      <w:color w:val="000000"/>
                      <w:kern w:val="0"/>
                      <w:sz w:val="20"/>
                      <w:szCs w:val="20"/>
                    </w:rPr>
                    <w:t>0</w:t>
                  </w:r>
                  <w:r>
                    <w:rPr>
                      <w:rFonts w:hint="eastAsia" w:ascii="宋体" w:hAnsi="宋体" w:cs="宋体"/>
                      <w:color w:val="000000"/>
                      <w:kern w:val="0"/>
                      <w:sz w:val="20"/>
                      <w:szCs w:val="20"/>
                    </w:rPr>
                    <w:t>.00</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2080505</w:t>
                  </w:r>
                </w:p>
              </w:tc>
              <w:tc>
                <w:tcPr>
                  <w:tcW w:w="33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机关事业单位基本养老保险缴费支出</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670,412.58</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670,412.58</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2080506</w:t>
                  </w:r>
                </w:p>
              </w:tc>
              <w:tc>
                <w:tcPr>
                  <w:tcW w:w="33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机关事业单位职业年金缴费支出</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303,998.48</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303,998.48</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20808</w:t>
                  </w:r>
                </w:p>
              </w:tc>
              <w:tc>
                <w:tcPr>
                  <w:tcW w:w="33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抚恤</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130,102.00</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130,102.00</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2080801</w:t>
                  </w:r>
                </w:p>
              </w:tc>
              <w:tc>
                <w:tcPr>
                  <w:tcW w:w="33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死亡抚恤</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130,102.00</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130,102.00</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210</w:t>
                  </w:r>
                </w:p>
              </w:tc>
              <w:tc>
                <w:tcPr>
                  <w:tcW w:w="33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卫生健康支出</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21011</w:t>
                  </w:r>
                </w:p>
              </w:tc>
              <w:tc>
                <w:tcPr>
                  <w:tcW w:w="33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行政事业单位医疗</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2101101</w:t>
                  </w:r>
                </w:p>
              </w:tc>
              <w:tc>
                <w:tcPr>
                  <w:tcW w:w="3340" w:type="dxa"/>
                  <w:tcBorders>
                    <w:top w:val="nil"/>
                    <w:left w:val="nil"/>
                    <w:bottom w:val="single" w:color="auto" w:sz="4" w:space="0"/>
                    <w:right w:val="single" w:color="auto" w:sz="4" w:space="0"/>
                  </w:tcBorders>
                  <w:shd w:val="clear" w:color="auto" w:fill="auto"/>
                  <w:vAlign w:val="center"/>
                </w:tcPr>
                <w:p>
                  <w:pPr>
                    <w:widowControl/>
                    <w:rPr>
                      <w:color w:val="000000"/>
                      <w:kern w:val="0"/>
                      <w:sz w:val="20"/>
                      <w:szCs w:val="20"/>
                    </w:rPr>
                  </w:pPr>
                  <w:r>
                    <w:rPr>
                      <w:color w:val="000000"/>
                      <w:kern w:val="0"/>
                      <w:sz w:val="20"/>
                      <w:szCs w:val="20"/>
                    </w:rPr>
                    <w:t xml:space="preserve">    </w:t>
                  </w:r>
                  <w:r>
                    <w:rPr>
                      <w:rFonts w:hint="eastAsia" w:ascii="宋体" w:hAnsi="宋体"/>
                      <w:color w:val="000000"/>
                      <w:kern w:val="0"/>
                      <w:sz w:val="20"/>
                      <w:szCs w:val="20"/>
                    </w:rPr>
                    <w:t>行政单位医疗</w:t>
                  </w:r>
                </w:p>
              </w:tc>
              <w:tc>
                <w:tcPr>
                  <w:tcW w:w="1640" w:type="dxa"/>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700"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80" w:type="dxa"/>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212</w:t>
                  </w:r>
                </w:p>
              </w:tc>
              <w:tc>
                <w:tcPr>
                  <w:tcW w:w="3340" w:type="dxa"/>
                  <w:tcBorders>
                    <w:top w:val="nil"/>
                    <w:left w:val="nil"/>
                    <w:bottom w:val="single" w:color="auto" w:sz="4" w:space="0"/>
                    <w:right w:val="nil"/>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城乡社区支出</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4,127,728</w:t>
                  </w:r>
                  <w:r>
                    <w:rPr>
                      <w:rFonts w:ascii="宋体" w:hAnsi="宋体" w:cs="宋体"/>
                      <w:color w:val="000000"/>
                      <w:kern w:val="0"/>
                      <w:sz w:val="20"/>
                      <w:szCs w:val="20"/>
                    </w:rPr>
                    <w:t>.</w:t>
                  </w:r>
                  <w:r>
                    <w:rPr>
                      <w:rFonts w:hint="eastAsia" w:ascii="宋体" w:hAnsi="宋体" w:cs="宋体"/>
                      <w:color w:val="000000"/>
                      <w:kern w:val="0"/>
                      <w:sz w:val="20"/>
                      <w:szCs w:val="20"/>
                    </w:rPr>
                    <w:t>98</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4,127,728</w:t>
                  </w:r>
                  <w:r>
                    <w:rPr>
                      <w:rFonts w:ascii="宋体" w:hAnsi="宋体" w:cs="宋体"/>
                      <w:color w:val="000000"/>
                      <w:kern w:val="0"/>
                      <w:sz w:val="20"/>
                      <w:szCs w:val="20"/>
                    </w:rPr>
                    <w:t>.</w:t>
                  </w:r>
                  <w:r>
                    <w:rPr>
                      <w:rFonts w:hint="eastAsia" w:ascii="宋体" w:hAnsi="宋体" w:cs="宋体"/>
                      <w:color w:val="000000"/>
                      <w:kern w:val="0"/>
                      <w:sz w:val="20"/>
                      <w:szCs w:val="20"/>
                    </w:rPr>
                    <w:t>98</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21205</w:t>
                  </w:r>
                </w:p>
              </w:tc>
              <w:tc>
                <w:tcPr>
                  <w:tcW w:w="3340" w:type="dxa"/>
                  <w:tcBorders>
                    <w:top w:val="nil"/>
                    <w:left w:val="nil"/>
                    <w:bottom w:val="single" w:color="auto" w:sz="4" w:space="0"/>
                    <w:right w:val="nil"/>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城乡社区环境卫生</w:t>
                  </w:r>
                </w:p>
              </w:tc>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4,127,728</w:t>
                  </w:r>
                  <w:r>
                    <w:rPr>
                      <w:rFonts w:ascii="宋体" w:hAnsi="宋体" w:cs="宋体"/>
                      <w:color w:val="000000"/>
                      <w:kern w:val="0"/>
                      <w:sz w:val="20"/>
                      <w:szCs w:val="20"/>
                    </w:rPr>
                    <w:t>.</w:t>
                  </w:r>
                  <w:r>
                    <w:rPr>
                      <w:rFonts w:hint="eastAsia" w:ascii="宋体" w:hAnsi="宋体" w:cs="宋体"/>
                      <w:color w:val="000000"/>
                      <w:kern w:val="0"/>
                      <w:sz w:val="20"/>
                      <w:szCs w:val="20"/>
                    </w:rPr>
                    <w:t>98</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4,127,728</w:t>
                  </w:r>
                  <w:r>
                    <w:rPr>
                      <w:rFonts w:ascii="宋体" w:hAnsi="宋体" w:cs="宋体"/>
                      <w:color w:val="000000"/>
                      <w:kern w:val="0"/>
                      <w:sz w:val="20"/>
                      <w:szCs w:val="20"/>
                    </w:rPr>
                    <w:t>.</w:t>
                  </w:r>
                  <w:r>
                    <w:rPr>
                      <w:rFonts w:hint="eastAsia" w:ascii="宋体" w:hAnsi="宋体" w:cs="宋体"/>
                      <w:color w:val="000000"/>
                      <w:kern w:val="0"/>
                      <w:sz w:val="20"/>
                      <w:szCs w:val="20"/>
                    </w:rPr>
                    <w:t>98</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2120501</w:t>
                  </w:r>
                </w:p>
              </w:tc>
              <w:tc>
                <w:tcPr>
                  <w:tcW w:w="3340" w:type="dxa"/>
                  <w:tcBorders>
                    <w:top w:val="nil"/>
                    <w:left w:val="nil"/>
                    <w:bottom w:val="single" w:color="auto" w:sz="4" w:space="0"/>
                    <w:right w:val="nil"/>
                  </w:tcBorders>
                  <w:shd w:val="clear" w:color="auto" w:fill="auto"/>
                  <w:vAlign w:val="center"/>
                </w:tcPr>
                <w:p>
                  <w:pPr>
                    <w:widowControl/>
                    <w:rPr>
                      <w:color w:val="000000"/>
                      <w:kern w:val="0"/>
                      <w:sz w:val="20"/>
                      <w:szCs w:val="20"/>
                    </w:rPr>
                  </w:pPr>
                  <w:r>
                    <w:rPr>
                      <w:color w:val="000000"/>
                      <w:kern w:val="0"/>
                      <w:sz w:val="20"/>
                      <w:szCs w:val="20"/>
                    </w:rPr>
                    <w:t xml:space="preserve">    </w:t>
                  </w:r>
                  <w:r>
                    <w:rPr>
                      <w:rFonts w:hint="eastAsia" w:ascii="宋体" w:hAnsi="宋体"/>
                      <w:color w:val="000000"/>
                      <w:kern w:val="0"/>
                      <w:sz w:val="20"/>
                      <w:szCs w:val="20"/>
                    </w:rPr>
                    <w:t>城乡社区环境卫生</w:t>
                  </w:r>
                </w:p>
              </w:tc>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4,127,728</w:t>
                  </w:r>
                  <w:r>
                    <w:rPr>
                      <w:rFonts w:ascii="宋体" w:hAnsi="宋体" w:cs="宋体"/>
                      <w:color w:val="000000"/>
                      <w:kern w:val="0"/>
                      <w:sz w:val="20"/>
                      <w:szCs w:val="20"/>
                    </w:rPr>
                    <w:t>.</w:t>
                  </w:r>
                  <w:r>
                    <w:rPr>
                      <w:rFonts w:hint="eastAsia" w:ascii="宋体" w:hAnsi="宋体" w:cs="宋体"/>
                      <w:color w:val="000000"/>
                      <w:kern w:val="0"/>
                      <w:sz w:val="20"/>
                      <w:szCs w:val="20"/>
                    </w:rPr>
                    <w:t>98</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4,127,728</w:t>
                  </w:r>
                  <w:r>
                    <w:rPr>
                      <w:rFonts w:ascii="宋体" w:hAnsi="宋体" w:cs="宋体"/>
                      <w:color w:val="000000"/>
                      <w:kern w:val="0"/>
                      <w:sz w:val="20"/>
                      <w:szCs w:val="20"/>
                    </w:rPr>
                    <w:t>.</w:t>
                  </w:r>
                  <w:r>
                    <w:rPr>
                      <w:rFonts w:hint="eastAsia" w:ascii="宋体" w:hAnsi="宋体" w:cs="宋体"/>
                      <w:color w:val="000000"/>
                      <w:kern w:val="0"/>
                      <w:sz w:val="20"/>
                      <w:szCs w:val="20"/>
                    </w:rPr>
                    <w:t>98</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农林水支出</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21302</w:t>
                  </w:r>
                </w:p>
              </w:tc>
              <w:tc>
                <w:tcPr>
                  <w:tcW w:w="3340" w:type="dxa"/>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林业</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2130299</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其他林业支出</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,552,576.00</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,552,576.00</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住房改革支出</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,552,576.00</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,552,576.00</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2210201</w:t>
                  </w:r>
                </w:p>
              </w:tc>
              <w:tc>
                <w:tcPr>
                  <w:tcW w:w="33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住房公积金</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825,994.00</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825,994.00</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2210203</w:t>
                  </w:r>
                </w:p>
              </w:tc>
              <w:tc>
                <w:tcPr>
                  <w:tcW w:w="33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购房补贴</w:t>
                  </w:r>
                </w:p>
              </w:tc>
              <w:tc>
                <w:tcPr>
                  <w:tcW w:w="16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726,582.00</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726,582.00</w:t>
                  </w:r>
                </w:p>
              </w:tc>
              <w:tc>
                <w:tcPr>
                  <w:tcW w:w="9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widowControl/>
              <w:jc w:val="left"/>
              <w:rPr>
                <w:rFonts w:ascii="宋体" w:hAnsi="宋体" w:cs="宋体"/>
                <w:color w:val="000000"/>
                <w:kern w:val="0"/>
                <w:sz w:val="22"/>
              </w:rPr>
            </w:pPr>
          </w:p>
        </w:tc>
        <w:tc>
          <w:tcPr>
            <w:tcW w:w="16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7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5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8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6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6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6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bl>
    <w:p>
      <w:pPr>
        <w:autoSpaceDE w:val="0"/>
        <w:autoSpaceDN w:val="0"/>
        <w:adjustRightInd w:val="0"/>
        <w:spacing w:line="560" w:lineRule="exact"/>
        <w:ind w:firstLine="800" w:firstLineChars="250"/>
        <w:jc w:val="left"/>
        <w:rPr>
          <w:rFonts w:ascii="仿宋" w:hAnsi="仿宋" w:eastAsia="仿宋" w:cs="宋体"/>
          <w:color w:val="000000"/>
          <w:kern w:val="0"/>
          <w:sz w:val="32"/>
          <w:szCs w:val="32"/>
          <w:lang w:val="zh-CN"/>
        </w:rPr>
        <w:sectPr>
          <w:pgSz w:w="16840" w:h="11907" w:orient="landscape"/>
          <w:pgMar w:top="737" w:right="1644" w:bottom="737" w:left="851" w:header="851" w:footer="992" w:gutter="0"/>
          <w:cols w:space="720" w:num="1"/>
          <w:docGrid w:linePitch="312" w:charSpace="0"/>
        </w:sectPr>
      </w:pPr>
    </w:p>
    <w:p>
      <w:pPr>
        <w:rPr>
          <w:rFonts w:ascii="宋体" w:hAnsi="宋体" w:cs="宋体"/>
          <w:b/>
          <w:bCs/>
          <w:color w:val="000000"/>
          <w:kern w:val="0"/>
          <w:sz w:val="22"/>
        </w:rPr>
      </w:pPr>
      <w:r>
        <w:rPr>
          <w:rFonts w:hint="eastAsia" w:ascii="宋体" w:hAnsi="宋体" w:cs="宋体"/>
          <w:b/>
          <w:bCs/>
          <w:color w:val="000000"/>
          <w:kern w:val="0"/>
          <w:sz w:val="22"/>
        </w:rPr>
        <w:t xml:space="preserve">   表三：</w:t>
      </w:r>
    </w:p>
    <w:tbl>
      <w:tblPr>
        <w:tblStyle w:val="6"/>
        <w:tblW w:w="13986" w:type="dxa"/>
        <w:tblInd w:w="534" w:type="dxa"/>
        <w:tblLayout w:type="autofit"/>
        <w:tblCellMar>
          <w:top w:w="0" w:type="dxa"/>
          <w:left w:w="108" w:type="dxa"/>
          <w:bottom w:w="0" w:type="dxa"/>
          <w:right w:w="108" w:type="dxa"/>
        </w:tblCellMar>
      </w:tblPr>
      <w:tblGrid>
        <w:gridCol w:w="846"/>
        <w:gridCol w:w="2200"/>
        <w:gridCol w:w="1740"/>
        <w:gridCol w:w="1840"/>
        <w:gridCol w:w="1580"/>
        <w:gridCol w:w="1840"/>
        <w:gridCol w:w="1960"/>
        <w:gridCol w:w="1980"/>
      </w:tblGrid>
      <w:tr>
        <w:tblPrEx>
          <w:tblCellMar>
            <w:top w:w="0" w:type="dxa"/>
            <w:left w:w="108" w:type="dxa"/>
            <w:bottom w:w="0" w:type="dxa"/>
            <w:right w:w="108" w:type="dxa"/>
          </w:tblCellMar>
        </w:tblPrEx>
        <w:trPr>
          <w:trHeight w:val="510" w:hRule="atLeast"/>
        </w:trPr>
        <w:tc>
          <w:tcPr>
            <w:tcW w:w="13986" w:type="dxa"/>
            <w:gridSpan w:val="8"/>
            <w:tcBorders>
              <w:top w:val="nil"/>
              <w:left w:val="nil"/>
              <w:bottom w:val="nil"/>
              <w:right w:val="nil"/>
            </w:tcBorders>
            <w:shd w:val="clear" w:color="auto" w:fill="auto"/>
            <w:noWrap/>
          </w:tcPr>
          <w:p>
            <w:pPr>
              <w:widowControl/>
              <w:rPr>
                <w:rFonts w:ascii="宋体" w:hAnsi="宋体" w:cs="宋体"/>
                <w:b/>
                <w:bCs/>
                <w:color w:val="000000"/>
                <w:kern w:val="0"/>
                <w:sz w:val="32"/>
                <w:szCs w:val="32"/>
              </w:rPr>
            </w:pPr>
            <w:r>
              <w:rPr>
                <w:rFonts w:hint="eastAsia" w:ascii="宋体" w:hAnsi="宋体" w:cs="宋体"/>
                <w:b/>
                <w:bCs/>
                <w:color w:val="000000"/>
                <w:kern w:val="0"/>
                <w:sz w:val="22"/>
              </w:rPr>
              <w:t xml:space="preserve">                                                  </w:t>
            </w:r>
            <w:r>
              <w:rPr>
                <w:rFonts w:hint="eastAsia" w:ascii="宋体" w:hAnsi="宋体" w:cs="宋体"/>
                <w:b/>
                <w:bCs/>
                <w:color w:val="000000"/>
                <w:kern w:val="0"/>
                <w:sz w:val="32"/>
                <w:szCs w:val="32"/>
              </w:rPr>
              <w:t>部门支出决算总体情况表</w:t>
            </w:r>
          </w:p>
        </w:tc>
      </w:tr>
      <w:tr>
        <w:tblPrEx>
          <w:tblCellMar>
            <w:top w:w="0" w:type="dxa"/>
            <w:left w:w="108" w:type="dxa"/>
            <w:bottom w:w="0" w:type="dxa"/>
            <w:right w:w="108" w:type="dxa"/>
          </w:tblCellMar>
        </w:tblPrEx>
        <w:trPr>
          <w:trHeight w:val="450" w:hRule="atLeast"/>
        </w:trPr>
        <w:tc>
          <w:tcPr>
            <w:tcW w:w="84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2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7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8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5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8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960"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单位：元</w:t>
            </w:r>
          </w:p>
        </w:tc>
        <w:tc>
          <w:tcPr>
            <w:tcW w:w="19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上缴上级支出</w:t>
            </w:r>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事业单位经营支出</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对下级单位补助支出</w:t>
            </w:r>
          </w:p>
        </w:tc>
      </w:tr>
      <w:tr>
        <w:tblPrEx>
          <w:tblCellMar>
            <w:top w:w="0" w:type="dxa"/>
            <w:left w:w="108" w:type="dxa"/>
            <w:bottom w:w="0" w:type="dxa"/>
            <w:right w:w="108" w:type="dxa"/>
          </w:tblCellMar>
        </w:tblPrEx>
        <w:trPr>
          <w:trHeight w:val="42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社会保障和就业</w:t>
            </w:r>
          </w:p>
        </w:tc>
        <w:tc>
          <w:tcPr>
            <w:tcW w:w="17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,376,313.06</w:t>
            </w:r>
          </w:p>
        </w:tc>
        <w:tc>
          <w:tcPr>
            <w:tcW w:w="18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,376,313.06</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2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20805</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行政事业单位离退休</w:t>
            </w:r>
          </w:p>
        </w:tc>
        <w:tc>
          <w:tcPr>
            <w:tcW w:w="17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,246,211.06</w:t>
            </w:r>
          </w:p>
        </w:tc>
        <w:tc>
          <w:tcPr>
            <w:tcW w:w="18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,246,211.06</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2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2080501</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归口管理的行政单位离退休</w:t>
            </w:r>
          </w:p>
        </w:tc>
        <w:tc>
          <w:tcPr>
            <w:tcW w:w="174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271,80</w:t>
            </w:r>
            <w:r>
              <w:rPr>
                <w:rFonts w:ascii="宋体" w:hAnsi="宋体" w:cs="宋体"/>
                <w:color w:val="000000"/>
                <w:kern w:val="0"/>
                <w:sz w:val="20"/>
                <w:szCs w:val="20"/>
              </w:rPr>
              <w:t>0</w:t>
            </w:r>
            <w:r>
              <w:rPr>
                <w:rFonts w:hint="eastAsia" w:ascii="宋体" w:hAnsi="宋体" w:cs="宋体"/>
                <w:color w:val="000000"/>
                <w:kern w:val="0"/>
                <w:sz w:val="20"/>
                <w:szCs w:val="20"/>
              </w:rPr>
              <w:t>.00</w:t>
            </w:r>
          </w:p>
        </w:tc>
        <w:tc>
          <w:tcPr>
            <w:tcW w:w="184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271,80</w:t>
            </w:r>
            <w:r>
              <w:rPr>
                <w:rFonts w:ascii="宋体" w:hAnsi="宋体" w:cs="宋体"/>
                <w:color w:val="000000"/>
                <w:kern w:val="0"/>
                <w:sz w:val="20"/>
                <w:szCs w:val="20"/>
              </w:rPr>
              <w:t>0</w:t>
            </w:r>
            <w:r>
              <w:rPr>
                <w:rFonts w:hint="eastAsia" w:ascii="宋体" w:hAnsi="宋体" w:cs="宋体"/>
                <w:color w:val="000000"/>
                <w:kern w:val="0"/>
                <w:sz w:val="20"/>
                <w:szCs w:val="20"/>
              </w:rPr>
              <w:t>.00</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2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2080505</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机关事业单位基本养老保险缴费支出</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670,412.58</w:t>
            </w:r>
          </w:p>
        </w:tc>
        <w:tc>
          <w:tcPr>
            <w:tcW w:w="1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670,412.58</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2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2080506</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机关事业单位职业年金缴费支出</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303,998.48</w:t>
            </w:r>
          </w:p>
        </w:tc>
        <w:tc>
          <w:tcPr>
            <w:tcW w:w="1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303,998.48</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21"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20808</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抚恤</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130,102.00</w:t>
            </w:r>
          </w:p>
        </w:tc>
        <w:tc>
          <w:tcPr>
            <w:tcW w:w="1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130,102.00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1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2080801</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死亡抚恤</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130,102.00</w:t>
            </w:r>
          </w:p>
        </w:tc>
        <w:tc>
          <w:tcPr>
            <w:tcW w:w="1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130,102.00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210</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卫生健康支出</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1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21011</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行政事业单位医疗</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1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2101101</w:t>
            </w:r>
          </w:p>
        </w:tc>
        <w:tc>
          <w:tcPr>
            <w:tcW w:w="2200" w:type="dxa"/>
            <w:tcBorders>
              <w:top w:val="nil"/>
              <w:left w:val="nil"/>
              <w:bottom w:val="single" w:color="auto" w:sz="4" w:space="0"/>
              <w:right w:val="single" w:color="auto" w:sz="4" w:space="0"/>
            </w:tcBorders>
            <w:shd w:val="clear" w:color="auto" w:fill="auto"/>
            <w:vAlign w:val="center"/>
          </w:tcPr>
          <w:p>
            <w:pPr>
              <w:widowControl/>
              <w:rPr>
                <w:color w:val="000000"/>
                <w:kern w:val="0"/>
                <w:sz w:val="20"/>
                <w:szCs w:val="20"/>
              </w:rPr>
            </w:pPr>
            <w:r>
              <w:rPr>
                <w:color w:val="000000"/>
                <w:kern w:val="0"/>
                <w:sz w:val="20"/>
                <w:szCs w:val="20"/>
              </w:rPr>
              <w:t xml:space="preserve">    </w:t>
            </w:r>
            <w:r>
              <w:rPr>
                <w:rFonts w:hint="eastAsia" w:ascii="宋体" w:hAnsi="宋体"/>
                <w:color w:val="000000"/>
                <w:kern w:val="0"/>
                <w:sz w:val="20"/>
                <w:szCs w:val="20"/>
              </w:rPr>
              <w:t>行政单位医疗</w:t>
            </w:r>
          </w:p>
        </w:tc>
        <w:tc>
          <w:tcPr>
            <w:tcW w:w="1740" w:type="dxa"/>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1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15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212</w:t>
            </w:r>
          </w:p>
        </w:tc>
        <w:tc>
          <w:tcPr>
            <w:tcW w:w="2200" w:type="dxa"/>
            <w:tcBorders>
              <w:top w:val="nil"/>
              <w:left w:val="nil"/>
              <w:bottom w:val="single" w:color="auto" w:sz="4" w:space="0"/>
              <w:right w:val="nil"/>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城乡社区支出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4,127,728</w:t>
            </w:r>
            <w:r>
              <w:rPr>
                <w:rFonts w:ascii="宋体" w:hAnsi="宋体" w:cs="宋体"/>
                <w:color w:val="000000"/>
                <w:kern w:val="0"/>
                <w:sz w:val="20"/>
                <w:szCs w:val="20"/>
              </w:rPr>
              <w:t>.</w:t>
            </w:r>
            <w:r>
              <w:rPr>
                <w:rFonts w:hint="eastAsia" w:ascii="宋体" w:hAnsi="宋体" w:cs="宋体"/>
                <w:color w:val="000000"/>
                <w:kern w:val="0"/>
                <w:sz w:val="20"/>
                <w:szCs w:val="20"/>
              </w:rPr>
              <w:t>98</w:t>
            </w:r>
          </w:p>
        </w:tc>
        <w:tc>
          <w:tcPr>
            <w:tcW w:w="1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9,525,987</w:t>
            </w:r>
            <w:r>
              <w:rPr>
                <w:rFonts w:ascii="宋体" w:hAnsi="宋体" w:cs="宋体"/>
                <w:color w:val="000000"/>
                <w:kern w:val="0"/>
                <w:sz w:val="20"/>
                <w:szCs w:val="20"/>
              </w:rPr>
              <w:t>.</w:t>
            </w:r>
            <w:r>
              <w:rPr>
                <w:rFonts w:hint="eastAsia" w:ascii="宋体" w:hAnsi="宋体" w:cs="宋体"/>
                <w:color w:val="000000"/>
                <w:kern w:val="0"/>
                <w:sz w:val="20"/>
                <w:szCs w:val="20"/>
              </w:rPr>
              <w:t>68</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,601,741</w:t>
            </w:r>
            <w:r>
              <w:rPr>
                <w:rFonts w:ascii="宋体" w:hAnsi="宋体" w:cs="宋体"/>
                <w:color w:val="000000"/>
                <w:kern w:val="0"/>
                <w:sz w:val="20"/>
                <w:szCs w:val="20"/>
              </w:rPr>
              <w:t>.</w:t>
            </w:r>
            <w:r>
              <w:rPr>
                <w:rFonts w:hint="eastAsia" w:ascii="宋体" w:hAnsi="宋体" w:cs="宋体"/>
                <w:color w:val="000000"/>
                <w:kern w:val="0"/>
                <w:sz w:val="20"/>
                <w:szCs w:val="20"/>
              </w:rPr>
              <w:t>30</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21205</w:t>
            </w:r>
          </w:p>
        </w:tc>
        <w:tc>
          <w:tcPr>
            <w:tcW w:w="2200" w:type="dxa"/>
            <w:tcBorders>
              <w:top w:val="nil"/>
              <w:left w:val="nil"/>
              <w:bottom w:val="single" w:color="auto" w:sz="4" w:space="0"/>
              <w:right w:val="nil"/>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城乡社区环境卫生</w:t>
            </w:r>
          </w:p>
        </w:tc>
        <w:tc>
          <w:tcPr>
            <w:tcW w:w="17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4,127,728</w:t>
            </w:r>
            <w:r>
              <w:rPr>
                <w:rFonts w:ascii="宋体" w:hAnsi="宋体" w:cs="宋体"/>
                <w:color w:val="000000"/>
                <w:kern w:val="0"/>
                <w:sz w:val="20"/>
                <w:szCs w:val="20"/>
              </w:rPr>
              <w:t>.</w:t>
            </w:r>
            <w:r>
              <w:rPr>
                <w:rFonts w:hint="eastAsia" w:ascii="宋体" w:hAnsi="宋体" w:cs="宋体"/>
                <w:color w:val="000000"/>
                <w:kern w:val="0"/>
                <w:sz w:val="20"/>
                <w:szCs w:val="20"/>
              </w:rPr>
              <w:t>98</w:t>
            </w:r>
          </w:p>
        </w:tc>
        <w:tc>
          <w:tcPr>
            <w:tcW w:w="1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9,525,987</w:t>
            </w:r>
            <w:r>
              <w:rPr>
                <w:rFonts w:ascii="宋体" w:hAnsi="宋体" w:cs="宋体"/>
                <w:color w:val="000000"/>
                <w:kern w:val="0"/>
                <w:sz w:val="20"/>
                <w:szCs w:val="20"/>
              </w:rPr>
              <w:t>.</w:t>
            </w:r>
            <w:r>
              <w:rPr>
                <w:rFonts w:hint="eastAsia" w:ascii="宋体" w:hAnsi="宋体" w:cs="宋体"/>
                <w:color w:val="000000"/>
                <w:kern w:val="0"/>
                <w:sz w:val="20"/>
                <w:szCs w:val="20"/>
              </w:rPr>
              <w:t>68</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,601,741</w:t>
            </w:r>
            <w:r>
              <w:rPr>
                <w:rFonts w:ascii="宋体" w:hAnsi="宋体" w:cs="宋体"/>
                <w:color w:val="000000"/>
                <w:kern w:val="0"/>
                <w:sz w:val="20"/>
                <w:szCs w:val="20"/>
              </w:rPr>
              <w:t>.</w:t>
            </w:r>
            <w:r>
              <w:rPr>
                <w:rFonts w:hint="eastAsia" w:ascii="宋体" w:hAnsi="宋体" w:cs="宋体"/>
                <w:color w:val="000000"/>
                <w:kern w:val="0"/>
                <w:sz w:val="20"/>
                <w:szCs w:val="20"/>
              </w:rPr>
              <w:t>30</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31"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2120501</w:t>
            </w:r>
          </w:p>
        </w:tc>
        <w:tc>
          <w:tcPr>
            <w:tcW w:w="2200" w:type="dxa"/>
            <w:tcBorders>
              <w:top w:val="nil"/>
              <w:left w:val="nil"/>
              <w:bottom w:val="single" w:color="auto" w:sz="4" w:space="0"/>
              <w:right w:val="nil"/>
            </w:tcBorders>
            <w:shd w:val="clear" w:color="auto" w:fill="auto"/>
            <w:vAlign w:val="center"/>
          </w:tcPr>
          <w:p>
            <w:pPr>
              <w:widowControl/>
              <w:rPr>
                <w:color w:val="000000"/>
                <w:kern w:val="0"/>
                <w:sz w:val="20"/>
                <w:szCs w:val="20"/>
              </w:rPr>
            </w:pPr>
            <w:r>
              <w:rPr>
                <w:color w:val="000000"/>
                <w:kern w:val="0"/>
                <w:sz w:val="20"/>
                <w:szCs w:val="20"/>
              </w:rPr>
              <w:t xml:space="preserve">   </w:t>
            </w:r>
            <w:r>
              <w:rPr>
                <w:rFonts w:hint="eastAsia" w:ascii="宋体" w:hAnsi="宋体"/>
                <w:color w:val="000000"/>
                <w:kern w:val="0"/>
                <w:sz w:val="20"/>
                <w:szCs w:val="20"/>
              </w:rPr>
              <w:t>城乡社区环境卫生</w:t>
            </w:r>
          </w:p>
        </w:tc>
        <w:tc>
          <w:tcPr>
            <w:tcW w:w="17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4,127,728</w:t>
            </w:r>
            <w:r>
              <w:rPr>
                <w:rFonts w:ascii="宋体" w:hAnsi="宋体" w:cs="宋体"/>
                <w:color w:val="000000"/>
                <w:kern w:val="0"/>
                <w:sz w:val="20"/>
                <w:szCs w:val="20"/>
              </w:rPr>
              <w:t>.</w:t>
            </w:r>
            <w:r>
              <w:rPr>
                <w:rFonts w:hint="eastAsia" w:ascii="宋体" w:hAnsi="宋体" w:cs="宋体"/>
                <w:color w:val="000000"/>
                <w:kern w:val="0"/>
                <w:sz w:val="20"/>
                <w:szCs w:val="20"/>
              </w:rPr>
              <w:t>98</w:t>
            </w:r>
          </w:p>
        </w:tc>
        <w:tc>
          <w:tcPr>
            <w:tcW w:w="1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9,525,987</w:t>
            </w:r>
            <w:r>
              <w:rPr>
                <w:rFonts w:ascii="宋体" w:hAnsi="宋体" w:cs="宋体"/>
                <w:color w:val="000000"/>
                <w:kern w:val="0"/>
                <w:sz w:val="20"/>
                <w:szCs w:val="20"/>
              </w:rPr>
              <w:t>.</w:t>
            </w:r>
            <w:r>
              <w:rPr>
                <w:rFonts w:hint="eastAsia" w:ascii="宋体" w:hAnsi="宋体" w:cs="宋体"/>
                <w:color w:val="000000"/>
                <w:kern w:val="0"/>
                <w:sz w:val="20"/>
                <w:szCs w:val="20"/>
              </w:rPr>
              <w:t>68</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,601,741</w:t>
            </w:r>
            <w:r>
              <w:rPr>
                <w:rFonts w:ascii="宋体" w:hAnsi="宋体" w:cs="宋体"/>
                <w:color w:val="000000"/>
                <w:kern w:val="0"/>
                <w:sz w:val="20"/>
                <w:szCs w:val="20"/>
              </w:rPr>
              <w:t>.</w:t>
            </w:r>
            <w:r>
              <w:rPr>
                <w:rFonts w:hint="eastAsia" w:ascii="宋体" w:hAnsi="宋体" w:cs="宋体"/>
                <w:color w:val="000000"/>
                <w:kern w:val="0"/>
                <w:sz w:val="20"/>
                <w:szCs w:val="20"/>
              </w:rPr>
              <w:t>30</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农林水支出</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c>
          <w:tcPr>
            <w:tcW w:w="1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c>
          <w:tcPr>
            <w:tcW w:w="158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75"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21302</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林业</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c>
          <w:tcPr>
            <w:tcW w:w="1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c>
          <w:tcPr>
            <w:tcW w:w="158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2130299</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其他林业支出</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c>
          <w:tcPr>
            <w:tcW w:w="1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c>
          <w:tcPr>
            <w:tcW w:w="158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,552,576.00</w:t>
            </w:r>
          </w:p>
        </w:tc>
        <w:tc>
          <w:tcPr>
            <w:tcW w:w="1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,552,576.00</w:t>
            </w:r>
          </w:p>
        </w:tc>
        <w:tc>
          <w:tcPr>
            <w:tcW w:w="158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住房改革支出</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,552,576.00</w:t>
            </w:r>
          </w:p>
        </w:tc>
        <w:tc>
          <w:tcPr>
            <w:tcW w:w="1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,552,576.00</w:t>
            </w:r>
          </w:p>
        </w:tc>
        <w:tc>
          <w:tcPr>
            <w:tcW w:w="158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2210201</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住房公积金</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825,994.00</w:t>
            </w:r>
          </w:p>
        </w:tc>
        <w:tc>
          <w:tcPr>
            <w:tcW w:w="1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825,994.00</w:t>
            </w:r>
          </w:p>
        </w:tc>
        <w:tc>
          <w:tcPr>
            <w:tcW w:w="158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2210203</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购房补贴</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726,582.00</w:t>
            </w:r>
          </w:p>
        </w:tc>
        <w:tc>
          <w:tcPr>
            <w:tcW w:w="18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726,582.00</w:t>
            </w:r>
          </w:p>
        </w:tc>
        <w:tc>
          <w:tcPr>
            <w:tcW w:w="158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18,980,288.10</w:t>
            </w:r>
          </w:p>
        </w:tc>
        <w:tc>
          <w:tcPr>
            <w:tcW w:w="1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w:t>
            </w:r>
            <w:r>
              <w:rPr>
                <w:rFonts w:ascii="宋体" w:hAnsi="宋体" w:cs="宋体"/>
                <w:color w:val="000000"/>
                <w:kern w:val="0"/>
                <w:sz w:val="20"/>
                <w:szCs w:val="20"/>
              </w:rPr>
              <w:t>0</w:t>
            </w:r>
            <w:r>
              <w:rPr>
                <w:rFonts w:hint="eastAsia" w:ascii="宋体" w:hAnsi="宋体" w:cs="宋体"/>
                <w:color w:val="000000"/>
                <w:kern w:val="0"/>
                <w:sz w:val="20"/>
                <w:szCs w:val="20"/>
              </w:rPr>
              <w:t>78,</w:t>
            </w:r>
            <w:r>
              <w:rPr>
                <w:rFonts w:ascii="宋体" w:hAnsi="宋体" w:cs="宋体"/>
                <w:color w:val="000000"/>
                <w:kern w:val="0"/>
                <w:sz w:val="20"/>
                <w:szCs w:val="20"/>
              </w:rPr>
              <w:t>5</w:t>
            </w:r>
            <w:r>
              <w:rPr>
                <w:rFonts w:hint="eastAsia" w:ascii="宋体" w:hAnsi="宋体" w:cs="宋体"/>
                <w:color w:val="000000"/>
                <w:kern w:val="0"/>
                <w:sz w:val="20"/>
                <w:szCs w:val="20"/>
              </w:rPr>
              <w:t>46</w:t>
            </w:r>
            <w:r>
              <w:rPr>
                <w:rFonts w:ascii="宋体" w:hAnsi="宋体" w:cs="宋体"/>
                <w:color w:val="000000"/>
                <w:kern w:val="0"/>
                <w:sz w:val="20"/>
                <w:szCs w:val="20"/>
              </w:rPr>
              <w:t>.</w:t>
            </w:r>
            <w:r>
              <w:rPr>
                <w:rFonts w:hint="eastAsia" w:ascii="宋体" w:hAnsi="宋体" w:cs="宋体"/>
                <w:color w:val="000000"/>
                <w:kern w:val="0"/>
                <w:sz w:val="20"/>
                <w:szCs w:val="20"/>
              </w:rPr>
              <w:t>80</w:t>
            </w:r>
          </w:p>
        </w:tc>
        <w:tc>
          <w:tcPr>
            <w:tcW w:w="1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,901,741</w:t>
            </w:r>
            <w:r>
              <w:rPr>
                <w:rFonts w:ascii="宋体" w:hAnsi="宋体" w:cs="宋体"/>
                <w:color w:val="000000"/>
                <w:kern w:val="0"/>
                <w:sz w:val="20"/>
                <w:szCs w:val="20"/>
              </w:rPr>
              <w:t>.</w:t>
            </w:r>
            <w:r>
              <w:rPr>
                <w:rFonts w:hint="eastAsia" w:ascii="宋体" w:hAnsi="宋体" w:cs="宋体"/>
                <w:color w:val="000000"/>
                <w:kern w:val="0"/>
                <w:sz w:val="20"/>
                <w:szCs w:val="20"/>
              </w:rPr>
              <w:t>30</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autoSpaceDE w:val="0"/>
        <w:autoSpaceDN w:val="0"/>
        <w:adjustRightInd w:val="0"/>
        <w:spacing w:line="560" w:lineRule="exact"/>
        <w:ind w:firstLine="800" w:firstLineChars="250"/>
        <w:jc w:val="left"/>
        <w:rPr>
          <w:rFonts w:ascii="仿宋" w:hAnsi="仿宋" w:eastAsia="仿宋" w:cs="宋体"/>
          <w:color w:val="000000"/>
          <w:kern w:val="0"/>
          <w:sz w:val="32"/>
          <w:szCs w:val="32"/>
          <w:lang w:val="zh-CN"/>
        </w:rPr>
        <w:sectPr>
          <w:pgSz w:w="16840" w:h="11907" w:orient="landscape"/>
          <w:pgMar w:top="737" w:right="1077" w:bottom="737" w:left="851" w:header="851" w:footer="992" w:gutter="0"/>
          <w:cols w:space="720" w:num="1"/>
          <w:docGrid w:linePitch="312" w:charSpace="0"/>
        </w:sectPr>
      </w:pPr>
    </w:p>
    <w:p>
      <w:pPr>
        <w:autoSpaceDE w:val="0"/>
        <w:autoSpaceDN w:val="0"/>
        <w:adjustRightInd w:val="0"/>
        <w:spacing w:line="560" w:lineRule="exact"/>
        <w:jc w:val="left"/>
        <w:rPr>
          <w:rFonts w:ascii="仿宋" w:hAnsi="仿宋" w:eastAsia="仿宋" w:cs="宋体"/>
          <w:color w:val="000000"/>
          <w:kern w:val="0"/>
          <w:sz w:val="32"/>
          <w:szCs w:val="32"/>
          <w:lang w:val="zh-CN"/>
        </w:rPr>
      </w:pPr>
    </w:p>
    <w:tbl>
      <w:tblPr>
        <w:tblStyle w:val="6"/>
        <w:tblW w:w="14760" w:type="dxa"/>
        <w:tblInd w:w="93" w:type="dxa"/>
        <w:tblLayout w:type="autofit"/>
        <w:tblCellMar>
          <w:top w:w="0" w:type="dxa"/>
          <w:left w:w="108" w:type="dxa"/>
          <w:bottom w:w="0" w:type="dxa"/>
          <w:right w:w="108" w:type="dxa"/>
        </w:tblCellMar>
      </w:tblPr>
      <w:tblGrid>
        <w:gridCol w:w="2850"/>
        <w:gridCol w:w="110"/>
        <w:gridCol w:w="1660"/>
        <w:gridCol w:w="2766"/>
        <w:gridCol w:w="454"/>
        <w:gridCol w:w="1389"/>
        <w:gridCol w:w="1651"/>
        <w:gridCol w:w="1080"/>
        <w:gridCol w:w="1080"/>
        <w:gridCol w:w="1720"/>
      </w:tblGrid>
      <w:tr>
        <w:tblPrEx>
          <w:tblCellMar>
            <w:top w:w="0" w:type="dxa"/>
            <w:left w:w="108" w:type="dxa"/>
            <w:bottom w:w="0" w:type="dxa"/>
            <w:right w:w="108" w:type="dxa"/>
          </w:tblCellMar>
        </w:tblPrEx>
        <w:trPr>
          <w:trHeight w:val="435" w:hRule="atLeast"/>
        </w:trPr>
        <w:tc>
          <w:tcPr>
            <w:tcW w:w="2960" w:type="dxa"/>
            <w:gridSpan w:val="2"/>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表四：</w:t>
            </w:r>
          </w:p>
        </w:tc>
        <w:tc>
          <w:tcPr>
            <w:tcW w:w="16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22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38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50" w:hRule="atLeast"/>
        </w:trPr>
        <w:tc>
          <w:tcPr>
            <w:tcW w:w="9229" w:type="dxa"/>
            <w:gridSpan w:val="6"/>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财政拨款收支决算总体情况表</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296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6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22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38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单位：元</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59" w:hRule="atLeast"/>
        </w:trPr>
        <w:tc>
          <w:tcPr>
            <w:tcW w:w="46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59" w:hRule="atLeast"/>
        </w:trPr>
        <w:tc>
          <w:tcPr>
            <w:tcW w:w="2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c>
          <w:tcPr>
            <w:tcW w:w="2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59" w:hRule="atLeast"/>
        </w:trPr>
        <w:tc>
          <w:tcPr>
            <w:tcW w:w="2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一、本年收入</w:t>
            </w: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18,980,288.10</w:t>
            </w:r>
          </w:p>
        </w:tc>
        <w:tc>
          <w:tcPr>
            <w:tcW w:w="2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一、本年支出</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18,980,288.10</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59" w:hRule="atLeast"/>
        </w:trPr>
        <w:tc>
          <w:tcPr>
            <w:tcW w:w="2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18,980,288.10</w:t>
            </w:r>
          </w:p>
        </w:tc>
        <w:tc>
          <w:tcPr>
            <w:tcW w:w="2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（一）一般公共服务支出</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59" w:hRule="atLeast"/>
        </w:trPr>
        <w:tc>
          <w:tcPr>
            <w:tcW w:w="2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（二）外交支出</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59" w:hRule="atLeast"/>
        </w:trPr>
        <w:tc>
          <w:tcPr>
            <w:tcW w:w="2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（三）国防支出</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59" w:hRule="atLeast"/>
        </w:trPr>
        <w:tc>
          <w:tcPr>
            <w:tcW w:w="2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二、上年结转</w:t>
            </w: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（四）公共安全支出</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59" w:hRule="atLeast"/>
        </w:trPr>
        <w:tc>
          <w:tcPr>
            <w:tcW w:w="2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（八）社会保障和就业支出</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1,376,313.06</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59" w:hRule="atLeast"/>
        </w:trPr>
        <w:tc>
          <w:tcPr>
            <w:tcW w:w="2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（九）卫生健康支出</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623,670.06</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720" w:type="dxa"/>
            <w:tcBorders>
              <w:top w:val="nil"/>
              <w:left w:val="nil"/>
              <w:bottom w:val="nil"/>
              <w:right w:val="nil"/>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559" w:hRule="atLeast"/>
        </w:trPr>
        <w:tc>
          <w:tcPr>
            <w:tcW w:w="2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（十一）城乡社区支出</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14,127,728.98</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59" w:hRule="atLeast"/>
        </w:trPr>
        <w:tc>
          <w:tcPr>
            <w:tcW w:w="2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（十二）农林水支出</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1,300,000.00</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59" w:hRule="atLeast"/>
        </w:trPr>
        <w:tc>
          <w:tcPr>
            <w:tcW w:w="2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66" w:type="dxa"/>
            <w:tcBorders>
              <w:top w:val="nil"/>
              <w:left w:val="nil"/>
              <w:bottom w:val="nil"/>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（十九）住房保障支出</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1,552,576.00</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720" w:type="dxa"/>
            <w:tcBorders>
              <w:top w:val="nil"/>
              <w:left w:val="nil"/>
              <w:bottom w:val="nil"/>
              <w:right w:val="nil"/>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559" w:hRule="atLeast"/>
        </w:trPr>
        <w:tc>
          <w:tcPr>
            <w:tcW w:w="2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59" w:hRule="atLeast"/>
        </w:trPr>
        <w:tc>
          <w:tcPr>
            <w:tcW w:w="2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二、结转下年</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59" w:hRule="atLeast"/>
        </w:trPr>
        <w:tc>
          <w:tcPr>
            <w:tcW w:w="2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59" w:hRule="atLeast"/>
        </w:trPr>
        <w:tc>
          <w:tcPr>
            <w:tcW w:w="2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177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18,980,288.10</w:t>
            </w:r>
          </w:p>
        </w:tc>
        <w:tc>
          <w:tcPr>
            <w:tcW w:w="27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18,980,288.10</w:t>
            </w:r>
          </w:p>
        </w:tc>
        <w:tc>
          <w:tcPr>
            <w:tcW w:w="16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bl>
    <w:p>
      <w:pPr>
        <w:autoSpaceDE w:val="0"/>
        <w:autoSpaceDN w:val="0"/>
        <w:adjustRightInd w:val="0"/>
        <w:spacing w:line="560" w:lineRule="exact"/>
        <w:ind w:firstLine="800" w:firstLineChars="250"/>
        <w:jc w:val="left"/>
        <w:rPr>
          <w:rFonts w:ascii="仿宋" w:hAnsi="仿宋" w:eastAsia="仿宋" w:cs="宋体"/>
          <w:color w:val="000000"/>
          <w:kern w:val="0"/>
          <w:sz w:val="32"/>
          <w:szCs w:val="32"/>
          <w:lang w:val="zh-CN"/>
        </w:rPr>
      </w:pPr>
    </w:p>
    <w:p>
      <w:pPr>
        <w:autoSpaceDE w:val="0"/>
        <w:autoSpaceDN w:val="0"/>
        <w:adjustRightInd w:val="0"/>
        <w:spacing w:line="560" w:lineRule="exact"/>
        <w:ind w:firstLine="800" w:firstLineChars="250"/>
        <w:jc w:val="left"/>
        <w:rPr>
          <w:rFonts w:ascii="仿宋" w:hAnsi="仿宋" w:eastAsia="仿宋" w:cs="宋体"/>
          <w:color w:val="000000"/>
          <w:kern w:val="0"/>
          <w:sz w:val="32"/>
          <w:szCs w:val="32"/>
          <w:lang w:val="zh-CN"/>
        </w:rPr>
      </w:pPr>
    </w:p>
    <w:p>
      <w:pPr>
        <w:autoSpaceDE w:val="0"/>
        <w:autoSpaceDN w:val="0"/>
        <w:adjustRightInd w:val="0"/>
        <w:spacing w:line="560" w:lineRule="exact"/>
        <w:ind w:firstLine="800" w:firstLineChars="250"/>
        <w:jc w:val="left"/>
        <w:rPr>
          <w:rFonts w:ascii="仿宋" w:hAnsi="仿宋" w:eastAsia="仿宋" w:cs="宋体"/>
          <w:color w:val="000000"/>
          <w:kern w:val="0"/>
          <w:sz w:val="32"/>
          <w:szCs w:val="32"/>
          <w:lang w:val="zh-CN"/>
        </w:rPr>
      </w:pPr>
    </w:p>
    <w:p>
      <w:pPr>
        <w:autoSpaceDE w:val="0"/>
        <w:autoSpaceDN w:val="0"/>
        <w:adjustRightInd w:val="0"/>
        <w:spacing w:line="560" w:lineRule="exact"/>
        <w:ind w:firstLine="800" w:firstLineChars="250"/>
        <w:jc w:val="left"/>
        <w:rPr>
          <w:rFonts w:ascii="仿宋" w:hAnsi="仿宋" w:eastAsia="仿宋" w:cs="宋体"/>
          <w:color w:val="000000"/>
          <w:kern w:val="0"/>
          <w:sz w:val="32"/>
          <w:szCs w:val="32"/>
          <w:lang w:val="zh-CN"/>
        </w:rPr>
      </w:pPr>
    </w:p>
    <w:p>
      <w:pPr>
        <w:autoSpaceDE w:val="0"/>
        <w:autoSpaceDN w:val="0"/>
        <w:adjustRightInd w:val="0"/>
        <w:spacing w:line="560" w:lineRule="exact"/>
        <w:ind w:firstLine="800" w:firstLineChars="250"/>
        <w:jc w:val="left"/>
        <w:rPr>
          <w:rFonts w:ascii="仿宋" w:hAnsi="仿宋" w:eastAsia="仿宋" w:cs="宋体"/>
          <w:color w:val="000000"/>
          <w:kern w:val="0"/>
          <w:sz w:val="32"/>
          <w:szCs w:val="32"/>
          <w:lang w:val="zh-CN"/>
        </w:rPr>
      </w:pPr>
    </w:p>
    <w:p>
      <w:pPr>
        <w:widowControl/>
        <w:jc w:val="left"/>
        <w:rPr>
          <w:rFonts w:ascii="宋体" w:hAnsi="宋体" w:cs="宋体"/>
          <w:b/>
          <w:bCs/>
          <w:color w:val="000000"/>
          <w:kern w:val="0"/>
          <w:sz w:val="22"/>
        </w:rPr>
        <w:sectPr>
          <w:pgSz w:w="11906" w:h="16838"/>
          <w:pgMar w:top="1440" w:right="1800" w:bottom="1440" w:left="1800" w:header="851" w:footer="992" w:gutter="0"/>
          <w:cols w:space="425" w:num="1"/>
          <w:docGrid w:type="lines" w:linePitch="312" w:charSpace="0"/>
        </w:sectPr>
      </w:pPr>
    </w:p>
    <w:tbl>
      <w:tblPr>
        <w:tblStyle w:val="6"/>
        <w:tblW w:w="12332" w:type="dxa"/>
        <w:tblInd w:w="959" w:type="dxa"/>
        <w:tblLayout w:type="autofit"/>
        <w:tblCellMar>
          <w:top w:w="0" w:type="dxa"/>
          <w:left w:w="108" w:type="dxa"/>
          <w:bottom w:w="0" w:type="dxa"/>
          <w:right w:w="108" w:type="dxa"/>
        </w:tblCellMar>
      </w:tblPr>
      <w:tblGrid>
        <w:gridCol w:w="1701"/>
        <w:gridCol w:w="3827"/>
        <w:gridCol w:w="2268"/>
        <w:gridCol w:w="2410"/>
        <w:gridCol w:w="2126"/>
      </w:tblGrid>
      <w:tr>
        <w:tblPrEx>
          <w:tblCellMar>
            <w:top w:w="0" w:type="dxa"/>
            <w:left w:w="108" w:type="dxa"/>
            <w:bottom w:w="0" w:type="dxa"/>
            <w:right w:w="108" w:type="dxa"/>
          </w:tblCellMar>
        </w:tblPrEx>
        <w:trPr>
          <w:trHeight w:val="630" w:hRule="atLeast"/>
        </w:trPr>
        <w:tc>
          <w:tcPr>
            <w:tcW w:w="12332" w:type="dxa"/>
            <w:gridSpan w:val="5"/>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32"/>
                <w:szCs w:val="32"/>
              </w:rPr>
            </w:pPr>
            <w:r>
              <w:rPr>
                <w:rFonts w:hint="eastAsia" w:ascii="宋体" w:hAnsi="宋体" w:cs="宋体"/>
                <w:b/>
                <w:bCs/>
                <w:color w:val="000000"/>
                <w:kern w:val="0"/>
                <w:sz w:val="22"/>
              </w:rPr>
              <w:t xml:space="preserve">表五：                                  </w:t>
            </w:r>
            <w:r>
              <w:rPr>
                <w:rFonts w:hint="eastAsia" w:ascii="宋体" w:hAnsi="宋体" w:cs="宋体"/>
                <w:b/>
                <w:bCs/>
                <w:color w:val="000000"/>
                <w:kern w:val="0"/>
                <w:sz w:val="32"/>
                <w:szCs w:val="32"/>
              </w:rPr>
              <w:t>一般公共预算支出决算情况表</w:t>
            </w:r>
          </w:p>
        </w:tc>
      </w:tr>
      <w:tr>
        <w:tblPrEx>
          <w:tblCellMar>
            <w:top w:w="0" w:type="dxa"/>
            <w:left w:w="108" w:type="dxa"/>
            <w:bottom w:w="0" w:type="dxa"/>
            <w:right w:w="108" w:type="dxa"/>
          </w:tblCellMar>
        </w:tblPrEx>
        <w:trPr>
          <w:trHeight w:val="229" w:hRule="atLeast"/>
        </w:trPr>
        <w:tc>
          <w:tcPr>
            <w:tcW w:w="1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82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26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41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12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单位：元</w:t>
            </w:r>
          </w:p>
        </w:tc>
      </w:tr>
      <w:tr>
        <w:trPr>
          <w:trHeight w:val="322" w:hRule="atLeast"/>
        </w:trPr>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功能分类项级科目名称</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rPr>
          <w:trHeight w:val="42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208</w:t>
            </w:r>
          </w:p>
        </w:tc>
        <w:tc>
          <w:tcPr>
            <w:tcW w:w="3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社会保障和就业</w:t>
            </w:r>
          </w:p>
        </w:tc>
        <w:tc>
          <w:tcPr>
            <w:tcW w:w="22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,376,313.06</w:t>
            </w:r>
          </w:p>
        </w:tc>
        <w:tc>
          <w:tcPr>
            <w:tcW w:w="2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,376,313.06</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rPr>
          <w:trHeight w:val="42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20805</w:t>
            </w:r>
          </w:p>
        </w:tc>
        <w:tc>
          <w:tcPr>
            <w:tcW w:w="3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行政事业单位离退休</w:t>
            </w:r>
          </w:p>
        </w:tc>
        <w:tc>
          <w:tcPr>
            <w:tcW w:w="22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,246,211.06</w:t>
            </w:r>
          </w:p>
        </w:tc>
        <w:tc>
          <w:tcPr>
            <w:tcW w:w="2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,246,211.06</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rPr>
          <w:trHeight w:val="42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2080501</w:t>
            </w:r>
          </w:p>
        </w:tc>
        <w:tc>
          <w:tcPr>
            <w:tcW w:w="3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归口管理的行政单位离退休</w:t>
            </w:r>
          </w:p>
        </w:tc>
        <w:tc>
          <w:tcPr>
            <w:tcW w:w="226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271,80</w:t>
            </w:r>
            <w:r>
              <w:rPr>
                <w:rFonts w:ascii="宋体" w:hAnsi="宋体" w:cs="宋体"/>
                <w:color w:val="000000"/>
                <w:kern w:val="0"/>
                <w:sz w:val="20"/>
                <w:szCs w:val="20"/>
              </w:rPr>
              <w:t>0</w:t>
            </w:r>
            <w:r>
              <w:rPr>
                <w:rFonts w:hint="eastAsia" w:ascii="宋体" w:hAnsi="宋体" w:cs="宋体"/>
                <w:color w:val="000000"/>
                <w:kern w:val="0"/>
                <w:sz w:val="20"/>
                <w:szCs w:val="20"/>
              </w:rPr>
              <w:t>.00</w:t>
            </w:r>
          </w:p>
        </w:tc>
        <w:tc>
          <w:tcPr>
            <w:tcW w:w="241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271,80</w:t>
            </w:r>
            <w:r>
              <w:rPr>
                <w:rFonts w:ascii="宋体" w:hAnsi="宋体" w:cs="宋体"/>
                <w:color w:val="000000"/>
                <w:kern w:val="0"/>
                <w:sz w:val="20"/>
                <w:szCs w:val="20"/>
              </w:rPr>
              <w:t>0</w:t>
            </w:r>
            <w:r>
              <w:rPr>
                <w:rFonts w:hint="eastAsia" w:ascii="宋体" w:hAnsi="宋体" w:cs="宋体"/>
                <w:color w:val="000000"/>
                <w:kern w:val="0"/>
                <w:sz w:val="20"/>
                <w:szCs w:val="20"/>
              </w:rPr>
              <w:t>.00</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rPr>
          <w:trHeight w:val="42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2080505</w:t>
            </w:r>
          </w:p>
        </w:tc>
        <w:tc>
          <w:tcPr>
            <w:tcW w:w="3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机关事业单位基本养老保险缴费支出</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670,412.58</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670,412.58</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rPr>
          <w:trHeight w:val="42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2080506</w:t>
            </w:r>
          </w:p>
        </w:tc>
        <w:tc>
          <w:tcPr>
            <w:tcW w:w="3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机关事业单位职业年金缴费支出</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303,998.48</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303,998.48</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rPr>
          <w:trHeight w:val="386"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20808</w:t>
            </w:r>
          </w:p>
        </w:tc>
        <w:tc>
          <w:tcPr>
            <w:tcW w:w="3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抚恤</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130,102.00</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130,102.00</w:t>
            </w:r>
          </w:p>
        </w:tc>
        <w:tc>
          <w:tcPr>
            <w:tcW w:w="21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rPr>
          <w:trHeight w:val="392"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2080801</w:t>
            </w:r>
          </w:p>
        </w:tc>
        <w:tc>
          <w:tcPr>
            <w:tcW w:w="3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死亡抚恤</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130,102.00</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130,102.00</w:t>
            </w:r>
          </w:p>
        </w:tc>
        <w:tc>
          <w:tcPr>
            <w:tcW w:w="21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rPr>
          <w:trHeight w:val="42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210</w:t>
            </w:r>
          </w:p>
        </w:tc>
        <w:tc>
          <w:tcPr>
            <w:tcW w:w="3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卫生健康支出</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21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2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21011</w:t>
            </w:r>
          </w:p>
        </w:tc>
        <w:tc>
          <w:tcPr>
            <w:tcW w:w="3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行政事业单位医疗</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21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2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2101101</w:t>
            </w:r>
          </w:p>
        </w:tc>
        <w:tc>
          <w:tcPr>
            <w:tcW w:w="3827" w:type="dxa"/>
            <w:tcBorders>
              <w:top w:val="nil"/>
              <w:left w:val="nil"/>
              <w:bottom w:val="single" w:color="auto" w:sz="4" w:space="0"/>
              <w:right w:val="single" w:color="auto" w:sz="4" w:space="0"/>
            </w:tcBorders>
            <w:shd w:val="clear" w:color="auto" w:fill="auto"/>
            <w:vAlign w:val="center"/>
          </w:tcPr>
          <w:p>
            <w:pPr>
              <w:widowControl/>
              <w:rPr>
                <w:color w:val="000000"/>
                <w:kern w:val="0"/>
                <w:sz w:val="20"/>
                <w:szCs w:val="20"/>
              </w:rPr>
            </w:pPr>
            <w:r>
              <w:rPr>
                <w:color w:val="000000"/>
                <w:kern w:val="0"/>
                <w:sz w:val="20"/>
                <w:szCs w:val="20"/>
              </w:rPr>
              <w:t xml:space="preserve">    </w:t>
            </w:r>
            <w:r>
              <w:rPr>
                <w:rFonts w:hint="eastAsia" w:ascii="宋体" w:hAnsi="宋体"/>
                <w:color w:val="000000"/>
                <w:kern w:val="0"/>
                <w:sz w:val="20"/>
                <w:szCs w:val="20"/>
              </w:rPr>
              <w:t>行政单位医疗</w:t>
            </w:r>
          </w:p>
        </w:tc>
        <w:tc>
          <w:tcPr>
            <w:tcW w:w="2268" w:type="dxa"/>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2410" w:type="dxa"/>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623,670</w:t>
            </w:r>
            <w:r>
              <w:rPr>
                <w:rFonts w:ascii="宋体" w:hAnsi="宋体" w:cs="宋体"/>
                <w:color w:val="000000"/>
                <w:kern w:val="0"/>
                <w:sz w:val="20"/>
                <w:szCs w:val="20"/>
              </w:rPr>
              <w:t>.</w:t>
            </w:r>
            <w:r>
              <w:rPr>
                <w:rFonts w:hint="eastAsia" w:ascii="宋体" w:hAnsi="宋体" w:cs="宋体"/>
                <w:color w:val="000000"/>
                <w:kern w:val="0"/>
                <w:sz w:val="20"/>
                <w:szCs w:val="20"/>
              </w:rPr>
              <w:t>06</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2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212</w:t>
            </w:r>
          </w:p>
        </w:tc>
        <w:tc>
          <w:tcPr>
            <w:tcW w:w="3827" w:type="dxa"/>
            <w:tcBorders>
              <w:top w:val="nil"/>
              <w:left w:val="nil"/>
              <w:bottom w:val="single" w:color="auto" w:sz="4" w:space="0"/>
              <w:right w:val="nil"/>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城乡社区支出</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4,127,728</w:t>
            </w:r>
            <w:r>
              <w:rPr>
                <w:rFonts w:ascii="宋体" w:hAnsi="宋体" w:cs="宋体"/>
                <w:color w:val="000000"/>
                <w:kern w:val="0"/>
                <w:sz w:val="20"/>
                <w:szCs w:val="20"/>
              </w:rPr>
              <w:t>.</w:t>
            </w:r>
            <w:r>
              <w:rPr>
                <w:rFonts w:hint="eastAsia" w:ascii="宋体" w:hAnsi="宋体" w:cs="宋体"/>
                <w:color w:val="000000"/>
                <w:kern w:val="0"/>
                <w:sz w:val="20"/>
                <w:szCs w:val="20"/>
              </w:rPr>
              <w:t>98</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9,525,987</w:t>
            </w:r>
            <w:r>
              <w:rPr>
                <w:rFonts w:ascii="宋体" w:hAnsi="宋体" w:cs="宋体"/>
                <w:color w:val="000000"/>
                <w:kern w:val="0"/>
                <w:sz w:val="20"/>
                <w:szCs w:val="20"/>
              </w:rPr>
              <w:t>.</w:t>
            </w:r>
            <w:r>
              <w:rPr>
                <w:rFonts w:hint="eastAsia" w:ascii="宋体" w:hAnsi="宋体" w:cs="宋体"/>
                <w:color w:val="000000"/>
                <w:kern w:val="0"/>
                <w:sz w:val="20"/>
                <w:szCs w:val="20"/>
              </w:rPr>
              <w:t>68</w:t>
            </w: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,601,741</w:t>
            </w:r>
            <w:r>
              <w:rPr>
                <w:rFonts w:ascii="宋体" w:hAnsi="宋体" w:cs="宋体"/>
                <w:color w:val="000000"/>
                <w:kern w:val="0"/>
                <w:sz w:val="20"/>
                <w:szCs w:val="20"/>
              </w:rPr>
              <w:t>.</w:t>
            </w:r>
            <w:r>
              <w:rPr>
                <w:rFonts w:hint="eastAsia" w:ascii="宋体" w:hAnsi="宋体" w:cs="宋体"/>
                <w:color w:val="000000"/>
                <w:kern w:val="0"/>
                <w:sz w:val="20"/>
                <w:szCs w:val="20"/>
              </w:rPr>
              <w:t>30</w:t>
            </w:r>
          </w:p>
        </w:tc>
      </w:tr>
      <w:tr>
        <w:trPr>
          <w:trHeight w:val="42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21205</w:t>
            </w:r>
          </w:p>
        </w:tc>
        <w:tc>
          <w:tcPr>
            <w:tcW w:w="3827" w:type="dxa"/>
            <w:tcBorders>
              <w:top w:val="nil"/>
              <w:left w:val="nil"/>
              <w:bottom w:val="single" w:color="auto" w:sz="4" w:space="0"/>
              <w:right w:val="nil"/>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城乡社区环境卫生</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4,127,728</w:t>
            </w:r>
            <w:r>
              <w:rPr>
                <w:rFonts w:ascii="宋体" w:hAnsi="宋体" w:cs="宋体"/>
                <w:color w:val="000000"/>
                <w:kern w:val="0"/>
                <w:sz w:val="20"/>
                <w:szCs w:val="20"/>
              </w:rPr>
              <w:t>.</w:t>
            </w:r>
            <w:r>
              <w:rPr>
                <w:rFonts w:hint="eastAsia" w:ascii="宋体" w:hAnsi="宋体" w:cs="宋体"/>
                <w:color w:val="000000"/>
                <w:kern w:val="0"/>
                <w:sz w:val="20"/>
                <w:szCs w:val="20"/>
              </w:rPr>
              <w:t>98</w:t>
            </w:r>
          </w:p>
        </w:tc>
        <w:tc>
          <w:tcPr>
            <w:tcW w:w="241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9,525,987</w:t>
            </w:r>
            <w:r>
              <w:rPr>
                <w:rFonts w:ascii="宋体" w:hAnsi="宋体" w:cs="宋体"/>
                <w:color w:val="000000"/>
                <w:kern w:val="0"/>
                <w:sz w:val="20"/>
                <w:szCs w:val="20"/>
              </w:rPr>
              <w:t>.</w:t>
            </w:r>
            <w:r>
              <w:rPr>
                <w:rFonts w:hint="eastAsia" w:ascii="宋体" w:hAnsi="宋体" w:cs="宋体"/>
                <w:color w:val="000000"/>
                <w:kern w:val="0"/>
                <w:sz w:val="20"/>
                <w:szCs w:val="20"/>
              </w:rPr>
              <w:t>68</w:t>
            </w: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,601,741</w:t>
            </w:r>
            <w:r>
              <w:rPr>
                <w:rFonts w:ascii="宋体" w:hAnsi="宋体" w:cs="宋体"/>
                <w:color w:val="000000"/>
                <w:kern w:val="0"/>
                <w:sz w:val="20"/>
                <w:szCs w:val="20"/>
              </w:rPr>
              <w:t>.</w:t>
            </w:r>
            <w:r>
              <w:rPr>
                <w:rFonts w:hint="eastAsia" w:ascii="宋体" w:hAnsi="宋体" w:cs="宋体"/>
                <w:color w:val="000000"/>
                <w:kern w:val="0"/>
                <w:sz w:val="20"/>
                <w:szCs w:val="20"/>
              </w:rPr>
              <w:t>30</w:t>
            </w:r>
          </w:p>
        </w:tc>
      </w:tr>
      <w:tr>
        <w:trPr>
          <w:trHeight w:val="42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2120501</w:t>
            </w:r>
          </w:p>
        </w:tc>
        <w:tc>
          <w:tcPr>
            <w:tcW w:w="3827" w:type="dxa"/>
            <w:tcBorders>
              <w:top w:val="nil"/>
              <w:left w:val="nil"/>
              <w:bottom w:val="single" w:color="auto" w:sz="4" w:space="0"/>
              <w:right w:val="nil"/>
            </w:tcBorders>
            <w:shd w:val="clear" w:color="auto" w:fill="auto"/>
            <w:vAlign w:val="center"/>
          </w:tcPr>
          <w:p>
            <w:pPr>
              <w:widowControl/>
              <w:rPr>
                <w:color w:val="000000"/>
                <w:kern w:val="0"/>
                <w:sz w:val="20"/>
                <w:szCs w:val="20"/>
              </w:rPr>
            </w:pPr>
            <w:r>
              <w:rPr>
                <w:color w:val="000000"/>
                <w:kern w:val="0"/>
                <w:sz w:val="20"/>
                <w:szCs w:val="20"/>
              </w:rPr>
              <w:t xml:space="preserve">    </w:t>
            </w:r>
            <w:r>
              <w:rPr>
                <w:rFonts w:hint="eastAsia" w:ascii="宋体" w:hAnsi="宋体"/>
                <w:color w:val="000000"/>
                <w:kern w:val="0"/>
                <w:sz w:val="20"/>
                <w:szCs w:val="20"/>
              </w:rPr>
              <w:t>城乡社区环境卫生</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4,127,728</w:t>
            </w:r>
            <w:r>
              <w:rPr>
                <w:rFonts w:ascii="宋体" w:hAnsi="宋体" w:cs="宋体"/>
                <w:color w:val="000000"/>
                <w:kern w:val="0"/>
                <w:sz w:val="20"/>
                <w:szCs w:val="20"/>
              </w:rPr>
              <w:t>.</w:t>
            </w:r>
            <w:r>
              <w:rPr>
                <w:rFonts w:hint="eastAsia" w:ascii="宋体" w:hAnsi="宋体" w:cs="宋体"/>
                <w:color w:val="000000"/>
                <w:kern w:val="0"/>
                <w:sz w:val="20"/>
                <w:szCs w:val="20"/>
              </w:rPr>
              <w:t>98</w:t>
            </w:r>
          </w:p>
        </w:tc>
        <w:tc>
          <w:tcPr>
            <w:tcW w:w="241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9,525,987</w:t>
            </w:r>
            <w:r>
              <w:rPr>
                <w:rFonts w:ascii="宋体" w:hAnsi="宋体" w:cs="宋体"/>
                <w:color w:val="000000"/>
                <w:kern w:val="0"/>
                <w:sz w:val="20"/>
                <w:szCs w:val="20"/>
              </w:rPr>
              <w:t>.</w:t>
            </w:r>
            <w:r>
              <w:rPr>
                <w:rFonts w:hint="eastAsia" w:ascii="宋体" w:hAnsi="宋体" w:cs="宋体"/>
                <w:color w:val="000000"/>
                <w:kern w:val="0"/>
                <w:sz w:val="20"/>
                <w:szCs w:val="20"/>
              </w:rPr>
              <w:t>68</w:t>
            </w: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,601,741</w:t>
            </w:r>
            <w:r>
              <w:rPr>
                <w:rFonts w:ascii="宋体" w:hAnsi="宋体" w:cs="宋体"/>
                <w:color w:val="000000"/>
                <w:kern w:val="0"/>
                <w:sz w:val="20"/>
                <w:szCs w:val="20"/>
              </w:rPr>
              <w:t>.</w:t>
            </w:r>
            <w:r>
              <w:rPr>
                <w:rFonts w:hint="eastAsia" w:ascii="宋体" w:hAnsi="宋体" w:cs="宋体"/>
                <w:color w:val="000000"/>
                <w:kern w:val="0"/>
                <w:sz w:val="20"/>
                <w:szCs w:val="20"/>
              </w:rPr>
              <w:t>30</w:t>
            </w:r>
          </w:p>
        </w:tc>
      </w:tr>
      <w:tr>
        <w:trPr>
          <w:trHeight w:val="278"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213</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农林水支出</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r>
      <w:tr>
        <w:trPr>
          <w:trHeight w:val="284"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21302</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林业</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r>
      <w:tr>
        <w:trPr>
          <w:trHeight w:val="42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2130299</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其他林业支出</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,300,</w:t>
            </w:r>
            <w:r>
              <w:rPr>
                <w:rFonts w:ascii="宋体" w:hAnsi="宋体" w:cs="宋体"/>
                <w:color w:val="000000"/>
                <w:kern w:val="0"/>
                <w:sz w:val="20"/>
                <w:szCs w:val="20"/>
              </w:rPr>
              <w:t>000</w:t>
            </w:r>
            <w:r>
              <w:rPr>
                <w:rFonts w:hint="eastAsia" w:ascii="宋体" w:hAnsi="宋体" w:cs="宋体"/>
                <w:color w:val="000000"/>
                <w:kern w:val="0"/>
                <w:sz w:val="20"/>
                <w:szCs w:val="20"/>
              </w:rPr>
              <w:t>.00</w:t>
            </w:r>
          </w:p>
        </w:tc>
      </w:tr>
      <w:tr>
        <w:trPr>
          <w:trHeight w:val="42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221</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住房保障支出</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,552,576.00</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,552,576.00</w:t>
            </w:r>
          </w:p>
        </w:tc>
        <w:tc>
          <w:tcPr>
            <w:tcW w:w="212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2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22102</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住房改革支出</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,552,576.00</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,552,576.00</w:t>
            </w:r>
          </w:p>
        </w:tc>
        <w:tc>
          <w:tcPr>
            <w:tcW w:w="212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2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2210201</w:t>
            </w:r>
          </w:p>
        </w:tc>
        <w:tc>
          <w:tcPr>
            <w:tcW w:w="3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住房公积金</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825,994.00</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825,994.00</w:t>
            </w:r>
          </w:p>
        </w:tc>
        <w:tc>
          <w:tcPr>
            <w:tcW w:w="212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2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2210203</w:t>
            </w:r>
          </w:p>
        </w:tc>
        <w:tc>
          <w:tcPr>
            <w:tcW w:w="3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购房补贴</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726,582.00</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726,582.00</w:t>
            </w:r>
          </w:p>
        </w:tc>
        <w:tc>
          <w:tcPr>
            <w:tcW w:w="212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20"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18,980,288.10</w:t>
            </w:r>
          </w:p>
        </w:tc>
        <w:tc>
          <w:tcPr>
            <w:tcW w:w="241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3,</w:t>
            </w:r>
            <w:r>
              <w:rPr>
                <w:rFonts w:ascii="宋体" w:hAnsi="宋体" w:cs="宋体"/>
                <w:color w:val="000000"/>
                <w:kern w:val="0"/>
                <w:sz w:val="20"/>
                <w:szCs w:val="20"/>
              </w:rPr>
              <w:t>0</w:t>
            </w:r>
            <w:r>
              <w:rPr>
                <w:rFonts w:hint="eastAsia" w:ascii="宋体" w:hAnsi="宋体" w:cs="宋体"/>
                <w:color w:val="000000"/>
                <w:kern w:val="0"/>
                <w:sz w:val="20"/>
                <w:szCs w:val="20"/>
              </w:rPr>
              <w:t>78,</w:t>
            </w:r>
            <w:r>
              <w:rPr>
                <w:rFonts w:ascii="宋体" w:hAnsi="宋体" w:cs="宋体"/>
                <w:color w:val="000000"/>
                <w:kern w:val="0"/>
                <w:sz w:val="20"/>
                <w:szCs w:val="20"/>
              </w:rPr>
              <w:t>5</w:t>
            </w:r>
            <w:r>
              <w:rPr>
                <w:rFonts w:hint="eastAsia" w:ascii="宋体" w:hAnsi="宋体" w:cs="宋体"/>
                <w:color w:val="000000"/>
                <w:kern w:val="0"/>
                <w:sz w:val="20"/>
                <w:szCs w:val="20"/>
              </w:rPr>
              <w:t>46</w:t>
            </w:r>
            <w:r>
              <w:rPr>
                <w:rFonts w:ascii="宋体" w:hAnsi="宋体" w:cs="宋体"/>
                <w:color w:val="000000"/>
                <w:kern w:val="0"/>
                <w:sz w:val="20"/>
                <w:szCs w:val="20"/>
              </w:rPr>
              <w:t>.</w:t>
            </w:r>
            <w:r>
              <w:rPr>
                <w:rFonts w:hint="eastAsia" w:ascii="宋体" w:hAnsi="宋体" w:cs="宋体"/>
                <w:color w:val="000000"/>
                <w:kern w:val="0"/>
                <w:sz w:val="20"/>
                <w:szCs w:val="20"/>
              </w:rPr>
              <w:t>80</w:t>
            </w: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,901,741</w:t>
            </w:r>
            <w:r>
              <w:rPr>
                <w:rFonts w:ascii="宋体" w:hAnsi="宋体" w:cs="宋体"/>
                <w:color w:val="000000"/>
                <w:kern w:val="0"/>
                <w:sz w:val="20"/>
                <w:szCs w:val="20"/>
              </w:rPr>
              <w:t>.</w:t>
            </w:r>
            <w:r>
              <w:rPr>
                <w:rFonts w:hint="eastAsia" w:ascii="宋体" w:hAnsi="宋体" w:cs="宋体"/>
                <w:color w:val="000000"/>
                <w:kern w:val="0"/>
                <w:sz w:val="20"/>
                <w:szCs w:val="20"/>
              </w:rPr>
              <w:t>30</w:t>
            </w:r>
          </w:p>
        </w:tc>
      </w:tr>
    </w:tbl>
    <w:p>
      <w:pPr>
        <w:autoSpaceDE w:val="0"/>
        <w:autoSpaceDN w:val="0"/>
        <w:adjustRightInd w:val="0"/>
        <w:spacing w:line="560" w:lineRule="exact"/>
        <w:jc w:val="left"/>
        <w:rPr>
          <w:rFonts w:ascii="仿宋" w:hAnsi="仿宋" w:eastAsia="仿宋" w:cs="宋体"/>
          <w:color w:val="000000"/>
          <w:kern w:val="0"/>
          <w:sz w:val="32"/>
          <w:szCs w:val="32"/>
          <w:lang w:val="zh-CN"/>
        </w:rPr>
        <w:sectPr>
          <w:pgSz w:w="16838" w:h="11906" w:orient="landscape"/>
          <w:pgMar w:top="860" w:right="1440" w:bottom="663" w:left="1440" w:header="851" w:footer="992" w:gutter="0"/>
          <w:cols w:space="425" w:num="1"/>
          <w:docGrid w:type="linesAndChars" w:linePitch="312" w:charSpace="0"/>
        </w:sectPr>
      </w:pPr>
    </w:p>
    <w:tbl>
      <w:tblPr>
        <w:tblStyle w:val="6"/>
        <w:tblW w:w="20841" w:type="dxa"/>
        <w:tblInd w:w="-743" w:type="dxa"/>
        <w:tblLayout w:type="autofit"/>
        <w:tblCellMar>
          <w:top w:w="0" w:type="dxa"/>
          <w:left w:w="108" w:type="dxa"/>
          <w:bottom w:w="0" w:type="dxa"/>
          <w:right w:w="108" w:type="dxa"/>
        </w:tblCellMar>
      </w:tblPr>
      <w:tblGrid>
        <w:gridCol w:w="455"/>
        <w:gridCol w:w="4831"/>
        <w:gridCol w:w="2459"/>
        <w:gridCol w:w="2677"/>
        <w:gridCol w:w="481"/>
        <w:gridCol w:w="2240"/>
        <w:gridCol w:w="920"/>
        <w:gridCol w:w="2320"/>
        <w:gridCol w:w="1520"/>
        <w:gridCol w:w="1540"/>
        <w:gridCol w:w="1420"/>
      </w:tblGrid>
      <w:tr>
        <w:tblPrEx>
          <w:tblCellMar>
            <w:top w:w="0" w:type="dxa"/>
            <w:left w:w="108" w:type="dxa"/>
            <w:bottom w:w="0" w:type="dxa"/>
            <w:right w:w="108" w:type="dxa"/>
          </w:tblCellMar>
        </w:tblPrEx>
        <w:trPr>
          <w:trHeight w:val="420" w:hRule="atLeast"/>
        </w:trPr>
        <w:tc>
          <w:tcPr>
            <w:tcW w:w="10881" w:type="dxa"/>
            <w:gridSpan w:val="5"/>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表六：</w:t>
            </w:r>
          </w:p>
          <w:tbl>
            <w:tblPr>
              <w:tblStyle w:val="6"/>
              <w:tblW w:w="10687" w:type="dxa"/>
              <w:tblInd w:w="0" w:type="dxa"/>
              <w:tblLayout w:type="autofit"/>
              <w:tblCellMar>
                <w:top w:w="0" w:type="dxa"/>
                <w:left w:w="108" w:type="dxa"/>
                <w:bottom w:w="0" w:type="dxa"/>
                <w:right w:w="108" w:type="dxa"/>
              </w:tblCellMar>
            </w:tblPr>
            <w:tblGrid>
              <w:gridCol w:w="743"/>
              <w:gridCol w:w="2127"/>
              <w:gridCol w:w="850"/>
              <w:gridCol w:w="2518"/>
              <w:gridCol w:w="1516"/>
              <w:gridCol w:w="1516"/>
              <w:gridCol w:w="1417"/>
            </w:tblGrid>
            <w:tr>
              <w:tblPrEx>
                <w:tblCellMar>
                  <w:top w:w="0" w:type="dxa"/>
                  <w:left w:w="108" w:type="dxa"/>
                  <w:bottom w:w="0" w:type="dxa"/>
                  <w:right w:w="108" w:type="dxa"/>
                </w:tblCellMar>
              </w:tblPrEx>
              <w:trPr>
                <w:trHeight w:val="405" w:hRule="atLeast"/>
              </w:trPr>
              <w:tc>
                <w:tcPr>
                  <w:tcW w:w="10687" w:type="dxa"/>
                  <w:gridSpan w:val="7"/>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一般公共预算基本支出决算情况表</w:t>
                  </w:r>
                </w:p>
              </w:tc>
            </w:tr>
            <w:tr>
              <w:tblPrEx>
                <w:tblCellMar>
                  <w:top w:w="0" w:type="dxa"/>
                  <w:left w:w="108" w:type="dxa"/>
                  <w:bottom w:w="0" w:type="dxa"/>
                  <w:right w:w="108" w:type="dxa"/>
                </w:tblCellMar>
              </w:tblPrEx>
              <w:trPr>
                <w:trHeight w:val="270" w:hRule="atLeast"/>
              </w:trPr>
              <w:tc>
                <w:tcPr>
                  <w:tcW w:w="7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12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85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51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5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5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单位：元</w:t>
                  </w:r>
                </w:p>
              </w:tc>
              <w:tc>
                <w:tcPr>
                  <w:tcW w:w="141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90" w:hRule="atLeast"/>
              </w:trPr>
              <w:tc>
                <w:tcPr>
                  <w:tcW w:w="743"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212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政府经济分类名称</w:t>
                  </w:r>
                </w:p>
              </w:tc>
              <w:tc>
                <w:tcPr>
                  <w:tcW w:w="85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2518"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部门经济分类名称</w:t>
                  </w:r>
                </w:p>
              </w:tc>
              <w:tc>
                <w:tcPr>
                  <w:tcW w:w="151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51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人员经费</w:t>
                  </w:r>
                </w:p>
              </w:tc>
              <w:tc>
                <w:tcPr>
                  <w:tcW w:w="141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公用经费</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50905</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离退休费</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30302</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退休费</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228,180.00</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228,180.00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50102</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社会保障缴费</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30108</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670,412.58</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670,412.58</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50102</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社会保障缴费</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30109</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职业年金缴费</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303,998.48</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303,998.48</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50999</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其他对个人和家庭的补助</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hint="eastAsia" w:ascii="Calibri" w:hAnsi="Calibri" w:cs="宋体"/>
                      <w:color w:val="000000"/>
                      <w:kern w:val="0"/>
                      <w:sz w:val="20"/>
                      <w:szCs w:val="20"/>
                    </w:rPr>
                    <w:t>30304</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抚恤金</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130,102.00</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130,102.00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50102</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社会保障缴费</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30112</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其他社会保障缴费</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66,284.79</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66,284.79</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50101</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工资奖金津补贴</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30101</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基本工资</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2,037,129.79</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2,037,129.79</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50101</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工资奖金津补贴</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30102</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津贴补贴</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6,182,422.21</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6,182,422.21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50101</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工资奖金津补贴</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30103</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奖金</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142,462.00</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142,462.00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50103</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30113</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1,651,988.00</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1,651,988.00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50201</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办公经费</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hint="eastAsia" w:ascii="Calibri" w:hAnsi="Calibri" w:cs="宋体"/>
                      <w:color w:val="000000"/>
                      <w:kern w:val="0"/>
                      <w:sz w:val="20"/>
                      <w:szCs w:val="20"/>
                    </w:rPr>
                    <w:t>30240</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税金及附加费用</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97,755.00</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97,755.00</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50201</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办公经费</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30201</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72,233.32</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72,233.32</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50201</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办公经费</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hint="eastAsia" w:ascii="Calibri" w:hAnsi="Calibri" w:cs="宋体"/>
                      <w:color w:val="000000"/>
                      <w:kern w:val="0"/>
                      <w:sz w:val="20"/>
                      <w:szCs w:val="20"/>
                    </w:rPr>
                    <w:t>30204</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手续费</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570.00</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570.00</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50201</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办公经费</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30205</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水费</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13,119.50</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13,119.50</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50201</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办公经费</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30206</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电费</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86,400.00</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86,400.00</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50201</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办公经费</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30207</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邮电费</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18,969.67</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18,969.67</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50201</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办公经费</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30208</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取暖费</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80,880.80</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80,880.80</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50201</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办公经费</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30211</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差旅费</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1,040.00</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1,040.00</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50209</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维修（护）费</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30213</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维修（护）费</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6,000.00</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6,000.00</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hint="eastAsia" w:ascii="Calibri" w:hAnsi="Calibri" w:cs="宋体"/>
                      <w:color w:val="000000"/>
                      <w:kern w:val="0"/>
                      <w:sz w:val="20"/>
                      <w:szCs w:val="20"/>
                    </w:rPr>
                    <w:t>50201</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办公经费</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hint="eastAsia" w:ascii="Calibri" w:hAnsi="Calibri" w:cs="宋体"/>
                      <w:color w:val="000000"/>
                      <w:kern w:val="0"/>
                      <w:sz w:val="20"/>
                      <w:szCs w:val="20"/>
                    </w:rPr>
                    <w:t>30227</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委托业务费</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31,690.00</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31,690.00</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50201</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办公经费</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30228</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84,734.16</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84,734.16</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50201</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办公经费</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30229</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福利费</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67,899.23</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67,899.23</w:t>
                  </w:r>
                </w:p>
              </w:tc>
            </w:tr>
            <w:tr>
              <w:tblPrEx>
                <w:tblCellMar>
                  <w:top w:w="0" w:type="dxa"/>
                  <w:left w:w="108" w:type="dxa"/>
                  <w:bottom w:w="0" w:type="dxa"/>
                  <w:right w:w="108" w:type="dxa"/>
                </w:tblCellMar>
              </w:tblPrEx>
              <w:trPr>
                <w:trHeight w:val="360" w:hRule="atLeast"/>
              </w:trPr>
              <w:tc>
                <w:tcPr>
                  <w:tcW w:w="743" w:type="dxa"/>
                  <w:tcBorders>
                    <w:top w:val="nil"/>
                    <w:left w:val="single" w:color="auto" w:sz="4" w:space="0"/>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50299</w:t>
                  </w:r>
                </w:p>
              </w:tc>
              <w:tc>
                <w:tcPr>
                  <w:tcW w:w="212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其他商品和服务支出</w:t>
                  </w:r>
                </w:p>
              </w:tc>
              <w:tc>
                <w:tcPr>
                  <w:tcW w:w="850" w:type="dxa"/>
                  <w:tcBorders>
                    <w:top w:val="nil"/>
                    <w:left w:val="nil"/>
                    <w:bottom w:val="single" w:color="auto" w:sz="4" w:space="0"/>
                    <w:right w:val="single" w:color="auto" w:sz="4" w:space="0"/>
                  </w:tcBorders>
                  <w:shd w:val="clear" w:color="auto" w:fill="auto"/>
                  <w:vAlign w:val="center"/>
                </w:tcPr>
                <w:p>
                  <w:pPr>
                    <w:widowControl/>
                    <w:rPr>
                      <w:rFonts w:ascii="Calibri" w:hAnsi="Calibri" w:cs="宋体"/>
                      <w:color w:val="000000"/>
                      <w:kern w:val="0"/>
                      <w:sz w:val="20"/>
                      <w:szCs w:val="20"/>
                    </w:rPr>
                  </w:pPr>
                  <w:r>
                    <w:rPr>
                      <w:rFonts w:ascii="Calibri" w:hAnsi="Calibri" w:cs="宋体"/>
                      <w:color w:val="000000"/>
                      <w:kern w:val="0"/>
                      <w:sz w:val="20"/>
                      <w:szCs w:val="20"/>
                    </w:rPr>
                    <w:t>30299</w:t>
                  </w:r>
                </w:p>
              </w:tc>
              <w:tc>
                <w:tcPr>
                  <w:tcW w:w="251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其他商品和服务支出</w:t>
                  </w:r>
                </w:p>
              </w:tc>
              <w:tc>
                <w:tcPr>
                  <w:tcW w:w="15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226,573.00</w:t>
                  </w:r>
                </w:p>
              </w:tc>
              <w:tc>
                <w:tcPr>
                  <w:tcW w:w="15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226,573.00</w:t>
                  </w:r>
                </w:p>
              </w:tc>
            </w:tr>
            <w:tr>
              <w:tblPrEx>
                <w:tblCellMar>
                  <w:top w:w="0" w:type="dxa"/>
                  <w:left w:w="108" w:type="dxa"/>
                  <w:bottom w:w="0" w:type="dxa"/>
                  <w:right w:w="108" w:type="dxa"/>
                </w:tblCellMar>
              </w:tblPrEx>
              <w:trPr>
                <w:trHeight w:val="360" w:hRule="atLeast"/>
              </w:trPr>
              <w:tc>
                <w:tcPr>
                  <w:tcW w:w="623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总计</w:t>
                  </w:r>
                </w:p>
              </w:tc>
              <w:tc>
                <w:tcPr>
                  <w:tcW w:w="15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13,078,546.80</w:t>
                  </w:r>
                </w:p>
              </w:tc>
              <w:tc>
                <w:tcPr>
                  <w:tcW w:w="15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12,290,682.12</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787,864.68</w:t>
                  </w:r>
                </w:p>
              </w:tc>
            </w:tr>
          </w:tbl>
          <w:p>
            <w:pPr>
              <w:widowControl/>
              <w:jc w:val="left"/>
              <w:rPr>
                <w:rFonts w:ascii="宋体" w:hAnsi="宋体" w:cs="宋体"/>
                <w:b/>
                <w:bCs/>
                <w:color w:val="000000"/>
                <w:kern w:val="0"/>
                <w:sz w:val="22"/>
              </w:rPr>
            </w:pPr>
          </w:p>
        </w:tc>
        <w:tc>
          <w:tcPr>
            <w:tcW w:w="22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9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3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5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5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4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Before w:val="1"/>
          <w:gridAfter w:val="7"/>
          <w:wBefore w:w="836" w:type="dxa"/>
          <w:wAfter w:w="10845" w:type="dxa"/>
          <w:trHeight w:val="435" w:hRule="atLeast"/>
        </w:trPr>
        <w:tc>
          <w:tcPr>
            <w:tcW w:w="4440" w:type="dxa"/>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rPr>
            </w:pPr>
          </w:p>
          <w:p>
            <w:pPr>
              <w:widowControl/>
              <w:jc w:val="left"/>
              <w:rPr>
                <w:rFonts w:ascii="宋体" w:hAnsi="宋体" w:cs="宋体"/>
                <w:b/>
                <w:bCs/>
                <w:color w:val="000000"/>
                <w:kern w:val="0"/>
                <w:sz w:val="22"/>
              </w:rPr>
            </w:pPr>
          </w:p>
          <w:p>
            <w:pPr>
              <w:widowControl/>
              <w:jc w:val="left"/>
              <w:rPr>
                <w:rFonts w:ascii="宋体" w:hAnsi="宋体" w:cs="宋体"/>
                <w:b/>
                <w:bCs/>
                <w:color w:val="000000"/>
                <w:kern w:val="0"/>
                <w:sz w:val="22"/>
              </w:rPr>
            </w:pPr>
          </w:p>
          <w:p>
            <w:pPr>
              <w:widowControl/>
              <w:jc w:val="left"/>
              <w:rPr>
                <w:rFonts w:ascii="宋体" w:hAnsi="宋体" w:cs="宋体"/>
                <w:b/>
                <w:bCs/>
                <w:color w:val="000000"/>
                <w:kern w:val="0"/>
                <w:sz w:val="22"/>
              </w:rPr>
            </w:pPr>
          </w:p>
          <w:p>
            <w:pPr>
              <w:widowControl/>
              <w:jc w:val="left"/>
              <w:rPr>
                <w:rFonts w:ascii="宋体" w:hAnsi="宋体" w:cs="宋体"/>
                <w:b/>
                <w:bCs/>
                <w:color w:val="000000"/>
                <w:kern w:val="0"/>
                <w:sz w:val="22"/>
              </w:rPr>
            </w:pPr>
          </w:p>
          <w:p>
            <w:pPr>
              <w:widowControl/>
              <w:jc w:val="left"/>
              <w:rPr>
                <w:rFonts w:ascii="宋体" w:hAnsi="宋体" w:cs="宋体"/>
                <w:b/>
                <w:bCs/>
                <w:color w:val="000000"/>
                <w:kern w:val="0"/>
                <w:sz w:val="22"/>
              </w:rPr>
            </w:pPr>
          </w:p>
          <w:p>
            <w:pPr>
              <w:widowControl/>
              <w:jc w:val="left"/>
              <w:rPr>
                <w:rFonts w:ascii="宋体" w:hAnsi="宋体" w:cs="宋体"/>
                <w:b/>
                <w:bCs/>
                <w:color w:val="000000"/>
                <w:kern w:val="0"/>
                <w:sz w:val="22"/>
              </w:rPr>
            </w:pPr>
          </w:p>
          <w:p>
            <w:pPr>
              <w:widowControl/>
              <w:jc w:val="left"/>
              <w:rPr>
                <w:rFonts w:ascii="宋体" w:hAnsi="宋体" w:cs="宋体"/>
                <w:b/>
                <w:bCs/>
                <w:color w:val="000000"/>
                <w:kern w:val="0"/>
                <w:sz w:val="22"/>
              </w:rPr>
            </w:pPr>
          </w:p>
          <w:p>
            <w:pPr>
              <w:widowControl/>
              <w:jc w:val="left"/>
              <w:rPr>
                <w:rFonts w:ascii="宋体" w:hAnsi="宋体" w:cs="宋体"/>
                <w:b/>
                <w:bCs/>
                <w:color w:val="000000"/>
                <w:kern w:val="0"/>
                <w:sz w:val="22"/>
              </w:rPr>
            </w:pPr>
          </w:p>
          <w:p>
            <w:pPr>
              <w:widowControl/>
              <w:jc w:val="left"/>
              <w:rPr>
                <w:rFonts w:ascii="宋体" w:hAnsi="宋体" w:cs="宋体"/>
                <w:b/>
                <w:bCs/>
                <w:color w:val="000000"/>
                <w:kern w:val="0"/>
                <w:sz w:val="22"/>
              </w:rPr>
            </w:pPr>
          </w:p>
          <w:p>
            <w:pPr>
              <w:widowControl/>
              <w:jc w:val="left"/>
              <w:rPr>
                <w:rFonts w:ascii="宋体" w:hAnsi="宋体" w:cs="宋体"/>
                <w:b/>
                <w:bCs/>
                <w:color w:val="000000"/>
                <w:kern w:val="0"/>
                <w:sz w:val="22"/>
              </w:rPr>
            </w:pPr>
          </w:p>
          <w:p>
            <w:pPr>
              <w:widowControl/>
              <w:jc w:val="left"/>
              <w:rPr>
                <w:rFonts w:ascii="宋体" w:hAnsi="宋体" w:cs="宋体"/>
                <w:b/>
                <w:bCs/>
                <w:color w:val="000000"/>
                <w:kern w:val="0"/>
                <w:sz w:val="22"/>
              </w:rPr>
            </w:pPr>
            <w:r>
              <w:rPr>
                <w:rFonts w:hint="eastAsia" w:ascii="宋体" w:hAnsi="宋体" w:cs="宋体"/>
                <w:b/>
                <w:bCs/>
                <w:color w:val="000000"/>
                <w:kern w:val="0"/>
                <w:sz w:val="22"/>
              </w:rPr>
              <w:t>表七：</w:t>
            </w:r>
          </w:p>
        </w:tc>
        <w:tc>
          <w:tcPr>
            <w:tcW w:w="22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4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Before w:val="1"/>
          <w:gridAfter w:val="7"/>
          <w:wBefore w:w="836" w:type="dxa"/>
          <w:wAfter w:w="10845" w:type="dxa"/>
          <w:trHeight w:val="405" w:hRule="atLeast"/>
        </w:trPr>
        <w:tc>
          <w:tcPr>
            <w:tcW w:w="9160" w:type="dxa"/>
            <w:gridSpan w:val="3"/>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一般公共预算“三公”经费支出决算情况表</w:t>
            </w:r>
          </w:p>
        </w:tc>
      </w:tr>
      <w:tr>
        <w:tblPrEx>
          <w:tblCellMar>
            <w:top w:w="0" w:type="dxa"/>
            <w:left w:w="108" w:type="dxa"/>
            <w:bottom w:w="0" w:type="dxa"/>
            <w:right w:w="108" w:type="dxa"/>
          </w:tblCellMar>
        </w:tblPrEx>
        <w:trPr>
          <w:gridBefore w:val="1"/>
          <w:gridAfter w:val="7"/>
          <w:wBefore w:w="836" w:type="dxa"/>
          <w:wAfter w:w="10845" w:type="dxa"/>
          <w:trHeight w:val="405" w:hRule="atLeast"/>
        </w:trPr>
        <w:tc>
          <w:tcPr>
            <w:tcW w:w="444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32"/>
                <w:szCs w:val="32"/>
              </w:rPr>
            </w:pPr>
          </w:p>
        </w:tc>
        <w:tc>
          <w:tcPr>
            <w:tcW w:w="226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32"/>
                <w:szCs w:val="32"/>
              </w:rPr>
            </w:pPr>
          </w:p>
        </w:tc>
        <w:tc>
          <w:tcPr>
            <w:tcW w:w="246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单位：元</w:t>
            </w:r>
          </w:p>
        </w:tc>
      </w:tr>
      <w:tr>
        <w:tblPrEx>
          <w:tblCellMar>
            <w:top w:w="0" w:type="dxa"/>
            <w:left w:w="108" w:type="dxa"/>
            <w:bottom w:w="0" w:type="dxa"/>
            <w:right w:w="108" w:type="dxa"/>
          </w:tblCellMar>
        </w:tblPrEx>
        <w:trPr>
          <w:gridBefore w:val="1"/>
          <w:gridAfter w:val="7"/>
          <w:wBefore w:w="836" w:type="dxa"/>
          <w:wAfter w:w="10845" w:type="dxa"/>
          <w:trHeight w:val="525" w:hRule="atLeast"/>
        </w:trPr>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2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2019年决算数</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2018年决算数</w:t>
            </w:r>
          </w:p>
        </w:tc>
      </w:tr>
      <w:tr>
        <w:tblPrEx>
          <w:tblCellMar>
            <w:top w:w="0" w:type="dxa"/>
            <w:left w:w="108" w:type="dxa"/>
            <w:bottom w:w="0" w:type="dxa"/>
            <w:right w:w="108" w:type="dxa"/>
          </w:tblCellMar>
        </w:tblPrEx>
        <w:trPr>
          <w:gridBefore w:val="1"/>
          <w:gridAfter w:val="7"/>
          <w:wBefore w:w="836" w:type="dxa"/>
          <w:wAfter w:w="10845" w:type="dxa"/>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1、因公出国（境）费</w:t>
            </w:r>
          </w:p>
        </w:tc>
        <w:tc>
          <w:tcPr>
            <w:tcW w:w="2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16,900.00</w:t>
            </w:r>
          </w:p>
        </w:tc>
      </w:tr>
      <w:tr>
        <w:tblPrEx>
          <w:tblCellMar>
            <w:top w:w="0" w:type="dxa"/>
            <w:left w:w="108" w:type="dxa"/>
            <w:bottom w:w="0" w:type="dxa"/>
            <w:right w:w="108" w:type="dxa"/>
          </w:tblCellMar>
        </w:tblPrEx>
        <w:trPr>
          <w:gridBefore w:val="1"/>
          <w:gridAfter w:val="7"/>
          <w:wBefore w:w="836" w:type="dxa"/>
          <w:wAfter w:w="10845" w:type="dxa"/>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2、公务接待费</w:t>
            </w:r>
          </w:p>
        </w:tc>
        <w:tc>
          <w:tcPr>
            <w:tcW w:w="2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24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gridBefore w:val="1"/>
          <w:gridAfter w:val="7"/>
          <w:wBefore w:w="836" w:type="dxa"/>
          <w:wAfter w:w="10845" w:type="dxa"/>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3、公务用车购置及运行维护费</w:t>
            </w:r>
          </w:p>
        </w:tc>
        <w:tc>
          <w:tcPr>
            <w:tcW w:w="2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gridBefore w:val="1"/>
          <w:gridAfter w:val="7"/>
          <w:wBefore w:w="836" w:type="dxa"/>
          <w:wAfter w:w="10845" w:type="dxa"/>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其中；公务用车购置费</w:t>
            </w:r>
          </w:p>
        </w:tc>
        <w:tc>
          <w:tcPr>
            <w:tcW w:w="2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gridBefore w:val="1"/>
          <w:gridAfter w:val="7"/>
          <w:wBefore w:w="836" w:type="dxa"/>
          <w:wAfter w:w="10845" w:type="dxa"/>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公务用车运行维护费</w:t>
            </w:r>
          </w:p>
        </w:tc>
        <w:tc>
          <w:tcPr>
            <w:tcW w:w="2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gridBefore w:val="1"/>
          <w:gridAfter w:val="7"/>
          <w:wBefore w:w="836" w:type="dxa"/>
          <w:wAfter w:w="10845" w:type="dxa"/>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24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16,900.00</w:t>
            </w:r>
          </w:p>
        </w:tc>
      </w:tr>
    </w:tbl>
    <w:p>
      <w:pPr>
        <w:autoSpaceDE w:val="0"/>
        <w:autoSpaceDN w:val="0"/>
        <w:adjustRightInd w:val="0"/>
        <w:spacing w:line="560" w:lineRule="exact"/>
        <w:jc w:val="left"/>
        <w:rPr>
          <w:rFonts w:ascii="仿宋" w:hAnsi="仿宋" w:eastAsia="仿宋" w:cs="宋体"/>
          <w:color w:val="000000"/>
          <w:kern w:val="0"/>
          <w:sz w:val="32"/>
          <w:szCs w:val="32"/>
          <w:lang w:val="zh-CN"/>
        </w:rPr>
      </w:pPr>
    </w:p>
    <w:p>
      <w:pPr>
        <w:autoSpaceDE w:val="0"/>
        <w:autoSpaceDN w:val="0"/>
        <w:adjustRightInd w:val="0"/>
        <w:spacing w:line="560" w:lineRule="exact"/>
        <w:jc w:val="left"/>
        <w:rPr>
          <w:rFonts w:ascii="仿宋" w:hAnsi="仿宋" w:eastAsia="仿宋" w:cs="宋体"/>
          <w:color w:val="000000"/>
          <w:kern w:val="0"/>
          <w:sz w:val="32"/>
          <w:szCs w:val="32"/>
          <w:lang w:val="zh-CN"/>
        </w:rPr>
      </w:pPr>
    </w:p>
    <w:p>
      <w:pPr>
        <w:autoSpaceDE w:val="0"/>
        <w:autoSpaceDN w:val="0"/>
        <w:adjustRightInd w:val="0"/>
        <w:spacing w:line="560" w:lineRule="exact"/>
        <w:jc w:val="left"/>
        <w:rPr>
          <w:rFonts w:ascii="仿宋" w:hAnsi="仿宋" w:eastAsia="仿宋" w:cs="宋体"/>
          <w:color w:val="000000"/>
          <w:kern w:val="0"/>
          <w:sz w:val="32"/>
          <w:szCs w:val="32"/>
          <w:lang w:val="zh-CN"/>
        </w:rPr>
      </w:pPr>
    </w:p>
    <w:p>
      <w:pPr>
        <w:autoSpaceDE w:val="0"/>
        <w:autoSpaceDN w:val="0"/>
        <w:adjustRightInd w:val="0"/>
        <w:spacing w:line="560" w:lineRule="exact"/>
        <w:jc w:val="left"/>
        <w:rPr>
          <w:rFonts w:ascii="仿宋" w:hAnsi="仿宋" w:eastAsia="仿宋" w:cs="宋体"/>
          <w:color w:val="000000"/>
          <w:kern w:val="0"/>
          <w:sz w:val="32"/>
          <w:szCs w:val="32"/>
          <w:lang w:val="zh-CN"/>
        </w:rPr>
      </w:pPr>
    </w:p>
    <w:p>
      <w:pPr>
        <w:autoSpaceDE w:val="0"/>
        <w:autoSpaceDN w:val="0"/>
        <w:adjustRightInd w:val="0"/>
        <w:spacing w:line="560" w:lineRule="exact"/>
        <w:jc w:val="left"/>
        <w:rPr>
          <w:rFonts w:ascii="仿宋" w:hAnsi="仿宋" w:eastAsia="仿宋" w:cs="宋体"/>
          <w:color w:val="000000"/>
          <w:kern w:val="0"/>
          <w:sz w:val="32"/>
          <w:szCs w:val="32"/>
          <w:lang w:val="zh-CN"/>
        </w:rPr>
      </w:pPr>
    </w:p>
    <w:p>
      <w:pPr>
        <w:autoSpaceDE w:val="0"/>
        <w:autoSpaceDN w:val="0"/>
        <w:adjustRightInd w:val="0"/>
        <w:spacing w:line="560" w:lineRule="exact"/>
        <w:jc w:val="left"/>
        <w:rPr>
          <w:rFonts w:ascii="仿宋" w:hAnsi="仿宋" w:eastAsia="仿宋" w:cs="宋体"/>
          <w:color w:val="000000"/>
          <w:kern w:val="0"/>
          <w:sz w:val="32"/>
          <w:szCs w:val="32"/>
          <w:lang w:val="zh-CN"/>
        </w:rPr>
      </w:pPr>
    </w:p>
    <w:p>
      <w:pPr>
        <w:autoSpaceDE w:val="0"/>
        <w:autoSpaceDN w:val="0"/>
        <w:adjustRightInd w:val="0"/>
        <w:spacing w:line="560" w:lineRule="exact"/>
        <w:jc w:val="left"/>
        <w:rPr>
          <w:rFonts w:ascii="仿宋" w:hAnsi="仿宋" w:eastAsia="仿宋" w:cs="宋体"/>
          <w:color w:val="000000"/>
          <w:kern w:val="0"/>
          <w:sz w:val="32"/>
          <w:szCs w:val="32"/>
          <w:lang w:val="zh-CN"/>
        </w:rPr>
      </w:pPr>
    </w:p>
    <w:p>
      <w:pPr>
        <w:autoSpaceDE w:val="0"/>
        <w:autoSpaceDN w:val="0"/>
        <w:adjustRightInd w:val="0"/>
        <w:spacing w:line="560" w:lineRule="exact"/>
        <w:jc w:val="left"/>
        <w:rPr>
          <w:rFonts w:ascii="仿宋" w:hAnsi="仿宋" w:eastAsia="仿宋" w:cs="宋体"/>
          <w:color w:val="000000"/>
          <w:kern w:val="0"/>
          <w:sz w:val="32"/>
          <w:szCs w:val="32"/>
          <w:lang w:val="zh-CN"/>
        </w:rPr>
      </w:pPr>
    </w:p>
    <w:p>
      <w:pPr>
        <w:autoSpaceDE w:val="0"/>
        <w:autoSpaceDN w:val="0"/>
        <w:adjustRightInd w:val="0"/>
        <w:spacing w:line="560" w:lineRule="exact"/>
        <w:jc w:val="left"/>
        <w:rPr>
          <w:rFonts w:ascii="仿宋" w:hAnsi="仿宋" w:eastAsia="仿宋" w:cs="宋体"/>
          <w:color w:val="000000"/>
          <w:kern w:val="0"/>
          <w:sz w:val="32"/>
          <w:szCs w:val="32"/>
          <w:lang w:val="zh-CN"/>
        </w:rPr>
      </w:pPr>
    </w:p>
    <w:p>
      <w:pPr>
        <w:autoSpaceDE w:val="0"/>
        <w:autoSpaceDN w:val="0"/>
        <w:adjustRightInd w:val="0"/>
        <w:spacing w:line="560" w:lineRule="exact"/>
        <w:jc w:val="left"/>
        <w:rPr>
          <w:rFonts w:ascii="仿宋" w:hAnsi="仿宋" w:eastAsia="仿宋" w:cs="宋体"/>
          <w:color w:val="000000"/>
          <w:kern w:val="0"/>
          <w:sz w:val="32"/>
          <w:szCs w:val="32"/>
          <w:lang w:val="zh-CN"/>
        </w:rPr>
      </w:pPr>
    </w:p>
    <w:p>
      <w:pPr>
        <w:autoSpaceDE w:val="0"/>
        <w:autoSpaceDN w:val="0"/>
        <w:adjustRightInd w:val="0"/>
        <w:spacing w:line="560" w:lineRule="exact"/>
        <w:jc w:val="left"/>
        <w:rPr>
          <w:rFonts w:ascii="仿宋" w:hAnsi="仿宋" w:eastAsia="仿宋" w:cs="宋体"/>
          <w:color w:val="000000"/>
          <w:kern w:val="0"/>
          <w:sz w:val="32"/>
          <w:szCs w:val="32"/>
          <w:lang w:val="zh-CN"/>
        </w:rPr>
      </w:pPr>
    </w:p>
    <w:p>
      <w:pPr>
        <w:autoSpaceDE w:val="0"/>
        <w:autoSpaceDN w:val="0"/>
        <w:adjustRightInd w:val="0"/>
        <w:spacing w:line="560" w:lineRule="exact"/>
        <w:jc w:val="left"/>
        <w:rPr>
          <w:rFonts w:ascii="仿宋" w:hAnsi="仿宋" w:eastAsia="仿宋" w:cs="宋体"/>
          <w:color w:val="000000"/>
          <w:kern w:val="0"/>
          <w:sz w:val="32"/>
          <w:szCs w:val="32"/>
          <w:lang w:val="zh-CN"/>
        </w:rPr>
      </w:pPr>
    </w:p>
    <w:p>
      <w:pPr>
        <w:autoSpaceDE w:val="0"/>
        <w:autoSpaceDN w:val="0"/>
        <w:adjustRightInd w:val="0"/>
        <w:spacing w:line="560" w:lineRule="exact"/>
        <w:jc w:val="left"/>
        <w:rPr>
          <w:rFonts w:ascii="仿宋" w:hAnsi="仿宋" w:eastAsia="仿宋" w:cs="宋体"/>
          <w:color w:val="000000"/>
          <w:kern w:val="0"/>
          <w:sz w:val="32"/>
          <w:szCs w:val="32"/>
          <w:lang w:val="zh-CN"/>
        </w:rPr>
      </w:pPr>
    </w:p>
    <w:p>
      <w:pPr>
        <w:autoSpaceDE w:val="0"/>
        <w:autoSpaceDN w:val="0"/>
        <w:adjustRightInd w:val="0"/>
        <w:spacing w:line="560" w:lineRule="exact"/>
        <w:jc w:val="left"/>
        <w:rPr>
          <w:rFonts w:ascii="仿宋" w:hAnsi="仿宋" w:eastAsia="仿宋" w:cs="宋体"/>
          <w:color w:val="000000"/>
          <w:kern w:val="0"/>
          <w:sz w:val="32"/>
          <w:szCs w:val="32"/>
          <w:lang w:val="zh-CN"/>
        </w:rPr>
      </w:pPr>
    </w:p>
    <w:p>
      <w:pPr>
        <w:autoSpaceDE w:val="0"/>
        <w:autoSpaceDN w:val="0"/>
        <w:adjustRightInd w:val="0"/>
        <w:spacing w:line="560" w:lineRule="exact"/>
        <w:jc w:val="left"/>
        <w:rPr>
          <w:rFonts w:ascii="仿宋" w:hAnsi="仿宋" w:eastAsia="仿宋" w:cs="宋体"/>
          <w:color w:val="000000"/>
          <w:kern w:val="0"/>
          <w:sz w:val="32"/>
          <w:szCs w:val="32"/>
          <w:lang w:val="zh-CN"/>
        </w:rPr>
      </w:pPr>
    </w:p>
    <w:p>
      <w:pPr>
        <w:autoSpaceDE w:val="0"/>
        <w:autoSpaceDN w:val="0"/>
        <w:adjustRightInd w:val="0"/>
        <w:spacing w:line="560" w:lineRule="exact"/>
        <w:jc w:val="left"/>
        <w:rPr>
          <w:rFonts w:ascii="仿宋" w:hAnsi="仿宋" w:eastAsia="仿宋" w:cs="宋体"/>
          <w:color w:val="000000"/>
          <w:kern w:val="0"/>
          <w:sz w:val="32"/>
          <w:szCs w:val="32"/>
          <w:lang w:val="zh-CN"/>
        </w:rPr>
        <w:sectPr>
          <w:pgSz w:w="11906" w:h="16838"/>
          <w:pgMar w:top="851" w:right="1797" w:bottom="873" w:left="1797" w:header="851" w:footer="992" w:gutter="0"/>
          <w:cols w:space="425" w:num="1"/>
          <w:docGrid w:type="lines" w:linePitch="312" w:charSpace="0"/>
        </w:sectPr>
      </w:pPr>
    </w:p>
    <w:p>
      <w:pPr>
        <w:rPr>
          <w:rFonts w:ascii="仿宋_GB2312" w:hAnsi="楷体" w:eastAsia="仿宋_GB2312"/>
          <w:b/>
          <w:sz w:val="32"/>
          <w:szCs w:val="32"/>
        </w:rPr>
      </w:pPr>
      <w:r>
        <w:rPr>
          <w:rFonts w:hint="eastAsia" w:ascii="仿宋_GB2312" w:hAnsi="楷体" w:eastAsia="仿宋_GB2312"/>
          <w:b/>
          <w:sz w:val="24"/>
          <w:szCs w:val="24"/>
        </w:rPr>
        <w:t>表八</w:t>
      </w:r>
      <w:r>
        <w:rPr>
          <w:rFonts w:hint="eastAsia" w:ascii="仿宋_GB2312" w:hAnsi="楷体" w:eastAsia="仿宋_GB2312"/>
          <w:b/>
          <w:sz w:val="32"/>
          <w:szCs w:val="32"/>
        </w:rPr>
        <w:t xml:space="preserve">、                          </w:t>
      </w:r>
      <w:r>
        <w:rPr>
          <w:rFonts w:hint="eastAsia" w:asciiTheme="majorEastAsia" w:hAnsiTheme="majorEastAsia" w:eastAsiaTheme="majorEastAsia"/>
          <w:b/>
          <w:sz w:val="32"/>
          <w:szCs w:val="32"/>
        </w:rPr>
        <w:t>政府性基金预算收支决算表</w:t>
      </w:r>
    </w:p>
    <w:p>
      <w:pPr>
        <w:autoSpaceDE w:val="0"/>
        <w:autoSpaceDN w:val="0"/>
        <w:adjustRightInd w:val="0"/>
        <w:spacing w:line="560" w:lineRule="exact"/>
        <w:jc w:val="left"/>
        <w:rPr>
          <w:rFonts w:ascii="仿宋" w:hAnsi="仿宋" w:eastAsia="仿宋" w:cs="宋体"/>
          <w:color w:val="000000"/>
          <w:kern w:val="0"/>
          <w:sz w:val="32"/>
          <w:szCs w:val="32"/>
        </w:rPr>
      </w:pPr>
    </w:p>
    <w:p>
      <w:pPr>
        <w:autoSpaceDE w:val="0"/>
        <w:autoSpaceDN w:val="0"/>
        <w:adjustRightInd w:val="0"/>
        <w:spacing w:line="560" w:lineRule="exact"/>
        <w:jc w:val="left"/>
        <w:rPr>
          <w:rFonts w:ascii="仿宋" w:hAnsi="仿宋" w:eastAsia="仿宋" w:cs="宋体"/>
          <w:color w:val="000000"/>
          <w:kern w:val="0"/>
          <w:sz w:val="24"/>
          <w:szCs w:val="24"/>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24"/>
          <w:szCs w:val="24"/>
        </w:rPr>
        <w:t xml:space="preserve">2019年度                                  </w:t>
      </w:r>
      <w:r>
        <w:rPr>
          <w:rFonts w:hint="eastAsia" w:ascii="宋体" w:hAnsi="宋体" w:eastAsia="宋体" w:cs="Arial"/>
          <w:color w:val="000000"/>
          <w:kern w:val="0"/>
          <w:sz w:val="20"/>
          <w:szCs w:val="20"/>
        </w:rPr>
        <w:t>单位：元</w:t>
      </w:r>
      <w:r>
        <w:rPr>
          <w:rFonts w:hint="eastAsia" w:ascii="仿宋" w:hAnsi="仿宋" w:eastAsia="仿宋" w:cs="宋体"/>
          <w:color w:val="000000"/>
          <w:kern w:val="0"/>
          <w:sz w:val="24"/>
          <w:szCs w:val="24"/>
        </w:rPr>
        <w:t xml:space="preserve">    </w:t>
      </w:r>
    </w:p>
    <w:tbl>
      <w:tblPr>
        <w:tblStyle w:val="6"/>
        <w:tblW w:w="16647" w:type="dxa"/>
        <w:tblInd w:w="93" w:type="dxa"/>
        <w:tblLayout w:type="fixed"/>
        <w:tblCellMar>
          <w:top w:w="0" w:type="dxa"/>
          <w:left w:w="108" w:type="dxa"/>
          <w:bottom w:w="0" w:type="dxa"/>
          <w:right w:w="108" w:type="dxa"/>
        </w:tblCellMar>
      </w:tblPr>
      <w:tblGrid>
        <w:gridCol w:w="436"/>
        <w:gridCol w:w="430"/>
        <w:gridCol w:w="6"/>
        <w:gridCol w:w="436"/>
        <w:gridCol w:w="318"/>
        <w:gridCol w:w="1556"/>
        <w:gridCol w:w="261"/>
        <w:gridCol w:w="175"/>
        <w:gridCol w:w="582"/>
        <w:gridCol w:w="269"/>
        <w:gridCol w:w="858"/>
        <w:gridCol w:w="236"/>
        <w:gridCol w:w="236"/>
        <w:gridCol w:w="87"/>
        <w:gridCol w:w="557"/>
        <w:gridCol w:w="152"/>
        <w:gridCol w:w="767"/>
        <w:gridCol w:w="472"/>
        <w:gridCol w:w="37"/>
        <w:gridCol w:w="199"/>
        <w:gridCol w:w="368"/>
        <w:gridCol w:w="192"/>
        <w:gridCol w:w="576"/>
        <w:gridCol w:w="104"/>
        <w:gridCol w:w="829"/>
        <w:gridCol w:w="11"/>
        <w:gridCol w:w="686"/>
        <w:gridCol w:w="590"/>
        <w:gridCol w:w="354"/>
        <w:gridCol w:w="236"/>
        <w:gridCol w:w="402"/>
        <w:gridCol w:w="301"/>
        <w:gridCol w:w="283"/>
        <w:gridCol w:w="1137"/>
        <w:gridCol w:w="1134"/>
        <w:gridCol w:w="1374"/>
      </w:tblGrid>
      <w:tr>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4"/>
                <w:szCs w:val="24"/>
              </w:rPr>
            </w:pPr>
          </w:p>
        </w:tc>
        <w:tc>
          <w:tcPr>
            <w:tcW w:w="436"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54"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57"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63"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44"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91"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6"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60" w:type="dxa"/>
            <w:gridSpan w:val="2"/>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4"/>
                <w:szCs w:val="24"/>
              </w:rPr>
            </w:pPr>
          </w:p>
        </w:tc>
        <w:tc>
          <w:tcPr>
            <w:tcW w:w="68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4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30"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03"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gridSpan w:val="2"/>
            <w:tcBorders>
              <w:top w:val="nil"/>
              <w:left w:val="nil"/>
              <w:bottom w:val="single" w:color="000000" w:sz="4" w:space="0"/>
              <w:right w:val="nil"/>
            </w:tcBorders>
            <w:shd w:val="clear" w:color="auto" w:fill="auto"/>
            <w:noWrap/>
            <w:vAlign w:val="bottom"/>
          </w:tcPr>
          <w:p>
            <w:pPr>
              <w:widowControl/>
              <w:jc w:val="center"/>
              <w:rPr>
                <w:rFonts w:ascii="宋体" w:hAnsi="宋体" w:eastAsia="宋体" w:cs="Arial"/>
                <w:color w:val="000000"/>
                <w:kern w:val="0"/>
                <w:sz w:val="20"/>
                <w:szCs w:val="20"/>
              </w:rPr>
            </w:pPr>
          </w:p>
        </w:tc>
        <w:tc>
          <w:tcPr>
            <w:tcW w:w="2508" w:type="dxa"/>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gridAfter w:val="1"/>
          <w:wAfter w:w="1374" w:type="dxa"/>
          <w:trHeight w:val="308" w:hRule="atLeast"/>
        </w:trPr>
        <w:tc>
          <w:tcPr>
            <w:tcW w:w="318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145"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2035"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3474" w:type="dxa"/>
            <w:gridSpan w:val="10"/>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4437"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gridAfter w:val="1"/>
          <w:wAfter w:w="1374" w:type="dxa"/>
          <w:trHeight w:val="308" w:hRule="atLeast"/>
        </w:trPr>
        <w:tc>
          <w:tcPr>
            <w:tcW w:w="1308" w:type="dxa"/>
            <w:gridSpan w:val="4"/>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支出功能分类科目编码</w:t>
            </w:r>
          </w:p>
        </w:tc>
        <w:tc>
          <w:tcPr>
            <w:tcW w:w="1874"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436"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851"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基本支出结转</w:t>
            </w:r>
          </w:p>
        </w:tc>
        <w:tc>
          <w:tcPr>
            <w:tcW w:w="858"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项目支出结转和结余</w:t>
            </w:r>
          </w:p>
        </w:tc>
        <w:tc>
          <w:tcPr>
            <w:tcW w:w="559" w:type="dxa"/>
            <w:gridSpan w:val="3"/>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709"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76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509"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268" w:type="dxa"/>
            <w:gridSpan w:val="6"/>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697"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59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992" w:type="dxa"/>
            <w:gridSpan w:val="3"/>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基本支出结转</w:t>
            </w:r>
          </w:p>
        </w:tc>
        <w:tc>
          <w:tcPr>
            <w:tcW w:w="2855" w:type="dxa"/>
            <w:gridSpan w:val="4"/>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项目支出结转和结余</w:t>
            </w:r>
          </w:p>
        </w:tc>
      </w:tr>
      <w:tr>
        <w:tblPrEx>
          <w:tblCellMar>
            <w:top w:w="0" w:type="dxa"/>
            <w:left w:w="108" w:type="dxa"/>
            <w:bottom w:w="0" w:type="dxa"/>
            <w:right w:w="108" w:type="dxa"/>
          </w:tblCellMar>
        </w:tblPrEx>
        <w:trPr>
          <w:gridAfter w:val="1"/>
          <w:wAfter w:w="1374" w:type="dxa"/>
          <w:trHeight w:val="312" w:hRule="atLeast"/>
        </w:trPr>
        <w:tc>
          <w:tcPr>
            <w:tcW w:w="1308"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7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3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851"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8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59"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0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0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67"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768"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933"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日常公用经费</w:t>
            </w:r>
          </w:p>
        </w:tc>
        <w:tc>
          <w:tcPr>
            <w:tcW w:w="69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92"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84"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13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项目支出结转</w:t>
            </w:r>
          </w:p>
        </w:tc>
        <w:tc>
          <w:tcPr>
            <w:tcW w:w="1134"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项目支出结余</w:t>
            </w:r>
          </w:p>
        </w:tc>
      </w:tr>
      <w:tr>
        <w:tblPrEx>
          <w:tblCellMar>
            <w:top w:w="0" w:type="dxa"/>
            <w:left w:w="108" w:type="dxa"/>
            <w:bottom w:w="0" w:type="dxa"/>
            <w:right w:w="108" w:type="dxa"/>
          </w:tblCellMar>
        </w:tblPrEx>
        <w:trPr>
          <w:gridAfter w:val="1"/>
          <w:wAfter w:w="1374" w:type="dxa"/>
          <w:trHeight w:val="615" w:hRule="atLeast"/>
        </w:trPr>
        <w:tc>
          <w:tcPr>
            <w:tcW w:w="1308"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7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3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851"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8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59"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0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0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6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68"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3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9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9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92"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8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1374" w:type="dxa"/>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类</w:t>
            </w:r>
          </w:p>
        </w:tc>
        <w:tc>
          <w:tcPr>
            <w:tcW w:w="43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款</w:t>
            </w:r>
          </w:p>
        </w:tc>
        <w:tc>
          <w:tcPr>
            <w:tcW w:w="442"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w:t>
            </w:r>
          </w:p>
        </w:tc>
        <w:tc>
          <w:tcPr>
            <w:tcW w:w="1874"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36"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51"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58"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559" w:type="dxa"/>
            <w:gridSpan w:val="3"/>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70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767"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509"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567"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768"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933"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697"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992" w:type="dxa"/>
            <w:gridSpan w:val="3"/>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584"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137"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134"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r>
      <w:tr>
        <w:tblPrEx>
          <w:tblCellMar>
            <w:top w:w="0" w:type="dxa"/>
            <w:left w:w="108" w:type="dxa"/>
            <w:bottom w:w="0" w:type="dxa"/>
            <w:right w:w="108" w:type="dxa"/>
          </w:tblCellMar>
        </w:tblPrEx>
        <w:trPr>
          <w:gridAfter w:val="1"/>
          <w:wAfter w:w="1374" w:type="dxa"/>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3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442"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874"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3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0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6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8"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3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9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374" w:type="dxa"/>
          <w:trHeight w:val="308" w:hRule="atLeast"/>
        </w:trPr>
        <w:tc>
          <w:tcPr>
            <w:tcW w:w="130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w:t>
            </w:r>
          </w:p>
        </w:tc>
        <w:tc>
          <w:tcPr>
            <w:tcW w:w="187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一般公共服务支出</w:t>
            </w:r>
          </w:p>
        </w:tc>
        <w:tc>
          <w:tcPr>
            <w:tcW w:w="4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5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3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374" w:type="dxa"/>
          <w:trHeight w:val="308" w:hRule="atLeast"/>
        </w:trPr>
        <w:tc>
          <w:tcPr>
            <w:tcW w:w="130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20101</w:t>
            </w:r>
          </w:p>
        </w:tc>
        <w:tc>
          <w:tcPr>
            <w:tcW w:w="187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人大事务</w:t>
            </w:r>
          </w:p>
        </w:tc>
        <w:tc>
          <w:tcPr>
            <w:tcW w:w="4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5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3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374" w:type="dxa"/>
          <w:trHeight w:val="308" w:hRule="atLeast"/>
        </w:trPr>
        <w:tc>
          <w:tcPr>
            <w:tcW w:w="130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2010101</w:t>
            </w:r>
          </w:p>
        </w:tc>
        <w:tc>
          <w:tcPr>
            <w:tcW w:w="187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行政运行</w:t>
            </w:r>
          </w:p>
        </w:tc>
        <w:tc>
          <w:tcPr>
            <w:tcW w:w="4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5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3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374" w:type="dxa"/>
          <w:trHeight w:val="308" w:hRule="atLeast"/>
        </w:trPr>
        <w:tc>
          <w:tcPr>
            <w:tcW w:w="130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7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5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3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374" w:type="dxa"/>
          <w:trHeight w:val="308" w:hRule="atLeast"/>
        </w:trPr>
        <w:tc>
          <w:tcPr>
            <w:tcW w:w="130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7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5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3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374" w:type="dxa"/>
          <w:trHeight w:val="308" w:hRule="atLeast"/>
        </w:trPr>
        <w:tc>
          <w:tcPr>
            <w:tcW w:w="1308" w:type="dxa"/>
            <w:gridSpan w:val="4"/>
            <w:tcBorders>
              <w:top w:val="nil"/>
              <w:left w:val="single" w:color="000000" w:sz="4" w:space="0"/>
              <w:bottom w:val="single" w:color="000000" w:sz="8"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74" w:type="dxa"/>
            <w:gridSpan w:val="2"/>
            <w:tcBorders>
              <w:top w:val="nil"/>
              <w:left w:val="nil"/>
              <w:bottom w:val="single" w:color="000000" w:sz="8"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6" w:type="dxa"/>
            <w:gridSpan w:val="2"/>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gridSpan w:val="2"/>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8"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59" w:type="dxa"/>
            <w:gridSpan w:val="3"/>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09" w:type="dxa"/>
            <w:gridSpan w:val="2"/>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7"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09" w:type="dxa"/>
            <w:gridSpan w:val="2"/>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67" w:type="dxa"/>
            <w:gridSpan w:val="2"/>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8" w:type="dxa"/>
            <w:gridSpan w:val="2"/>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33" w:type="dxa"/>
            <w:gridSpan w:val="2"/>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97" w:type="dxa"/>
            <w:gridSpan w:val="2"/>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0"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3"/>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4" w:type="dxa"/>
            <w:gridSpan w:val="2"/>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autoSpaceDE w:val="0"/>
        <w:autoSpaceDN w:val="0"/>
        <w:adjustRightInd w:val="0"/>
        <w:spacing w:line="560" w:lineRule="exact"/>
        <w:jc w:val="left"/>
        <w:rPr>
          <w:rFonts w:ascii="仿宋" w:hAnsi="仿宋" w:eastAsia="仿宋" w:cs="宋体"/>
          <w:color w:val="000000"/>
          <w:kern w:val="0"/>
          <w:sz w:val="32"/>
          <w:szCs w:val="32"/>
        </w:rPr>
      </w:pPr>
    </w:p>
    <w:p>
      <w:pPr>
        <w:ind w:firstLine="420" w:firstLineChars="200"/>
        <w:jc w:val="left"/>
        <w:rPr>
          <w:rFonts w:ascii="仿宋" w:hAnsi="仿宋" w:eastAsia="仿宋"/>
          <w:szCs w:val="21"/>
        </w:rPr>
      </w:pPr>
      <w:r>
        <w:rPr>
          <w:rFonts w:hint="eastAsia" w:ascii="仿宋" w:hAnsi="仿宋" w:eastAsia="仿宋"/>
          <w:szCs w:val="21"/>
        </w:rPr>
        <w:t>注：不属于此项支出统计范围。</w:t>
      </w:r>
    </w:p>
    <w:p/>
    <w:p>
      <w:pPr>
        <w:autoSpaceDE w:val="0"/>
        <w:autoSpaceDN w:val="0"/>
        <w:adjustRightInd w:val="0"/>
        <w:spacing w:line="560" w:lineRule="exact"/>
        <w:jc w:val="left"/>
        <w:rPr>
          <w:rFonts w:ascii="仿宋" w:hAnsi="仿宋" w:eastAsia="仿宋" w:cs="宋体"/>
          <w:color w:val="000000"/>
          <w:kern w:val="0"/>
          <w:sz w:val="32"/>
          <w:szCs w:val="32"/>
        </w:rPr>
        <w:sectPr>
          <w:pgSz w:w="16838" w:h="11906" w:orient="landscape"/>
          <w:pgMar w:top="1797" w:right="851" w:bottom="1797" w:left="873" w:header="851" w:footer="992" w:gutter="0"/>
          <w:cols w:space="425" w:num="1"/>
          <w:docGrid w:type="lines" w:linePitch="312" w:charSpace="0"/>
        </w:sectPr>
      </w:pPr>
    </w:p>
    <w:p>
      <w:pPr>
        <w:autoSpaceDE w:val="0"/>
        <w:autoSpaceDN w:val="0"/>
        <w:adjustRightInd w:val="0"/>
        <w:spacing w:line="560" w:lineRule="exact"/>
        <w:jc w:val="left"/>
        <w:rPr>
          <w:rFonts w:ascii="仿宋" w:hAnsi="仿宋" w:eastAsia="仿宋" w:cs="宋体"/>
          <w:color w:val="000000"/>
          <w:kern w:val="0"/>
          <w:sz w:val="32"/>
          <w:szCs w:val="32"/>
        </w:rPr>
      </w:pPr>
    </w:p>
    <w:tbl>
      <w:tblPr>
        <w:tblStyle w:val="6"/>
        <w:tblW w:w="9214" w:type="dxa"/>
        <w:tblInd w:w="-34" w:type="dxa"/>
        <w:tblLayout w:type="autofit"/>
        <w:tblCellMar>
          <w:top w:w="0" w:type="dxa"/>
          <w:left w:w="108" w:type="dxa"/>
          <w:bottom w:w="0" w:type="dxa"/>
          <w:right w:w="108" w:type="dxa"/>
        </w:tblCellMar>
      </w:tblPr>
      <w:tblGrid>
        <w:gridCol w:w="1807"/>
        <w:gridCol w:w="2040"/>
        <w:gridCol w:w="1682"/>
        <w:gridCol w:w="1843"/>
        <w:gridCol w:w="1842"/>
      </w:tblGrid>
      <w:tr>
        <w:tblPrEx>
          <w:tblCellMar>
            <w:top w:w="0" w:type="dxa"/>
            <w:left w:w="108" w:type="dxa"/>
            <w:bottom w:w="0" w:type="dxa"/>
            <w:right w:w="108" w:type="dxa"/>
          </w:tblCellMar>
        </w:tblPrEx>
        <w:trPr>
          <w:trHeight w:val="408" w:hRule="atLeast"/>
        </w:trPr>
        <w:tc>
          <w:tcPr>
            <w:tcW w:w="9214" w:type="dxa"/>
            <w:gridSpan w:val="5"/>
            <w:tcBorders>
              <w:top w:val="nil"/>
              <w:left w:val="nil"/>
              <w:bottom w:val="nil"/>
              <w:right w:val="nil"/>
            </w:tcBorders>
            <w:shd w:val="clear" w:color="auto" w:fill="auto"/>
            <w:noWrap/>
            <w:vAlign w:val="center"/>
          </w:tcPr>
          <w:p>
            <w:pPr>
              <w:widowControl/>
              <w:rPr>
                <w:rFonts w:ascii="宋体" w:hAnsi="宋体" w:cs="宋体"/>
                <w:b/>
                <w:bCs/>
                <w:color w:val="000000"/>
                <w:kern w:val="0"/>
                <w:sz w:val="22"/>
              </w:rPr>
            </w:pPr>
          </w:p>
          <w:p>
            <w:pPr>
              <w:widowControl/>
              <w:rPr>
                <w:rFonts w:ascii="宋体" w:hAnsi="宋体" w:cs="宋体"/>
                <w:b/>
                <w:bCs/>
                <w:color w:val="000000"/>
                <w:kern w:val="0"/>
                <w:sz w:val="32"/>
                <w:szCs w:val="32"/>
              </w:rPr>
            </w:pPr>
            <w:r>
              <w:rPr>
                <w:rFonts w:hint="eastAsia" w:ascii="宋体" w:hAnsi="宋体" w:cs="宋体"/>
                <w:b/>
                <w:bCs/>
                <w:color w:val="000000"/>
                <w:kern w:val="0"/>
                <w:sz w:val="22"/>
              </w:rPr>
              <w:t>表九：</w:t>
            </w: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政府性基金预算支出情况表</w:t>
            </w:r>
          </w:p>
        </w:tc>
      </w:tr>
      <w:tr>
        <w:tblPrEx>
          <w:tblCellMar>
            <w:top w:w="0" w:type="dxa"/>
            <w:left w:w="108" w:type="dxa"/>
            <w:bottom w:w="0" w:type="dxa"/>
            <w:right w:w="108" w:type="dxa"/>
          </w:tblCellMar>
        </w:tblPrEx>
        <w:trPr>
          <w:trHeight w:val="288" w:hRule="atLeast"/>
        </w:trPr>
        <w:tc>
          <w:tcPr>
            <w:tcW w:w="180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0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84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单位：元</w:t>
            </w:r>
          </w:p>
        </w:tc>
      </w:tr>
      <w:tr>
        <w:trPr>
          <w:trHeight w:val="420" w:hRule="atLeast"/>
        </w:trPr>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2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6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420" w:hRule="atLeast"/>
        </w:trPr>
        <w:tc>
          <w:tcPr>
            <w:tcW w:w="18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一般公共服务支出</w:t>
            </w:r>
          </w:p>
        </w:tc>
        <w:tc>
          <w:tcPr>
            <w:tcW w:w="168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1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420" w:hRule="atLeast"/>
        </w:trPr>
        <w:tc>
          <w:tcPr>
            <w:tcW w:w="18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20101</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人大事务</w:t>
            </w:r>
          </w:p>
        </w:tc>
        <w:tc>
          <w:tcPr>
            <w:tcW w:w="168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8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2010101</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行政运行</w:t>
            </w:r>
          </w:p>
        </w:tc>
        <w:tc>
          <w:tcPr>
            <w:tcW w:w="168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8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68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8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8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8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8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8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8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18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168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1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r>
    </w:tbl>
    <w:p>
      <w:pPr>
        <w:ind w:firstLine="420" w:firstLineChars="200"/>
        <w:jc w:val="left"/>
        <w:rPr>
          <w:rFonts w:ascii="仿宋" w:hAnsi="仿宋" w:eastAsia="仿宋"/>
          <w:szCs w:val="21"/>
        </w:rPr>
      </w:pPr>
      <w:r>
        <w:rPr>
          <w:rFonts w:hint="eastAsia" w:ascii="仿宋" w:hAnsi="仿宋" w:eastAsia="仿宋"/>
          <w:szCs w:val="21"/>
        </w:rPr>
        <w:t>注：不属于此项支出统计范围。</w:t>
      </w:r>
    </w:p>
    <w:p/>
    <w:p/>
    <w:p/>
    <w:p/>
    <w:p/>
    <w:p/>
    <w:p/>
    <w:p/>
    <w:p/>
    <w:p/>
    <w:p/>
    <w:p/>
    <w:p/>
    <w:p/>
    <w:p/>
    <w:p/>
    <w:p/>
    <w:p/>
    <w:p/>
    <w:p/>
    <w:p/>
    <w:p/>
    <w:p/>
    <w:p/>
    <w:p/>
    <w:p>
      <w:pPr>
        <w:pStyle w:val="3"/>
        <w:jc w:val="both"/>
        <w:rPr>
          <w:rFonts w:ascii="宋体" w:hAnsi="宋体"/>
          <w:sz w:val="32"/>
        </w:rPr>
      </w:pPr>
      <w:r>
        <w:rPr>
          <w:rFonts w:hint="eastAsia" w:ascii="宋体" w:hAnsi="宋体" w:cs="宋体"/>
          <w:color w:val="000000"/>
          <w:kern w:val="0"/>
          <w:sz w:val="22"/>
        </w:rPr>
        <w:t xml:space="preserve">表十：           </w:t>
      </w:r>
      <w:r>
        <w:rPr>
          <w:rFonts w:hint="eastAsia" w:ascii="宋体" w:hAnsi="宋体" w:cs="宋体"/>
          <w:color w:val="000000"/>
          <w:kern w:val="0"/>
          <w:sz w:val="32"/>
        </w:rPr>
        <w:t xml:space="preserve"> </w:t>
      </w:r>
      <w:r>
        <w:rPr>
          <w:rFonts w:hint="eastAsia" w:ascii="宋体" w:hAnsi="宋体"/>
          <w:sz w:val="32"/>
        </w:rPr>
        <w:t>项目支出绩效目标申报表</w:t>
      </w:r>
    </w:p>
    <w:p>
      <w:pPr>
        <w:spacing w:before="100" w:beforeAutospacing="1" w:after="100" w:afterAutospacing="1" w:line="264" w:lineRule="auto"/>
        <w:jc w:val="center"/>
        <w:rPr>
          <w:rFonts w:ascii="宋体" w:hAnsi="宋体" w:eastAsia="宋体"/>
          <w:b/>
          <w:sz w:val="24"/>
          <w:szCs w:val="24"/>
        </w:rPr>
      </w:pPr>
      <w:r>
        <w:rPr>
          <w:rFonts w:hint="eastAsia" w:ascii="宋体" w:hAnsi="宋体" w:eastAsia="宋体" w:cs="宋体"/>
          <w:kern w:val="0"/>
          <w:sz w:val="24"/>
          <w:szCs w:val="24"/>
        </w:rPr>
        <w:t>（</w:t>
      </w:r>
      <w:r>
        <w:rPr>
          <w:rFonts w:hint="eastAsia" w:ascii="宋体" w:hAnsi="宋体" w:eastAsia="宋体"/>
          <w:kern w:val="0"/>
          <w:sz w:val="24"/>
          <w:szCs w:val="24"/>
        </w:rPr>
        <w:t xml:space="preserve"> 2019</w:t>
      </w:r>
      <w:r>
        <w:rPr>
          <w:rFonts w:hint="eastAsia" w:ascii="宋体" w:hAnsi="宋体" w:eastAsia="宋体" w:cs="宋体"/>
          <w:kern w:val="0"/>
          <w:sz w:val="24"/>
          <w:szCs w:val="24"/>
        </w:rPr>
        <w:t>年度）</w:t>
      </w:r>
    </w:p>
    <w:tbl>
      <w:tblPr>
        <w:tblStyle w:val="6"/>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1985"/>
        <w:gridCol w:w="413"/>
        <w:gridCol w:w="1566"/>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18" w:type="dxa"/>
            <w:shd w:val="clear" w:color="auto" w:fill="auto"/>
            <w:vAlign w:val="center"/>
          </w:tcPr>
          <w:p>
            <w:pPr>
              <w:jc w:val="center"/>
              <w:rPr>
                <w:rFonts w:ascii="宋体" w:hAnsi="宋体" w:eastAsia="宋体"/>
                <w:szCs w:val="21"/>
              </w:rPr>
            </w:pPr>
            <w:r>
              <w:rPr>
                <w:rFonts w:hint="eastAsia" w:ascii="宋体" w:hAnsi="宋体" w:eastAsia="宋体"/>
                <w:szCs w:val="21"/>
              </w:rPr>
              <w:t>部门（单位）名称</w:t>
            </w:r>
          </w:p>
        </w:tc>
        <w:tc>
          <w:tcPr>
            <w:tcW w:w="8222" w:type="dxa"/>
            <w:gridSpan w:val="5"/>
            <w:shd w:val="clear" w:color="auto" w:fill="auto"/>
            <w:vAlign w:val="center"/>
          </w:tcPr>
          <w:p>
            <w:pPr>
              <w:jc w:val="center"/>
              <w:rPr>
                <w:rFonts w:ascii="宋体" w:hAnsi="宋体" w:eastAsia="宋体"/>
                <w:szCs w:val="21"/>
              </w:rPr>
            </w:pPr>
            <w:r>
              <w:rPr>
                <w:rFonts w:hint="eastAsia" w:ascii="宋体" w:hAnsi="宋体" w:eastAsia="宋体"/>
                <w:szCs w:val="21"/>
              </w:rPr>
              <w:t>北京市西城区园林绿化局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18" w:type="dxa"/>
            <w:shd w:val="clear" w:color="auto" w:fill="auto"/>
            <w:vAlign w:val="center"/>
          </w:tcPr>
          <w:p>
            <w:pPr>
              <w:jc w:val="center"/>
              <w:rPr>
                <w:rFonts w:ascii="宋体" w:hAnsi="宋体" w:eastAsia="宋体"/>
                <w:szCs w:val="21"/>
              </w:rPr>
            </w:pPr>
            <w:r>
              <w:rPr>
                <w:rFonts w:hint="eastAsia" w:ascii="宋体" w:hAnsi="宋体" w:eastAsia="宋体"/>
                <w:szCs w:val="21"/>
              </w:rPr>
              <w:t>项目名称</w:t>
            </w:r>
          </w:p>
        </w:tc>
        <w:tc>
          <w:tcPr>
            <w:tcW w:w="3674" w:type="dxa"/>
            <w:gridSpan w:val="3"/>
            <w:shd w:val="clear" w:color="auto" w:fill="auto"/>
            <w:vAlign w:val="center"/>
          </w:tcPr>
          <w:p>
            <w:pPr>
              <w:jc w:val="center"/>
              <w:rPr>
                <w:rFonts w:ascii="宋体" w:hAnsi="宋体" w:eastAsia="宋体"/>
                <w:szCs w:val="21"/>
              </w:rPr>
            </w:pPr>
            <w:r>
              <w:rPr>
                <w:rFonts w:hint="eastAsia" w:ascii="宋体" w:hAnsi="宋体" w:eastAsia="宋体"/>
                <w:szCs w:val="21"/>
              </w:rPr>
              <w:t>西城区2019年园林绿化资源调查</w:t>
            </w:r>
          </w:p>
        </w:tc>
        <w:tc>
          <w:tcPr>
            <w:tcW w:w="1566" w:type="dxa"/>
            <w:shd w:val="clear" w:color="auto" w:fill="auto"/>
            <w:vAlign w:val="center"/>
          </w:tcPr>
          <w:p>
            <w:pPr>
              <w:jc w:val="center"/>
              <w:rPr>
                <w:rFonts w:ascii="宋体" w:hAnsi="宋体" w:eastAsia="宋体"/>
                <w:szCs w:val="21"/>
              </w:rPr>
            </w:pPr>
            <w:r>
              <w:rPr>
                <w:rFonts w:hint="eastAsia" w:ascii="宋体" w:hAnsi="宋体" w:eastAsia="宋体"/>
                <w:szCs w:val="21"/>
              </w:rPr>
              <w:t>预算金额</w:t>
            </w:r>
          </w:p>
        </w:tc>
        <w:tc>
          <w:tcPr>
            <w:tcW w:w="2982" w:type="dxa"/>
            <w:shd w:val="clear" w:color="auto" w:fill="auto"/>
            <w:vAlign w:val="center"/>
          </w:tcPr>
          <w:p>
            <w:pPr>
              <w:jc w:val="center"/>
              <w:rPr>
                <w:rFonts w:ascii="宋体" w:hAnsi="宋体" w:eastAsia="宋体"/>
                <w:szCs w:val="21"/>
              </w:rPr>
            </w:pPr>
            <w:r>
              <w:rPr>
                <w:rFonts w:hint="eastAsia" w:ascii="宋体" w:hAnsi="宋体" w:eastAsia="宋体"/>
                <w:szCs w:val="21"/>
              </w:rPr>
              <w:t>250万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1418" w:type="dxa"/>
            <w:shd w:val="clear" w:color="auto" w:fill="auto"/>
            <w:vAlign w:val="center"/>
          </w:tcPr>
          <w:p>
            <w:pPr>
              <w:jc w:val="center"/>
              <w:rPr>
                <w:rFonts w:ascii="宋体" w:hAnsi="宋体" w:eastAsia="宋体"/>
                <w:szCs w:val="21"/>
              </w:rPr>
            </w:pPr>
            <w:r>
              <w:rPr>
                <w:rFonts w:hint="eastAsia" w:ascii="宋体" w:hAnsi="宋体" w:eastAsia="宋体"/>
                <w:szCs w:val="21"/>
              </w:rPr>
              <w:t>项目负责人</w:t>
            </w:r>
          </w:p>
        </w:tc>
        <w:tc>
          <w:tcPr>
            <w:tcW w:w="3674" w:type="dxa"/>
            <w:gridSpan w:val="3"/>
            <w:shd w:val="clear" w:color="auto" w:fill="auto"/>
            <w:vAlign w:val="center"/>
          </w:tcPr>
          <w:p>
            <w:pPr>
              <w:jc w:val="center"/>
              <w:rPr>
                <w:rFonts w:ascii="宋体" w:hAnsi="宋体" w:eastAsia="宋体"/>
                <w:szCs w:val="21"/>
              </w:rPr>
            </w:pPr>
            <w:r>
              <w:rPr>
                <w:rFonts w:hint="eastAsia" w:ascii="宋体" w:hAnsi="宋体" w:eastAsia="宋体"/>
                <w:szCs w:val="21"/>
              </w:rPr>
              <w:t>朱延昭</w:t>
            </w:r>
          </w:p>
        </w:tc>
        <w:tc>
          <w:tcPr>
            <w:tcW w:w="1566" w:type="dxa"/>
            <w:shd w:val="clear" w:color="auto" w:fill="auto"/>
            <w:vAlign w:val="center"/>
          </w:tcPr>
          <w:p>
            <w:pPr>
              <w:jc w:val="center"/>
              <w:rPr>
                <w:rFonts w:ascii="宋体" w:hAnsi="宋体" w:eastAsia="宋体"/>
                <w:szCs w:val="21"/>
              </w:rPr>
            </w:pPr>
            <w:r>
              <w:rPr>
                <w:rFonts w:hint="eastAsia" w:ascii="宋体" w:hAnsi="宋体" w:eastAsia="宋体"/>
                <w:szCs w:val="21"/>
              </w:rPr>
              <w:t>联系电话</w:t>
            </w:r>
          </w:p>
        </w:tc>
        <w:tc>
          <w:tcPr>
            <w:tcW w:w="2982" w:type="dxa"/>
            <w:shd w:val="clear" w:color="auto" w:fill="auto"/>
            <w:vAlign w:val="center"/>
          </w:tcPr>
          <w:p>
            <w:pPr>
              <w:jc w:val="center"/>
              <w:rPr>
                <w:rFonts w:ascii="宋体" w:hAnsi="宋体" w:eastAsia="宋体"/>
                <w:szCs w:val="21"/>
              </w:rPr>
            </w:pPr>
            <w:r>
              <w:rPr>
                <w:rFonts w:hint="eastAsia" w:ascii="宋体" w:hAnsi="宋体" w:eastAsia="宋体"/>
                <w:szCs w:val="21"/>
              </w:rPr>
              <w:t>68027653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18" w:type="dxa"/>
            <w:shd w:val="clear" w:color="auto" w:fill="auto"/>
            <w:vAlign w:val="center"/>
          </w:tcPr>
          <w:p>
            <w:pPr>
              <w:jc w:val="center"/>
              <w:rPr>
                <w:rFonts w:ascii="宋体" w:hAnsi="宋体" w:eastAsia="宋体"/>
                <w:szCs w:val="21"/>
              </w:rPr>
            </w:pPr>
            <w:r>
              <w:rPr>
                <w:rFonts w:hint="eastAsia" w:ascii="宋体" w:hAnsi="宋体" w:eastAsia="宋体"/>
                <w:szCs w:val="21"/>
              </w:rPr>
              <w:t>单位地址</w:t>
            </w:r>
          </w:p>
        </w:tc>
        <w:tc>
          <w:tcPr>
            <w:tcW w:w="3674" w:type="dxa"/>
            <w:gridSpan w:val="3"/>
            <w:shd w:val="clear" w:color="auto" w:fill="auto"/>
            <w:vAlign w:val="center"/>
          </w:tcPr>
          <w:p>
            <w:pPr>
              <w:jc w:val="center"/>
              <w:rPr>
                <w:rFonts w:ascii="宋体" w:hAnsi="宋体" w:eastAsia="宋体"/>
                <w:szCs w:val="21"/>
              </w:rPr>
            </w:pPr>
            <w:r>
              <w:rPr>
                <w:rFonts w:hint="eastAsia" w:ascii="宋体" w:hAnsi="宋体" w:eastAsia="宋体"/>
                <w:szCs w:val="21"/>
              </w:rPr>
              <w:t>西城区槐柏树街12号</w:t>
            </w:r>
          </w:p>
        </w:tc>
        <w:tc>
          <w:tcPr>
            <w:tcW w:w="1566" w:type="dxa"/>
            <w:shd w:val="clear" w:color="auto" w:fill="auto"/>
            <w:vAlign w:val="center"/>
          </w:tcPr>
          <w:p>
            <w:pPr>
              <w:jc w:val="center"/>
              <w:rPr>
                <w:rFonts w:ascii="宋体" w:hAnsi="宋体" w:eastAsia="宋体"/>
                <w:szCs w:val="21"/>
              </w:rPr>
            </w:pPr>
            <w:r>
              <w:rPr>
                <w:rFonts w:hint="eastAsia" w:ascii="宋体" w:hAnsi="宋体" w:eastAsia="宋体"/>
                <w:szCs w:val="21"/>
              </w:rPr>
              <w:t>邮政编码</w:t>
            </w:r>
          </w:p>
        </w:tc>
        <w:tc>
          <w:tcPr>
            <w:tcW w:w="2982" w:type="dxa"/>
            <w:shd w:val="clear" w:color="auto" w:fill="auto"/>
            <w:vAlign w:val="center"/>
          </w:tcPr>
          <w:p>
            <w:pPr>
              <w:jc w:val="center"/>
              <w:rPr>
                <w:rFonts w:ascii="宋体" w:hAnsi="宋体" w:eastAsia="宋体"/>
                <w:szCs w:val="21"/>
              </w:rPr>
            </w:pPr>
            <w:r>
              <w:rPr>
                <w:rFonts w:hint="eastAsia" w:ascii="宋体" w:hAnsi="宋体" w:eastAsia="宋体"/>
                <w:szCs w:val="21"/>
              </w:rPr>
              <w:t>100053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shd w:val="clear" w:color="auto" w:fill="auto"/>
            <w:vAlign w:val="center"/>
          </w:tcPr>
          <w:p>
            <w:pPr>
              <w:jc w:val="center"/>
              <w:rPr>
                <w:rFonts w:ascii="宋体" w:hAnsi="宋体" w:eastAsia="宋体"/>
                <w:szCs w:val="21"/>
              </w:rPr>
            </w:pPr>
            <w:r>
              <w:rPr>
                <w:rFonts w:hint="eastAsia" w:ascii="宋体" w:hAnsi="宋体" w:eastAsia="宋体"/>
                <w:szCs w:val="21"/>
              </w:rPr>
              <w:t>项目类型</w:t>
            </w:r>
          </w:p>
        </w:tc>
        <w:tc>
          <w:tcPr>
            <w:tcW w:w="8222" w:type="dxa"/>
            <w:gridSpan w:val="5"/>
            <w:shd w:val="clear" w:color="auto" w:fill="auto"/>
            <w:vAlign w:val="center"/>
          </w:tcPr>
          <w:p>
            <w:pPr>
              <w:rPr>
                <w:rFonts w:ascii="宋体" w:hAnsi="宋体" w:eastAsia="宋体"/>
                <w:szCs w:val="21"/>
              </w:rPr>
            </w:pPr>
            <w:r>
              <w:rPr>
                <w:rFonts w:hint="eastAsia" w:ascii="宋体" w:hAnsi="宋体" w:eastAsia="宋体"/>
                <w:szCs w:val="21"/>
              </w:rPr>
              <w:t>新增项目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18" w:type="dxa"/>
            <w:shd w:val="clear" w:color="auto" w:fill="auto"/>
            <w:vAlign w:val="center"/>
          </w:tcPr>
          <w:p>
            <w:pPr>
              <w:jc w:val="center"/>
              <w:rPr>
                <w:rFonts w:ascii="宋体" w:hAnsi="宋体" w:eastAsia="宋体"/>
                <w:szCs w:val="21"/>
              </w:rPr>
            </w:pPr>
            <w:r>
              <w:rPr>
                <w:rFonts w:hint="eastAsia" w:ascii="宋体" w:hAnsi="宋体" w:eastAsia="宋体"/>
                <w:szCs w:val="21"/>
              </w:rPr>
              <w:t>项目绩效目标</w:t>
            </w:r>
          </w:p>
        </w:tc>
        <w:tc>
          <w:tcPr>
            <w:tcW w:w="8222" w:type="dxa"/>
            <w:gridSpan w:val="5"/>
            <w:shd w:val="clear" w:color="auto" w:fill="auto"/>
            <w:vAlign w:val="center"/>
          </w:tcPr>
          <w:p>
            <w:pPr>
              <w:rPr>
                <w:rFonts w:ascii="宋体" w:hAnsi="宋体" w:eastAsia="宋体"/>
                <w:szCs w:val="21"/>
              </w:rPr>
            </w:pPr>
            <w:r>
              <w:rPr>
                <w:rFonts w:hint="eastAsia" w:ascii="宋体" w:hAnsi="宋体" w:eastAsia="宋体"/>
                <w:szCs w:val="21"/>
              </w:rPr>
              <w:t>1.制定普查工作方案、技术操作细则；</w:t>
            </w:r>
          </w:p>
          <w:p>
            <w:pPr>
              <w:rPr>
                <w:rFonts w:ascii="宋体" w:hAnsi="宋体" w:eastAsia="宋体"/>
                <w:szCs w:val="21"/>
              </w:rPr>
            </w:pPr>
            <w:r>
              <w:rPr>
                <w:rFonts w:hint="eastAsia" w:ascii="宋体" w:hAnsi="宋体" w:eastAsia="宋体"/>
                <w:szCs w:val="21"/>
              </w:rPr>
              <w:t>2.调查城市绿地的面积、分布和权属；</w:t>
            </w:r>
          </w:p>
          <w:p>
            <w:pPr>
              <w:rPr>
                <w:rFonts w:ascii="宋体" w:hAnsi="宋体" w:eastAsia="宋体"/>
                <w:szCs w:val="21"/>
              </w:rPr>
            </w:pPr>
            <w:r>
              <w:rPr>
                <w:rFonts w:hint="eastAsia" w:ascii="宋体" w:hAnsi="宋体" w:eastAsia="宋体"/>
                <w:szCs w:val="21"/>
              </w:rPr>
              <w:t>3.调查城市绿地的植物情况；</w:t>
            </w:r>
          </w:p>
          <w:p>
            <w:pPr>
              <w:rPr>
                <w:rFonts w:ascii="宋体" w:hAnsi="宋体" w:eastAsia="宋体"/>
                <w:szCs w:val="21"/>
              </w:rPr>
            </w:pPr>
            <w:r>
              <w:rPr>
                <w:rFonts w:hint="eastAsia" w:ascii="宋体" w:hAnsi="宋体" w:eastAsia="宋体"/>
                <w:szCs w:val="21"/>
              </w:rPr>
              <w:t>4.开展数据统计、分析和评价，报送市园林绿化主管部门审核。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18"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绩效指标</w:t>
            </w:r>
          </w:p>
        </w:tc>
        <w:tc>
          <w:tcPr>
            <w:tcW w:w="1276" w:type="dxa"/>
            <w:shd w:val="clear" w:color="auto" w:fill="auto"/>
            <w:vAlign w:val="center"/>
          </w:tcPr>
          <w:p>
            <w:pPr>
              <w:jc w:val="center"/>
              <w:rPr>
                <w:rFonts w:ascii="宋体" w:hAnsi="宋体" w:eastAsia="宋体"/>
                <w:szCs w:val="21"/>
              </w:rPr>
            </w:pPr>
            <w:r>
              <w:rPr>
                <w:rFonts w:hint="eastAsia" w:ascii="宋体" w:hAnsi="宋体" w:eastAsia="宋体"/>
                <w:szCs w:val="21"/>
              </w:rPr>
              <w:t>一级指标</w:t>
            </w: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二级指标</w:t>
            </w:r>
          </w:p>
        </w:tc>
        <w:tc>
          <w:tcPr>
            <w:tcW w:w="4961" w:type="dxa"/>
            <w:gridSpan w:val="3"/>
            <w:shd w:val="clear" w:color="auto" w:fill="auto"/>
            <w:vAlign w:val="center"/>
          </w:tcPr>
          <w:p>
            <w:pPr>
              <w:jc w:val="center"/>
              <w:rPr>
                <w:rFonts w:ascii="宋体" w:hAnsi="宋体" w:eastAsia="宋体"/>
                <w:szCs w:val="21"/>
              </w:rPr>
            </w:pPr>
            <w:r>
              <w:rPr>
                <w:rFonts w:hint="eastAsia" w:ascii="宋体" w:hAnsi="宋体" w:eastAsia="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18" w:type="dxa"/>
            <w:vMerge w:val="continue"/>
            <w:shd w:val="clear" w:color="auto" w:fill="auto"/>
          </w:tcPr>
          <w:p>
            <w:pPr>
              <w:jc w:val="center"/>
              <w:rPr>
                <w:rFonts w:ascii="宋体" w:hAnsi="宋体" w:eastAsia="宋体"/>
                <w:szCs w:val="21"/>
              </w:rPr>
            </w:pPr>
          </w:p>
        </w:tc>
        <w:tc>
          <w:tcPr>
            <w:tcW w:w="1276"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产出指标</w:t>
            </w: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产出数量指标</w:t>
            </w:r>
          </w:p>
        </w:tc>
        <w:tc>
          <w:tcPr>
            <w:tcW w:w="4961" w:type="dxa"/>
            <w:gridSpan w:val="3"/>
            <w:shd w:val="clear" w:color="auto" w:fill="auto"/>
          </w:tcPr>
          <w:p>
            <w:pPr>
              <w:jc w:val="left"/>
              <w:rPr>
                <w:rFonts w:ascii="宋体" w:hAnsi="宋体" w:eastAsia="宋体"/>
                <w:szCs w:val="21"/>
              </w:rPr>
            </w:pPr>
            <w:r>
              <w:rPr>
                <w:rFonts w:hint="eastAsia" w:ascii="宋体" w:hAnsi="宋体" w:eastAsia="宋体"/>
                <w:szCs w:val="21"/>
              </w:rPr>
              <w:t>园林绿化普查实施方案1份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vAlign w:val="center"/>
          </w:tcPr>
          <w:p>
            <w:pPr>
              <w:jc w:val="center"/>
              <w:rPr>
                <w:rFonts w:ascii="宋体" w:hAnsi="宋体" w:eastAsia="宋体"/>
                <w:szCs w:val="21"/>
              </w:rPr>
            </w:pP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产出质量指标</w:t>
            </w:r>
          </w:p>
        </w:tc>
        <w:tc>
          <w:tcPr>
            <w:tcW w:w="4961" w:type="dxa"/>
            <w:gridSpan w:val="3"/>
            <w:shd w:val="clear" w:color="auto" w:fill="auto"/>
          </w:tcPr>
          <w:p>
            <w:pPr>
              <w:jc w:val="left"/>
              <w:rPr>
                <w:rFonts w:ascii="宋体" w:hAnsi="宋体" w:eastAsia="宋体"/>
                <w:szCs w:val="21"/>
              </w:rPr>
            </w:pPr>
            <w:r>
              <w:rPr>
                <w:rFonts w:hint="eastAsia" w:ascii="宋体" w:hAnsi="宋体" w:eastAsia="宋体"/>
                <w:szCs w:val="21"/>
              </w:rPr>
              <w:t>绿化调查技术指标及参数。严格按照《北京市城市绿地资源调查操作技术细则》、《北京市森林资源规划设计调查操作技术细则》及《西城区园林绿化局园林绿化资源普查实施方案》要求执行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vAlign w:val="center"/>
          </w:tcPr>
          <w:p>
            <w:pPr>
              <w:jc w:val="center"/>
              <w:rPr>
                <w:rFonts w:ascii="宋体" w:hAnsi="宋体" w:eastAsia="宋体"/>
                <w:szCs w:val="21"/>
              </w:rPr>
            </w:pP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产出进度指标</w:t>
            </w:r>
          </w:p>
        </w:tc>
        <w:tc>
          <w:tcPr>
            <w:tcW w:w="4961" w:type="dxa"/>
            <w:gridSpan w:val="3"/>
            <w:shd w:val="clear" w:color="auto" w:fill="auto"/>
          </w:tcPr>
          <w:p>
            <w:pPr>
              <w:jc w:val="left"/>
              <w:rPr>
                <w:rFonts w:ascii="宋体" w:hAnsi="宋体" w:eastAsia="宋体"/>
                <w:szCs w:val="21"/>
              </w:rPr>
            </w:pPr>
            <w:r>
              <w:rPr>
                <w:rFonts w:hint="eastAsia" w:ascii="宋体" w:hAnsi="宋体" w:eastAsia="宋体"/>
                <w:szCs w:val="21"/>
              </w:rPr>
              <w:t>试点普查阶段，6月底；区域全面开展普查工作，10月中旬；数据整理、分析及上报12月底。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vAlign w:val="center"/>
          </w:tcPr>
          <w:p>
            <w:pPr>
              <w:jc w:val="center"/>
              <w:rPr>
                <w:rFonts w:ascii="宋体" w:hAnsi="宋体" w:eastAsia="宋体"/>
                <w:szCs w:val="21"/>
              </w:rPr>
            </w:pP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产出成本指标</w:t>
            </w:r>
          </w:p>
        </w:tc>
        <w:tc>
          <w:tcPr>
            <w:tcW w:w="4961" w:type="dxa"/>
            <w:gridSpan w:val="3"/>
            <w:shd w:val="clear" w:color="auto" w:fill="auto"/>
          </w:tcPr>
          <w:p>
            <w:pPr>
              <w:tabs>
                <w:tab w:val="left" w:pos="2580"/>
              </w:tabs>
              <w:jc w:val="center"/>
              <w:rPr>
                <w:rFonts w:ascii="宋体" w:hAnsi="宋体" w:eastAsia="宋体"/>
                <w:szCs w:val="21"/>
              </w:rPr>
            </w:pPr>
            <w:r>
              <w:rPr>
                <w:rFonts w:hint="eastAsia" w:ascii="宋体" w:hAnsi="宋体" w:eastAsia="宋体"/>
                <w:szCs w:val="21"/>
              </w:rPr>
              <w:t>250万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vAlign w:val="center"/>
          </w:tcPr>
          <w:p>
            <w:pPr>
              <w:jc w:val="center"/>
              <w:rPr>
                <w:rFonts w:ascii="宋体" w:hAnsi="宋体" w:eastAsia="宋体"/>
                <w:szCs w:val="21"/>
              </w:rPr>
            </w:pPr>
          </w:p>
        </w:tc>
        <w:tc>
          <w:tcPr>
            <w:tcW w:w="1985" w:type="dxa"/>
            <w:shd w:val="clear" w:color="auto" w:fill="auto"/>
            <w:vAlign w:val="center"/>
          </w:tcPr>
          <w:p>
            <w:pPr>
              <w:jc w:val="center"/>
              <w:rPr>
                <w:rFonts w:ascii="宋体" w:hAnsi="宋体" w:eastAsia="宋体"/>
                <w:szCs w:val="21"/>
              </w:rPr>
            </w:pPr>
            <w:r>
              <w:rPr>
                <w:rFonts w:ascii="宋体" w:hAnsi="宋体" w:eastAsia="宋体"/>
                <w:szCs w:val="21"/>
              </w:rPr>
              <w:t>…</w:t>
            </w:r>
          </w:p>
        </w:tc>
        <w:tc>
          <w:tcPr>
            <w:tcW w:w="4961" w:type="dxa"/>
            <w:gridSpan w:val="3"/>
            <w:shd w:val="clear" w:color="auto" w:fill="auto"/>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18" w:type="dxa"/>
            <w:vMerge w:val="continue"/>
            <w:shd w:val="clear" w:color="auto" w:fill="auto"/>
          </w:tcPr>
          <w:p>
            <w:pPr>
              <w:jc w:val="center"/>
              <w:rPr>
                <w:rFonts w:ascii="宋体" w:hAnsi="宋体" w:eastAsia="宋体"/>
                <w:szCs w:val="21"/>
              </w:rPr>
            </w:pPr>
          </w:p>
        </w:tc>
        <w:tc>
          <w:tcPr>
            <w:tcW w:w="1276"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效益指标</w:t>
            </w: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经济效益指标</w:t>
            </w:r>
          </w:p>
        </w:tc>
        <w:tc>
          <w:tcPr>
            <w:tcW w:w="4961" w:type="dxa"/>
            <w:gridSpan w:val="3"/>
            <w:shd w:val="clear" w:color="auto" w:fill="auto"/>
          </w:tcPr>
          <w:p>
            <w:pPr>
              <w:jc w:val="left"/>
              <w:rPr>
                <w:rFonts w:ascii="宋体" w:hAnsi="宋体" w:eastAsia="宋体"/>
                <w:szCs w:val="21"/>
              </w:rPr>
            </w:pPr>
            <w:r>
              <w:rPr>
                <w:rFonts w:hint="eastAsia" w:ascii="宋体" w:hAnsi="宋体" w:eastAsia="宋体"/>
                <w:szCs w:val="21"/>
              </w:rPr>
              <w:t>进行绿化工程规划、设计与资源管理提供基础资料；为实行生态效益补偿和资源资产化管理，指导和规范园林绿化科学经营提供重要依据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tcPr>
          <w:p>
            <w:pPr>
              <w:jc w:val="center"/>
              <w:rPr>
                <w:rFonts w:ascii="宋体" w:hAnsi="宋体" w:eastAsia="宋体"/>
                <w:szCs w:val="21"/>
              </w:rPr>
            </w:pP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社会效益指标</w:t>
            </w:r>
          </w:p>
        </w:tc>
        <w:tc>
          <w:tcPr>
            <w:tcW w:w="4961" w:type="dxa"/>
            <w:gridSpan w:val="3"/>
            <w:shd w:val="clear" w:color="auto" w:fill="auto"/>
          </w:tcPr>
          <w:p>
            <w:pPr>
              <w:jc w:val="left"/>
              <w:rPr>
                <w:rFonts w:ascii="宋体" w:hAnsi="宋体" w:eastAsia="宋体"/>
                <w:szCs w:val="21"/>
              </w:rPr>
            </w:pPr>
            <w:r>
              <w:rPr>
                <w:rFonts w:hint="eastAsia" w:ascii="宋体" w:hAnsi="宋体" w:eastAsia="宋体"/>
                <w:szCs w:val="21"/>
              </w:rPr>
              <w:t>为制定全市国民经济发展规划、园林绿化发展规划及各种专业规划提供科学依据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tcPr>
          <w:p>
            <w:pPr>
              <w:jc w:val="center"/>
              <w:rPr>
                <w:rFonts w:ascii="宋体" w:hAnsi="宋体" w:eastAsia="宋体"/>
                <w:szCs w:val="21"/>
              </w:rPr>
            </w:pP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环境效益指标</w:t>
            </w:r>
          </w:p>
        </w:tc>
        <w:tc>
          <w:tcPr>
            <w:tcW w:w="4961" w:type="dxa"/>
            <w:gridSpan w:val="3"/>
            <w:shd w:val="clear" w:color="auto" w:fill="auto"/>
          </w:tcPr>
          <w:p>
            <w:pPr>
              <w:jc w:val="left"/>
              <w:rPr>
                <w:rFonts w:ascii="宋体" w:hAnsi="宋体" w:eastAsia="宋体"/>
                <w:szCs w:val="21"/>
              </w:rPr>
            </w:pPr>
            <w:r>
              <w:rPr>
                <w:rFonts w:hint="eastAsia" w:ascii="宋体" w:hAnsi="宋体" w:eastAsia="宋体"/>
                <w:szCs w:val="21"/>
              </w:rPr>
              <w:t>为绿化资源培育、保护、利用提供依据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tcPr>
          <w:p>
            <w:pPr>
              <w:jc w:val="center"/>
              <w:rPr>
                <w:rFonts w:ascii="宋体" w:hAnsi="宋体" w:eastAsia="宋体"/>
                <w:szCs w:val="21"/>
              </w:rPr>
            </w:pP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可持续影响指标</w:t>
            </w:r>
          </w:p>
        </w:tc>
        <w:tc>
          <w:tcPr>
            <w:tcW w:w="4961" w:type="dxa"/>
            <w:gridSpan w:val="3"/>
            <w:shd w:val="clear" w:color="auto" w:fill="auto"/>
          </w:tcPr>
          <w:p>
            <w:pPr>
              <w:jc w:val="left"/>
              <w:rPr>
                <w:rFonts w:ascii="宋体" w:hAnsi="宋体" w:eastAsia="宋体"/>
                <w:szCs w:val="21"/>
              </w:rPr>
            </w:pPr>
            <w:r>
              <w:rPr>
                <w:rFonts w:hint="eastAsia" w:ascii="宋体" w:hAnsi="宋体" w:eastAsia="宋体"/>
                <w:szCs w:val="21"/>
              </w:rPr>
              <w:t>建立或更新资源档案，健全完善绿化资源监测体系。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tcPr>
          <w:p>
            <w:pPr>
              <w:jc w:val="center"/>
              <w:rPr>
                <w:rFonts w:ascii="宋体" w:hAnsi="宋体" w:eastAsia="宋体"/>
                <w:szCs w:val="21"/>
              </w:rPr>
            </w:pP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服务对象满意度指标</w:t>
            </w:r>
          </w:p>
        </w:tc>
        <w:tc>
          <w:tcPr>
            <w:tcW w:w="4961" w:type="dxa"/>
            <w:gridSpan w:val="3"/>
            <w:shd w:val="clear" w:color="auto" w:fill="auto"/>
          </w:tcPr>
          <w:p>
            <w:pPr>
              <w:jc w:val="left"/>
              <w:rPr>
                <w:rFonts w:ascii="宋体" w:hAnsi="宋体" w:eastAsia="宋体"/>
                <w:szCs w:val="21"/>
              </w:rPr>
            </w:pPr>
            <w:r>
              <w:rPr>
                <w:rFonts w:hint="eastAsia" w:ascii="宋体" w:hAnsi="宋体" w:eastAsia="宋体"/>
                <w:szCs w:val="21"/>
              </w:rPr>
              <w:t>此项目群众满意度100%。</w:t>
            </w:r>
          </w:p>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tcPr>
          <w:p>
            <w:pPr>
              <w:jc w:val="center"/>
              <w:rPr>
                <w:rFonts w:ascii="宋体" w:hAnsi="宋体" w:eastAsia="宋体"/>
                <w:szCs w:val="21"/>
              </w:rPr>
            </w:pPr>
          </w:p>
        </w:tc>
        <w:tc>
          <w:tcPr>
            <w:tcW w:w="1985" w:type="dxa"/>
            <w:shd w:val="clear" w:color="auto" w:fill="auto"/>
          </w:tcPr>
          <w:p>
            <w:pPr>
              <w:jc w:val="center"/>
              <w:rPr>
                <w:rFonts w:ascii="宋体" w:hAnsi="宋体" w:eastAsia="宋体"/>
                <w:szCs w:val="21"/>
              </w:rPr>
            </w:pPr>
            <w:r>
              <w:rPr>
                <w:rFonts w:ascii="宋体" w:hAnsi="宋体" w:eastAsia="宋体"/>
                <w:szCs w:val="21"/>
              </w:rPr>
              <w:t>…</w:t>
            </w:r>
          </w:p>
        </w:tc>
        <w:tc>
          <w:tcPr>
            <w:tcW w:w="4961" w:type="dxa"/>
            <w:gridSpan w:val="3"/>
            <w:shd w:val="clear" w:color="auto" w:fill="auto"/>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18" w:type="dxa"/>
            <w:shd w:val="clear" w:color="auto" w:fill="auto"/>
          </w:tcPr>
          <w:p>
            <w:pPr>
              <w:jc w:val="center"/>
              <w:rPr>
                <w:rFonts w:ascii="宋体" w:hAnsi="宋体" w:eastAsia="宋体"/>
                <w:szCs w:val="21"/>
              </w:rPr>
            </w:pPr>
            <w:r>
              <w:rPr>
                <w:rFonts w:hint="eastAsia" w:ascii="宋体" w:hAnsi="宋体" w:eastAsia="宋体"/>
                <w:szCs w:val="21"/>
              </w:rPr>
              <w:t>其他说明的</w:t>
            </w:r>
          </w:p>
          <w:p>
            <w:pPr>
              <w:jc w:val="center"/>
              <w:rPr>
                <w:rFonts w:ascii="宋体" w:hAnsi="宋体" w:eastAsia="宋体"/>
                <w:szCs w:val="21"/>
              </w:rPr>
            </w:pPr>
            <w:r>
              <w:rPr>
                <w:rFonts w:hint="eastAsia" w:ascii="宋体" w:hAnsi="宋体" w:eastAsia="宋体"/>
                <w:szCs w:val="21"/>
              </w:rPr>
              <w:t>问题</w:t>
            </w:r>
          </w:p>
        </w:tc>
        <w:tc>
          <w:tcPr>
            <w:tcW w:w="8222" w:type="dxa"/>
            <w:gridSpan w:val="5"/>
            <w:shd w:val="clear" w:color="auto" w:fill="auto"/>
            <w:vAlign w:val="center"/>
          </w:tcPr>
          <w:p>
            <w:pPr>
              <w:jc w:val="left"/>
              <w:rPr>
                <w:rFonts w:ascii="宋体" w:hAnsi="宋体" w:eastAsia="宋体"/>
                <w:szCs w:val="21"/>
              </w:rPr>
            </w:pPr>
            <w:r>
              <w:rPr>
                <w:rFonts w:hint="eastAsia" w:ascii="宋体" w:hAnsi="宋体" w:eastAsia="宋体"/>
                <w:szCs w:val="21"/>
              </w:rPr>
              <w:t>无</w:t>
            </w:r>
          </w:p>
        </w:tc>
      </w:tr>
    </w:tbl>
    <w:p/>
    <w:p>
      <w:pPr>
        <w:pStyle w:val="3"/>
        <w:ind w:firstLine="1904" w:firstLineChars="595"/>
        <w:jc w:val="both"/>
        <w:rPr>
          <w:sz w:val="32"/>
        </w:rPr>
      </w:pPr>
      <w:r>
        <w:rPr>
          <w:rFonts w:hint="eastAsia"/>
          <w:sz w:val="32"/>
        </w:rPr>
        <w:t>项目支出绩效目标申报表</w:t>
      </w:r>
    </w:p>
    <w:p>
      <w:pPr>
        <w:spacing w:before="100" w:beforeAutospacing="1" w:after="100" w:afterAutospacing="1" w:line="264" w:lineRule="auto"/>
        <w:jc w:val="center"/>
        <w:rPr>
          <w:rFonts w:ascii="宋体" w:hAnsi="宋体" w:eastAsia="宋体"/>
          <w:b/>
          <w:sz w:val="24"/>
          <w:szCs w:val="24"/>
        </w:rPr>
      </w:pPr>
      <w:r>
        <w:rPr>
          <w:rFonts w:hint="eastAsia" w:ascii="宋体" w:hAnsi="宋体" w:eastAsia="宋体" w:cs="宋体"/>
          <w:kern w:val="0"/>
          <w:sz w:val="24"/>
          <w:szCs w:val="24"/>
        </w:rPr>
        <w:t>（</w:t>
      </w:r>
      <w:r>
        <w:rPr>
          <w:rFonts w:hint="eastAsia" w:ascii="宋体" w:hAnsi="宋体" w:eastAsia="宋体"/>
          <w:kern w:val="0"/>
          <w:sz w:val="24"/>
          <w:szCs w:val="24"/>
        </w:rPr>
        <w:t xml:space="preserve"> 2019</w:t>
      </w:r>
      <w:r>
        <w:rPr>
          <w:rFonts w:hint="eastAsia" w:ascii="宋体" w:hAnsi="宋体" w:eastAsia="宋体" w:cs="宋体"/>
          <w:kern w:val="0"/>
          <w:sz w:val="24"/>
          <w:szCs w:val="24"/>
        </w:rPr>
        <w:t>年度）</w:t>
      </w:r>
    </w:p>
    <w:tbl>
      <w:tblPr>
        <w:tblStyle w:val="6"/>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1985"/>
        <w:gridCol w:w="413"/>
        <w:gridCol w:w="1566"/>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18" w:type="dxa"/>
            <w:shd w:val="clear" w:color="auto" w:fill="auto"/>
            <w:vAlign w:val="center"/>
          </w:tcPr>
          <w:p>
            <w:pPr>
              <w:jc w:val="center"/>
              <w:rPr>
                <w:rFonts w:ascii="宋体" w:hAnsi="宋体" w:eastAsia="宋体"/>
                <w:szCs w:val="21"/>
              </w:rPr>
            </w:pPr>
            <w:r>
              <w:rPr>
                <w:rFonts w:hint="eastAsia" w:ascii="宋体" w:hAnsi="宋体" w:eastAsia="宋体"/>
                <w:szCs w:val="21"/>
              </w:rPr>
              <w:t>部门（单位）名称</w:t>
            </w:r>
          </w:p>
        </w:tc>
        <w:tc>
          <w:tcPr>
            <w:tcW w:w="8222" w:type="dxa"/>
            <w:gridSpan w:val="5"/>
            <w:shd w:val="clear" w:color="auto" w:fill="auto"/>
            <w:vAlign w:val="center"/>
          </w:tcPr>
          <w:p>
            <w:pPr>
              <w:jc w:val="center"/>
              <w:rPr>
                <w:rFonts w:ascii="宋体" w:hAnsi="宋体" w:eastAsia="宋体"/>
                <w:szCs w:val="21"/>
              </w:rPr>
            </w:pPr>
            <w:r>
              <w:rPr>
                <w:rFonts w:hint="eastAsia" w:ascii="宋体" w:hAnsi="宋体" w:eastAsia="宋体"/>
                <w:szCs w:val="21"/>
              </w:rPr>
              <w:t>北京市西城区园林绿化局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18" w:type="dxa"/>
            <w:shd w:val="clear" w:color="auto" w:fill="auto"/>
            <w:vAlign w:val="center"/>
          </w:tcPr>
          <w:p>
            <w:pPr>
              <w:jc w:val="center"/>
              <w:rPr>
                <w:rFonts w:ascii="宋体" w:hAnsi="宋体" w:eastAsia="宋体"/>
                <w:szCs w:val="21"/>
              </w:rPr>
            </w:pPr>
            <w:r>
              <w:rPr>
                <w:rFonts w:hint="eastAsia" w:ascii="宋体" w:hAnsi="宋体" w:eastAsia="宋体"/>
                <w:szCs w:val="21"/>
              </w:rPr>
              <w:t>项目名称</w:t>
            </w:r>
          </w:p>
        </w:tc>
        <w:tc>
          <w:tcPr>
            <w:tcW w:w="3674" w:type="dxa"/>
            <w:gridSpan w:val="3"/>
            <w:shd w:val="clear" w:color="auto" w:fill="auto"/>
            <w:vAlign w:val="center"/>
          </w:tcPr>
          <w:p>
            <w:pPr>
              <w:jc w:val="center"/>
              <w:rPr>
                <w:rFonts w:ascii="宋体" w:hAnsi="宋体" w:eastAsia="宋体"/>
                <w:szCs w:val="21"/>
              </w:rPr>
            </w:pPr>
            <w:r>
              <w:rPr>
                <w:rFonts w:hint="eastAsia" w:ascii="宋体" w:hAnsi="宋体" w:eastAsia="宋体"/>
                <w:szCs w:val="21"/>
              </w:rPr>
              <w:t>首都绿化美化创建奖励补助</w:t>
            </w:r>
          </w:p>
        </w:tc>
        <w:tc>
          <w:tcPr>
            <w:tcW w:w="1566" w:type="dxa"/>
            <w:shd w:val="clear" w:color="auto" w:fill="auto"/>
            <w:vAlign w:val="center"/>
          </w:tcPr>
          <w:p>
            <w:pPr>
              <w:jc w:val="center"/>
              <w:rPr>
                <w:rFonts w:ascii="宋体" w:hAnsi="宋体" w:eastAsia="宋体"/>
                <w:szCs w:val="21"/>
              </w:rPr>
            </w:pPr>
            <w:r>
              <w:rPr>
                <w:rFonts w:hint="eastAsia" w:ascii="宋体" w:hAnsi="宋体" w:eastAsia="宋体"/>
                <w:szCs w:val="21"/>
              </w:rPr>
              <w:t>预算金额</w:t>
            </w:r>
          </w:p>
        </w:tc>
        <w:tc>
          <w:tcPr>
            <w:tcW w:w="2982" w:type="dxa"/>
            <w:shd w:val="clear" w:color="auto" w:fill="auto"/>
            <w:vAlign w:val="center"/>
          </w:tcPr>
          <w:p>
            <w:pPr>
              <w:jc w:val="center"/>
              <w:rPr>
                <w:rFonts w:ascii="宋体" w:hAnsi="宋体" w:eastAsia="宋体"/>
                <w:szCs w:val="21"/>
              </w:rPr>
            </w:pPr>
            <w:r>
              <w:rPr>
                <w:rFonts w:hint="eastAsia" w:ascii="宋体" w:hAnsi="宋体" w:eastAsia="宋体"/>
                <w:szCs w:val="21"/>
              </w:rPr>
              <w:t>141万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1418" w:type="dxa"/>
            <w:shd w:val="clear" w:color="auto" w:fill="auto"/>
            <w:vAlign w:val="center"/>
          </w:tcPr>
          <w:p>
            <w:pPr>
              <w:jc w:val="center"/>
              <w:rPr>
                <w:rFonts w:ascii="宋体" w:hAnsi="宋体" w:eastAsia="宋体"/>
                <w:szCs w:val="21"/>
              </w:rPr>
            </w:pPr>
            <w:r>
              <w:rPr>
                <w:rFonts w:hint="eastAsia" w:ascii="宋体" w:hAnsi="宋体" w:eastAsia="宋体"/>
                <w:szCs w:val="21"/>
              </w:rPr>
              <w:t>项目负责人</w:t>
            </w:r>
          </w:p>
        </w:tc>
        <w:tc>
          <w:tcPr>
            <w:tcW w:w="3674" w:type="dxa"/>
            <w:gridSpan w:val="3"/>
            <w:shd w:val="clear" w:color="auto" w:fill="auto"/>
            <w:vAlign w:val="center"/>
          </w:tcPr>
          <w:p>
            <w:pPr>
              <w:jc w:val="center"/>
              <w:rPr>
                <w:rFonts w:ascii="宋体" w:hAnsi="宋体" w:eastAsia="宋体"/>
                <w:szCs w:val="21"/>
              </w:rPr>
            </w:pPr>
            <w:r>
              <w:rPr>
                <w:rFonts w:hint="eastAsia" w:ascii="宋体" w:hAnsi="宋体" w:eastAsia="宋体"/>
                <w:szCs w:val="21"/>
              </w:rPr>
              <w:t>朱延昭</w:t>
            </w:r>
          </w:p>
        </w:tc>
        <w:tc>
          <w:tcPr>
            <w:tcW w:w="1566" w:type="dxa"/>
            <w:shd w:val="clear" w:color="auto" w:fill="auto"/>
            <w:vAlign w:val="center"/>
          </w:tcPr>
          <w:p>
            <w:pPr>
              <w:jc w:val="center"/>
              <w:rPr>
                <w:rFonts w:ascii="宋体" w:hAnsi="宋体" w:eastAsia="宋体"/>
                <w:szCs w:val="21"/>
              </w:rPr>
            </w:pPr>
            <w:r>
              <w:rPr>
                <w:rFonts w:hint="eastAsia" w:ascii="宋体" w:hAnsi="宋体" w:eastAsia="宋体"/>
                <w:szCs w:val="21"/>
              </w:rPr>
              <w:t>联系电话</w:t>
            </w:r>
          </w:p>
        </w:tc>
        <w:tc>
          <w:tcPr>
            <w:tcW w:w="2982" w:type="dxa"/>
            <w:shd w:val="clear" w:color="auto" w:fill="auto"/>
            <w:vAlign w:val="center"/>
          </w:tcPr>
          <w:p>
            <w:pPr>
              <w:jc w:val="center"/>
              <w:rPr>
                <w:rFonts w:ascii="宋体" w:hAnsi="宋体" w:eastAsia="宋体"/>
                <w:szCs w:val="21"/>
              </w:rPr>
            </w:pPr>
            <w:r>
              <w:rPr>
                <w:rFonts w:hint="eastAsia" w:ascii="宋体" w:hAnsi="宋体" w:eastAsia="宋体"/>
                <w:szCs w:val="21"/>
              </w:rPr>
              <w:t>68027653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18" w:type="dxa"/>
            <w:shd w:val="clear" w:color="auto" w:fill="auto"/>
            <w:vAlign w:val="center"/>
          </w:tcPr>
          <w:p>
            <w:pPr>
              <w:jc w:val="center"/>
              <w:rPr>
                <w:rFonts w:ascii="宋体" w:hAnsi="宋体" w:eastAsia="宋体"/>
                <w:szCs w:val="21"/>
              </w:rPr>
            </w:pPr>
            <w:r>
              <w:rPr>
                <w:rFonts w:hint="eastAsia" w:ascii="宋体" w:hAnsi="宋体" w:eastAsia="宋体"/>
                <w:szCs w:val="21"/>
              </w:rPr>
              <w:t>单位地址</w:t>
            </w:r>
          </w:p>
        </w:tc>
        <w:tc>
          <w:tcPr>
            <w:tcW w:w="3674" w:type="dxa"/>
            <w:gridSpan w:val="3"/>
            <w:shd w:val="clear" w:color="auto" w:fill="auto"/>
            <w:vAlign w:val="center"/>
          </w:tcPr>
          <w:p>
            <w:pPr>
              <w:jc w:val="center"/>
              <w:rPr>
                <w:rFonts w:ascii="宋体" w:hAnsi="宋体" w:eastAsia="宋体"/>
                <w:szCs w:val="21"/>
              </w:rPr>
            </w:pPr>
            <w:r>
              <w:rPr>
                <w:rFonts w:hint="eastAsia" w:ascii="宋体" w:hAnsi="宋体" w:eastAsia="宋体"/>
                <w:szCs w:val="21"/>
              </w:rPr>
              <w:t>西城区槐柏树街12号</w:t>
            </w:r>
          </w:p>
        </w:tc>
        <w:tc>
          <w:tcPr>
            <w:tcW w:w="1566" w:type="dxa"/>
            <w:shd w:val="clear" w:color="auto" w:fill="auto"/>
            <w:vAlign w:val="center"/>
          </w:tcPr>
          <w:p>
            <w:pPr>
              <w:jc w:val="center"/>
              <w:rPr>
                <w:rFonts w:ascii="宋体" w:hAnsi="宋体" w:eastAsia="宋体"/>
                <w:szCs w:val="21"/>
              </w:rPr>
            </w:pPr>
            <w:r>
              <w:rPr>
                <w:rFonts w:hint="eastAsia" w:ascii="宋体" w:hAnsi="宋体" w:eastAsia="宋体"/>
                <w:szCs w:val="21"/>
              </w:rPr>
              <w:t>邮政编码</w:t>
            </w:r>
          </w:p>
        </w:tc>
        <w:tc>
          <w:tcPr>
            <w:tcW w:w="2982" w:type="dxa"/>
            <w:shd w:val="clear" w:color="auto" w:fill="auto"/>
            <w:vAlign w:val="center"/>
          </w:tcPr>
          <w:p>
            <w:pPr>
              <w:jc w:val="center"/>
              <w:rPr>
                <w:rFonts w:ascii="宋体" w:hAnsi="宋体" w:eastAsia="宋体"/>
                <w:szCs w:val="21"/>
              </w:rPr>
            </w:pPr>
            <w:r>
              <w:rPr>
                <w:rFonts w:hint="eastAsia" w:ascii="宋体" w:hAnsi="宋体" w:eastAsia="宋体"/>
                <w:szCs w:val="21"/>
              </w:rPr>
              <w:t>100053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shd w:val="clear" w:color="auto" w:fill="auto"/>
            <w:vAlign w:val="center"/>
          </w:tcPr>
          <w:p>
            <w:pPr>
              <w:jc w:val="center"/>
              <w:rPr>
                <w:rFonts w:ascii="宋体" w:hAnsi="宋体" w:eastAsia="宋体"/>
                <w:szCs w:val="21"/>
              </w:rPr>
            </w:pPr>
            <w:r>
              <w:rPr>
                <w:rFonts w:hint="eastAsia" w:ascii="宋体" w:hAnsi="宋体" w:eastAsia="宋体"/>
                <w:szCs w:val="21"/>
              </w:rPr>
              <w:t>项目类型</w:t>
            </w:r>
          </w:p>
        </w:tc>
        <w:tc>
          <w:tcPr>
            <w:tcW w:w="8222" w:type="dxa"/>
            <w:gridSpan w:val="5"/>
            <w:shd w:val="clear" w:color="auto" w:fill="auto"/>
            <w:vAlign w:val="center"/>
          </w:tcPr>
          <w:p>
            <w:pPr>
              <w:rPr>
                <w:rFonts w:ascii="宋体" w:hAnsi="宋体" w:eastAsia="宋体"/>
                <w:szCs w:val="21"/>
              </w:rPr>
            </w:pPr>
            <w:r>
              <w:rPr>
                <w:rFonts w:hint="eastAsia" w:ascii="宋体" w:hAnsi="宋体" w:eastAsia="宋体"/>
                <w:szCs w:val="21"/>
              </w:rPr>
              <w:t>延续项目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18" w:type="dxa"/>
            <w:shd w:val="clear" w:color="auto" w:fill="auto"/>
            <w:vAlign w:val="center"/>
          </w:tcPr>
          <w:p>
            <w:pPr>
              <w:jc w:val="center"/>
              <w:rPr>
                <w:rFonts w:ascii="宋体" w:hAnsi="宋体" w:eastAsia="宋体"/>
                <w:szCs w:val="21"/>
              </w:rPr>
            </w:pPr>
            <w:r>
              <w:rPr>
                <w:rFonts w:hint="eastAsia" w:ascii="宋体" w:hAnsi="宋体" w:eastAsia="宋体"/>
                <w:szCs w:val="21"/>
              </w:rPr>
              <w:t>项目绩效目标</w:t>
            </w:r>
          </w:p>
        </w:tc>
        <w:tc>
          <w:tcPr>
            <w:tcW w:w="8222" w:type="dxa"/>
            <w:gridSpan w:val="5"/>
            <w:shd w:val="clear" w:color="auto" w:fill="auto"/>
            <w:vAlign w:val="center"/>
          </w:tcPr>
          <w:p>
            <w:pPr>
              <w:rPr>
                <w:rFonts w:ascii="宋体" w:hAnsi="宋体" w:eastAsia="宋体"/>
                <w:szCs w:val="21"/>
              </w:rPr>
            </w:pPr>
            <w:r>
              <w:rPr>
                <w:rFonts w:hint="eastAsia" w:ascii="宋体" w:hAnsi="宋体" w:eastAsia="宋体"/>
                <w:szCs w:val="21"/>
              </w:rPr>
              <w:t>1、完成首都绿化美化花园式单位创建；</w:t>
            </w:r>
          </w:p>
          <w:p>
            <w:pPr>
              <w:rPr>
                <w:rFonts w:ascii="宋体" w:hAnsi="宋体" w:eastAsia="宋体"/>
                <w:szCs w:val="21"/>
              </w:rPr>
            </w:pPr>
            <w:r>
              <w:rPr>
                <w:rFonts w:hint="eastAsia" w:ascii="宋体" w:hAnsi="宋体" w:eastAsia="宋体"/>
                <w:szCs w:val="21"/>
              </w:rPr>
              <w:t>2、完成首都绿化美化花园式社区创建；</w:t>
            </w:r>
          </w:p>
          <w:p>
            <w:pPr>
              <w:rPr>
                <w:rFonts w:ascii="宋体" w:hAnsi="宋体" w:eastAsia="宋体"/>
                <w:szCs w:val="21"/>
              </w:rPr>
            </w:pPr>
            <w:r>
              <w:rPr>
                <w:rFonts w:hint="eastAsia" w:ascii="宋体" w:hAnsi="宋体" w:eastAsia="宋体"/>
                <w:szCs w:val="21"/>
              </w:rPr>
              <w:t>3、开展园艺文化推广公益活动；</w:t>
            </w:r>
          </w:p>
          <w:p>
            <w:pPr>
              <w:rPr>
                <w:rFonts w:ascii="宋体" w:hAnsi="宋体" w:eastAsia="宋体"/>
                <w:szCs w:val="21"/>
              </w:rPr>
            </w:pPr>
            <w:r>
              <w:rPr>
                <w:rFonts w:hint="eastAsia" w:ascii="宋体" w:hAnsi="宋体" w:eastAsia="宋体"/>
                <w:szCs w:val="21"/>
              </w:rPr>
              <w:t>4、组织开展首都第34个全民义务植树日植树及宣传活动；</w:t>
            </w:r>
          </w:p>
          <w:p>
            <w:pPr>
              <w:rPr>
                <w:rFonts w:ascii="宋体" w:hAnsi="宋体" w:eastAsia="宋体"/>
                <w:szCs w:val="21"/>
              </w:rPr>
            </w:pPr>
            <w:r>
              <w:rPr>
                <w:rFonts w:hint="eastAsia" w:ascii="宋体" w:hAnsi="宋体" w:eastAsia="宋体"/>
                <w:szCs w:val="21"/>
              </w:rPr>
              <w:t>5、开展全民义务植树各项活动：建设西城区“互联网+义务植树”基地，开展义务植树尽责活动；开展园艺文化推广周活动；《绿色西城》微信公众号运行相关工作；开展全民义务植树宣传活动；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18"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绩效指标</w:t>
            </w:r>
          </w:p>
        </w:tc>
        <w:tc>
          <w:tcPr>
            <w:tcW w:w="1276" w:type="dxa"/>
            <w:shd w:val="clear" w:color="auto" w:fill="auto"/>
            <w:vAlign w:val="center"/>
          </w:tcPr>
          <w:p>
            <w:pPr>
              <w:jc w:val="center"/>
              <w:rPr>
                <w:rFonts w:ascii="宋体" w:hAnsi="宋体" w:eastAsia="宋体"/>
                <w:szCs w:val="21"/>
              </w:rPr>
            </w:pPr>
            <w:r>
              <w:rPr>
                <w:rFonts w:hint="eastAsia" w:ascii="宋体" w:hAnsi="宋体" w:eastAsia="宋体"/>
                <w:szCs w:val="21"/>
              </w:rPr>
              <w:t>一级指标</w:t>
            </w: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二级指标</w:t>
            </w:r>
          </w:p>
        </w:tc>
        <w:tc>
          <w:tcPr>
            <w:tcW w:w="4961" w:type="dxa"/>
            <w:gridSpan w:val="3"/>
            <w:shd w:val="clear" w:color="auto" w:fill="auto"/>
            <w:vAlign w:val="center"/>
          </w:tcPr>
          <w:p>
            <w:pPr>
              <w:jc w:val="center"/>
              <w:rPr>
                <w:rFonts w:ascii="宋体" w:hAnsi="宋体" w:eastAsia="宋体"/>
                <w:szCs w:val="21"/>
              </w:rPr>
            </w:pPr>
            <w:r>
              <w:rPr>
                <w:rFonts w:hint="eastAsia" w:ascii="宋体" w:hAnsi="宋体" w:eastAsia="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18" w:type="dxa"/>
            <w:vMerge w:val="continue"/>
            <w:shd w:val="clear" w:color="auto" w:fill="auto"/>
          </w:tcPr>
          <w:p>
            <w:pPr>
              <w:jc w:val="center"/>
              <w:rPr>
                <w:rFonts w:ascii="宋体" w:hAnsi="宋体" w:eastAsia="宋体"/>
                <w:szCs w:val="21"/>
              </w:rPr>
            </w:pPr>
          </w:p>
        </w:tc>
        <w:tc>
          <w:tcPr>
            <w:tcW w:w="1276"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产出指标</w:t>
            </w: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产出数量指标</w:t>
            </w:r>
          </w:p>
        </w:tc>
        <w:tc>
          <w:tcPr>
            <w:tcW w:w="4961" w:type="dxa"/>
            <w:gridSpan w:val="3"/>
            <w:shd w:val="clear" w:color="auto" w:fill="auto"/>
          </w:tcPr>
          <w:p>
            <w:pPr>
              <w:jc w:val="left"/>
              <w:rPr>
                <w:rFonts w:ascii="宋体" w:hAnsi="宋体" w:eastAsia="宋体"/>
                <w:szCs w:val="21"/>
              </w:rPr>
            </w:pPr>
            <w:r>
              <w:rPr>
                <w:rFonts w:hint="eastAsia" w:ascii="宋体" w:hAnsi="宋体" w:eastAsia="宋体"/>
                <w:szCs w:val="21"/>
              </w:rPr>
              <w:t>创建首都绿化美化花园式单位1个：西城区卫生健康委；创建首都绿化美化花园式社区1个：白纸坊街道万博苑社区；开展园艺文化推广公益活动：举办51次活动，其中13场绿植发放，38场园艺公益活动；组织开展第35个首都义务植树日植树及宣传活动：全区有4.5万余人参加了植树活动，共植树3400株，清扫绿地47.88万平方米，养护树木9.76万株，设宣传咨询站107个，悬挂横幅标语203幅，出动宣传车10辆，发放宣传材料6.59万份；建设西城区“互联网+义务植树基地2个，开展活动21场；在15个街道开展园艺文化推广周活动75场；《绿色西城》微信公众号运行工作：共推送文章505篇，累计关注用户7000余人，全年总阅读量10万人；开展全民义务植树宣传活动15个街道及4个公园及绿化队开展主题义务植树宣传活动：15个街道及4个公园及绿化队开展主题义务植树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vAlign w:val="center"/>
          </w:tcPr>
          <w:p>
            <w:pPr>
              <w:jc w:val="center"/>
              <w:rPr>
                <w:rFonts w:ascii="宋体" w:hAnsi="宋体" w:eastAsia="宋体"/>
                <w:szCs w:val="21"/>
              </w:rPr>
            </w:pP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产出质量指标</w:t>
            </w:r>
          </w:p>
        </w:tc>
        <w:tc>
          <w:tcPr>
            <w:tcW w:w="4961" w:type="dxa"/>
            <w:gridSpan w:val="3"/>
            <w:shd w:val="clear" w:color="auto" w:fill="auto"/>
          </w:tcPr>
          <w:p>
            <w:pPr>
              <w:jc w:val="left"/>
              <w:rPr>
                <w:rFonts w:ascii="宋体" w:hAnsi="宋体" w:eastAsia="宋体"/>
                <w:szCs w:val="21"/>
              </w:rPr>
            </w:pPr>
            <w:r>
              <w:rPr>
                <w:rFonts w:hint="eastAsia" w:ascii="宋体" w:hAnsi="宋体" w:eastAsia="宋体"/>
                <w:szCs w:val="21"/>
              </w:rPr>
              <w:t>创建首都绿化美化花园式单位，创建通过率100%，单位绿化美化水平进一步提高；创建首都绿化美化花园式社区，创建通过率100%，单位绿化美化水平进一步提高；开展园艺文化推广公益活动，完成率100%，丰富市民业余生活，提升园艺文化素养；组织开展第35个首都义务植树日植树及宣传活动，发动全民尽责，全区义务植树蓬勃开展；建设西城区“互联网+义务植树基地，为市民提供便捷的参与义务植树的平台；开展园艺文化推广周活动，完成率100%，丰富市民业余生活，提升园艺文化素养；《绿色西城》微信公众号运行工作，提供绿化美化宣传良好平台；开展全民义务植树宣传活动，提升市民爱绿护绿意识，提高义务植树尽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vAlign w:val="center"/>
          </w:tcPr>
          <w:p>
            <w:pPr>
              <w:jc w:val="center"/>
              <w:rPr>
                <w:rFonts w:ascii="宋体" w:hAnsi="宋体" w:eastAsia="宋体"/>
                <w:szCs w:val="21"/>
              </w:rPr>
            </w:pP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产出进度指标</w:t>
            </w:r>
          </w:p>
        </w:tc>
        <w:tc>
          <w:tcPr>
            <w:tcW w:w="4961" w:type="dxa"/>
            <w:gridSpan w:val="3"/>
            <w:shd w:val="clear" w:color="auto" w:fill="auto"/>
          </w:tcPr>
          <w:p>
            <w:pPr>
              <w:jc w:val="left"/>
              <w:rPr>
                <w:rFonts w:ascii="宋体" w:hAnsi="宋体" w:eastAsia="宋体"/>
                <w:szCs w:val="21"/>
              </w:rPr>
            </w:pPr>
            <w:r>
              <w:rPr>
                <w:rFonts w:hint="eastAsia" w:ascii="宋体" w:hAnsi="宋体" w:eastAsia="宋体"/>
                <w:szCs w:val="21"/>
              </w:rPr>
              <w:t>创建首都绿化美化花园式单位、创建首都绿化美化花园式社区、开展园艺文化推广公益活动、组织开展第35个首都义务植树日植树及宣传活动、建设西城区“互联网+义务植树基地、开展园艺文化推广周活动、《绿色西城》微信公众号运行工作、开展全民义务植树宣传活动，全部按计划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vAlign w:val="center"/>
          </w:tcPr>
          <w:p>
            <w:pPr>
              <w:jc w:val="center"/>
              <w:rPr>
                <w:rFonts w:ascii="宋体" w:hAnsi="宋体" w:eastAsia="宋体"/>
                <w:szCs w:val="21"/>
              </w:rPr>
            </w:pP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产出成本指标</w:t>
            </w:r>
          </w:p>
        </w:tc>
        <w:tc>
          <w:tcPr>
            <w:tcW w:w="4961" w:type="dxa"/>
            <w:gridSpan w:val="3"/>
            <w:shd w:val="clear" w:color="auto" w:fill="auto"/>
          </w:tcPr>
          <w:p>
            <w:pPr>
              <w:tabs>
                <w:tab w:val="left" w:pos="2580"/>
              </w:tabs>
              <w:jc w:val="left"/>
              <w:rPr>
                <w:rFonts w:ascii="宋体" w:hAnsi="宋体" w:eastAsia="宋体"/>
                <w:szCs w:val="21"/>
              </w:rPr>
            </w:pPr>
            <w:r>
              <w:rPr>
                <w:rFonts w:hint="eastAsia" w:ascii="宋体" w:hAnsi="宋体" w:eastAsia="宋体"/>
                <w:szCs w:val="21"/>
              </w:rPr>
              <w:t>创建首都绿化美化花园式单位奖励费1万元、创建首都绿化美化花园式社区奖励费10万元、开展园艺文化推广公益活动30万元、组织开展第35个首都义务植树日植树及宣传活动20万元、建设西城区“互联网+义务植树基地10万元、开展园艺文化推广周活动45万元、《绿色西城》微信公众号运行工作15万元、开展全民义务植树宣传活动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vAlign w:val="center"/>
          </w:tcPr>
          <w:p>
            <w:pPr>
              <w:jc w:val="center"/>
              <w:rPr>
                <w:rFonts w:ascii="宋体" w:hAnsi="宋体" w:eastAsia="宋体"/>
                <w:szCs w:val="21"/>
              </w:rPr>
            </w:pPr>
          </w:p>
        </w:tc>
        <w:tc>
          <w:tcPr>
            <w:tcW w:w="1985" w:type="dxa"/>
            <w:shd w:val="clear" w:color="auto" w:fill="auto"/>
            <w:vAlign w:val="center"/>
          </w:tcPr>
          <w:p>
            <w:pPr>
              <w:jc w:val="center"/>
              <w:rPr>
                <w:rFonts w:ascii="宋体" w:hAnsi="宋体" w:eastAsia="宋体"/>
                <w:szCs w:val="21"/>
              </w:rPr>
            </w:pPr>
            <w:r>
              <w:rPr>
                <w:rFonts w:ascii="宋体" w:hAnsi="宋体" w:eastAsia="宋体"/>
                <w:szCs w:val="21"/>
              </w:rPr>
              <w:t>…</w:t>
            </w:r>
          </w:p>
        </w:tc>
        <w:tc>
          <w:tcPr>
            <w:tcW w:w="4961" w:type="dxa"/>
            <w:gridSpan w:val="3"/>
            <w:shd w:val="clear" w:color="auto" w:fill="auto"/>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18" w:type="dxa"/>
            <w:vMerge w:val="continue"/>
            <w:shd w:val="clear" w:color="auto" w:fill="auto"/>
          </w:tcPr>
          <w:p>
            <w:pPr>
              <w:jc w:val="center"/>
              <w:rPr>
                <w:rFonts w:ascii="宋体" w:hAnsi="宋体" w:eastAsia="宋体"/>
                <w:szCs w:val="21"/>
              </w:rPr>
            </w:pPr>
          </w:p>
        </w:tc>
        <w:tc>
          <w:tcPr>
            <w:tcW w:w="1276"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效益指标</w:t>
            </w: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经济效益指标</w:t>
            </w:r>
          </w:p>
        </w:tc>
        <w:tc>
          <w:tcPr>
            <w:tcW w:w="4961" w:type="dxa"/>
            <w:gridSpan w:val="3"/>
            <w:shd w:val="clear" w:color="auto" w:fill="auto"/>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tcPr>
          <w:p>
            <w:pPr>
              <w:jc w:val="center"/>
              <w:rPr>
                <w:rFonts w:ascii="宋体" w:hAnsi="宋体" w:eastAsia="宋体"/>
                <w:szCs w:val="21"/>
              </w:rPr>
            </w:pP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社会效益指标</w:t>
            </w:r>
          </w:p>
        </w:tc>
        <w:tc>
          <w:tcPr>
            <w:tcW w:w="4961" w:type="dxa"/>
            <w:gridSpan w:val="3"/>
            <w:shd w:val="clear" w:color="auto" w:fill="auto"/>
          </w:tcPr>
          <w:p>
            <w:pPr>
              <w:jc w:val="left"/>
              <w:rPr>
                <w:rFonts w:ascii="宋体" w:hAnsi="宋体" w:eastAsia="宋体"/>
                <w:szCs w:val="21"/>
              </w:rPr>
            </w:pPr>
            <w:r>
              <w:rPr>
                <w:rFonts w:hint="eastAsia" w:ascii="宋体" w:hAnsi="宋体" w:eastAsia="宋体"/>
                <w:szCs w:val="21"/>
              </w:rPr>
              <w:t>发挥西城区绿化委员会办公室在组织开展绿化美化建设中的积极作用，充分调动社会各界力量参与西城区绿化美化建设，提高全民绿化意识，创造全社会关心绿化、参与绿化的良好氛围，提高群众绿化美化建设和养护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tcPr>
          <w:p>
            <w:pPr>
              <w:jc w:val="center"/>
              <w:rPr>
                <w:rFonts w:ascii="宋体" w:hAnsi="宋体" w:eastAsia="宋体"/>
                <w:szCs w:val="21"/>
              </w:rPr>
            </w:pP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环境效益指标</w:t>
            </w:r>
          </w:p>
        </w:tc>
        <w:tc>
          <w:tcPr>
            <w:tcW w:w="4961" w:type="dxa"/>
            <w:gridSpan w:val="3"/>
            <w:shd w:val="clear" w:color="auto" w:fill="auto"/>
          </w:tcPr>
          <w:p>
            <w:pPr>
              <w:jc w:val="left"/>
              <w:rPr>
                <w:rFonts w:ascii="宋体" w:hAnsi="宋体" w:eastAsia="宋体"/>
                <w:szCs w:val="21"/>
              </w:rPr>
            </w:pPr>
            <w:r>
              <w:rPr>
                <w:rFonts w:hint="eastAsia" w:ascii="宋体" w:hAnsi="宋体" w:eastAsia="宋体"/>
                <w:szCs w:val="21"/>
              </w:rPr>
              <w:t>推进西城区生态文明建设，显著改善绿色生态环境，创造更加生态和谐宜居的环境。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tcPr>
          <w:p>
            <w:pPr>
              <w:jc w:val="center"/>
              <w:rPr>
                <w:rFonts w:ascii="宋体" w:hAnsi="宋体" w:eastAsia="宋体"/>
                <w:szCs w:val="21"/>
              </w:rPr>
            </w:pP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可持续影响指标</w:t>
            </w:r>
          </w:p>
        </w:tc>
        <w:tc>
          <w:tcPr>
            <w:tcW w:w="4961" w:type="dxa"/>
            <w:gridSpan w:val="3"/>
            <w:shd w:val="clear" w:color="auto" w:fill="auto"/>
          </w:tcPr>
          <w:p>
            <w:pPr>
              <w:jc w:val="left"/>
              <w:rPr>
                <w:rFonts w:ascii="宋体" w:hAnsi="宋体" w:eastAsia="宋体"/>
                <w:szCs w:val="21"/>
              </w:rPr>
            </w:pPr>
            <w:r>
              <w:rPr>
                <w:rFonts w:hint="eastAsia" w:ascii="宋体" w:hAnsi="宋体" w:eastAsia="宋体"/>
                <w:szCs w:val="21"/>
              </w:rPr>
              <w:t>西城区绿化美化工作健康有序发展。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tcPr>
          <w:p>
            <w:pPr>
              <w:jc w:val="center"/>
              <w:rPr>
                <w:rFonts w:ascii="宋体" w:hAnsi="宋体" w:eastAsia="宋体"/>
                <w:szCs w:val="21"/>
              </w:rPr>
            </w:pPr>
          </w:p>
        </w:tc>
        <w:tc>
          <w:tcPr>
            <w:tcW w:w="1985" w:type="dxa"/>
            <w:shd w:val="clear" w:color="auto" w:fill="auto"/>
            <w:vAlign w:val="center"/>
          </w:tcPr>
          <w:p>
            <w:pPr>
              <w:jc w:val="center"/>
              <w:rPr>
                <w:rFonts w:ascii="宋体" w:hAnsi="宋体" w:eastAsia="宋体"/>
                <w:szCs w:val="21"/>
              </w:rPr>
            </w:pPr>
            <w:r>
              <w:rPr>
                <w:rFonts w:hint="eastAsia" w:ascii="宋体" w:hAnsi="宋体" w:eastAsia="宋体"/>
                <w:szCs w:val="21"/>
              </w:rPr>
              <w:t>服务对象满意度指标</w:t>
            </w:r>
          </w:p>
        </w:tc>
        <w:tc>
          <w:tcPr>
            <w:tcW w:w="4961" w:type="dxa"/>
            <w:gridSpan w:val="3"/>
            <w:shd w:val="clear" w:color="auto" w:fill="auto"/>
          </w:tcPr>
          <w:p>
            <w:pPr>
              <w:jc w:val="left"/>
              <w:rPr>
                <w:rFonts w:ascii="宋体" w:hAnsi="宋体" w:eastAsia="宋体"/>
                <w:szCs w:val="21"/>
              </w:rPr>
            </w:pPr>
            <w:r>
              <w:rPr>
                <w:rFonts w:hint="eastAsia" w:ascii="宋体" w:hAnsi="宋体" w:eastAsia="宋体"/>
                <w:szCs w:val="21"/>
              </w:rPr>
              <w:t>此项目群众满意度100%。园艺文化推广公益活动满意率100%。社会公众投诉率0。</w:t>
            </w:r>
          </w:p>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1418" w:type="dxa"/>
            <w:vMerge w:val="continue"/>
            <w:shd w:val="clear" w:color="auto" w:fill="auto"/>
          </w:tcPr>
          <w:p>
            <w:pPr>
              <w:jc w:val="center"/>
              <w:rPr>
                <w:rFonts w:ascii="宋体" w:hAnsi="宋体" w:eastAsia="宋体"/>
                <w:szCs w:val="21"/>
              </w:rPr>
            </w:pPr>
          </w:p>
        </w:tc>
        <w:tc>
          <w:tcPr>
            <w:tcW w:w="1276" w:type="dxa"/>
            <w:vMerge w:val="continue"/>
            <w:shd w:val="clear" w:color="auto" w:fill="auto"/>
          </w:tcPr>
          <w:p>
            <w:pPr>
              <w:jc w:val="center"/>
              <w:rPr>
                <w:rFonts w:ascii="宋体" w:hAnsi="宋体" w:eastAsia="宋体"/>
                <w:szCs w:val="21"/>
              </w:rPr>
            </w:pPr>
          </w:p>
        </w:tc>
        <w:tc>
          <w:tcPr>
            <w:tcW w:w="1985" w:type="dxa"/>
            <w:shd w:val="clear" w:color="auto" w:fill="auto"/>
          </w:tcPr>
          <w:p>
            <w:pPr>
              <w:jc w:val="center"/>
              <w:rPr>
                <w:rFonts w:ascii="宋体" w:hAnsi="宋体" w:eastAsia="宋体"/>
                <w:szCs w:val="21"/>
              </w:rPr>
            </w:pPr>
            <w:r>
              <w:rPr>
                <w:rFonts w:ascii="宋体" w:hAnsi="宋体" w:eastAsia="宋体"/>
                <w:szCs w:val="21"/>
              </w:rPr>
              <w:t>…</w:t>
            </w:r>
          </w:p>
        </w:tc>
        <w:tc>
          <w:tcPr>
            <w:tcW w:w="4961" w:type="dxa"/>
            <w:gridSpan w:val="3"/>
            <w:shd w:val="clear" w:color="auto" w:fill="auto"/>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18" w:type="dxa"/>
            <w:shd w:val="clear" w:color="auto" w:fill="auto"/>
          </w:tcPr>
          <w:p>
            <w:pPr>
              <w:jc w:val="center"/>
              <w:rPr>
                <w:rFonts w:ascii="宋体" w:hAnsi="宋体" w:eastAsia="宋体"/>
                <w:szCs w:val="21"/>
              </w:rPr>
            </w:pPr>
            <w:r>
              <w:rPr>
                <w:rFonts w:hint="eastAsia" w:ascii="宋体" w:hAnsi="宋体" w:eastAsia="宋体"/>
                <w:szCs w:val="21"/>
              </w:rPr>
              <w:t>其他说明的</w:t>
            </w:r>
          </w:p>
          <w:p>
            <w:pPr>
              <w:jc w:val="center"/>
              <w:rPr>
                <w:rFonts w:ascii="宋体" w:hAnsi="宋体" w:eastAsia="宋体"/>
                <w:szCs w:val="21"/>
              </w:rPr>
            </w:pPr>
            <w:r>
              <w:rPr>
                <w:rFonts w:hint="eastAsia" w:ascii="宋体" w:hAnsi="宋体" w:eastAsia="宋体"/>
                <w:szCs w:val="21"/>
              </w:rPr>
              <w:t>问题</w:t>
            </w:r>
          </w:p>
        </w:tc>
        <w:tc>
          <w:tcPr>
            <w:tcW w:w="8222" w:type="dxa"/>
            <w:gridSpan w:val="5"/>
            <w:shd w:val="clear" w:color="auto" w:fill="auto"/>
            <w:vAlign w:val="center"/>
          </w:tcPr>
          <w:p>
            <w:pPr>
              <w:jc w:val="left"/>
            </w:pPr>
            <w:r>
              <w:rPr>
                <w:rFonts w:hint="eastAsia" w:ascii="宋体" w:hAnsi="宋体" w:eastAsia="宋体"/>
                <w:szCs w:val="21"/>
              </w:rPr>
              <w:t>无</w:t>
            </w:r>
          </w:p>
        </w:tc>
      </w:tr>
    </w:tbl>
    <w:p/>
    <w:p/>
    <w:p/>
    <w:p/>
    <w:p/>
    <w:p/>
    <w:p/>
    <w:p/>
    <w:p/>
    <w:tbl>
      <w:tblPr>
        <w:tblStyle w:val="6"/>
        <w:tblW w:w="5598" w:type="pct"/>
        <w:tblInd w:w="-432" w:type="dxa"/>
        <w:tblLayout w:type="autofit"/>
        <w:tblCellMar>
          <w:top w:w="0" w:type="dxa"/>
          <w:left w:w="108" w:type="dxa"/>
          <w:bottom w:w="0" w:type="dxa"/>
          <w:right w:w="108" w:type="dxa"/>
        </w:tblCellMar>
      </w:tblPr>
      <w:tblGrid>
        <w:gridCol w:w="1260"/>
        <w:gridCol w:w="1801"/>
        <w:gridCol w:w="1625"/>
        <w:gridCol w:w="4862"/>
      </w:tblGrid>
      <w:tr>
        <w:tblPrEx>
          <w:tblCellMar>
            <w:top w:w="0" w:type="dxa"/>
            <w:left w:w="108" w:type="dxa"/>
            <w:bottom w:w="0" w:type="dxa"/>
            <w:right w:w="108" w:type="dxa"/>
          </w:tblCellMar>
        </w:tblPrEx>
        <w:trPr>
          <w:trHeight w:val="420" w:hRule="atLeast"/>
        </w:trPr>
        <w:tc>
          <w:tcPr>
            <w:tcW w:w="5000" w:type="pct"/>
            <w:gridSpan w:val="4"/>
            <w:shd w:val="clear" w:color="auto" w:fill="auto"/>
            <w:vAlign w:val="center"/>
          </w:tcPr>
          <w:p>
            <w:pPr>
              <w:pStyle w:val="2"/>
              <w:jc w:val="center"/>
              <w:rPr>
                <w:rFonts w:ascii="Calibri" w:hAnsi="Calibri" w:eastAsia="宋体" w:cs="Times New Roman"/>
                <w:kern w:val="0"/>
                <w:sz w:val="32"/>
                <w:szCs w:val="32"/>
              </w:rPr>
            </w:pPr>
            <w:bookmarkStart w:id="4" w:name="_Toc381790386"/>
            <w:bookmarkStart w:id="5" w:name="_Toc410210417"/>
            <w:r>
              <w:rPr>
                <w:rFonts w:hint="eastAsia" w:ascii="Calibri" w:hAnsi="Calibri" w:eastAsia="宋体" w:cs="Times New Roman"/>
                <w:kern w:val="0"/>
                <w:sz w:val="32"/>
                <w:szCs w:val="32"/>
              </w:rPr>
              <w:t>部门整体支出绩效目标申报表</w:t>
            </w:r>
            <w:bookmarkEnd w:id="4"/>
            <w:bookmarkEnd w:id="5"/>
          </w:p>
        </w:tc>
      </w:tr>
      <w:tr>
        <w:tblPrEx>
          <w:tblCellMar>
            <w:top w:w="0" w:type="dxa"/>
            <w:left w:w="108" w:type="dxa"/>
            <w:bottom w:w="0" w:type="dxa"/>
            <w:right w:w="108" w:type="dxa"/>
          </w:tblCellMar>
        </w:tblPrEx>
        <w:trPr>
          <w:trHeight w:val="405" w:hRule="atLeast"/>
        </w:trPr>
        <w:tc>
          <w:tcPr>
            <w:tcW w:w="5000" w:type="pct"/>
            <w:gridSpan w:val="4"/>
            <w:tcBorders>
              <w:bottom w:val="single" w:color="auto" w:sz="4" w:space="0"/>
            </w:tcBorders>
            <w:shd w:val="clear" w:color="auto" w:fill="auto"/>
            <w:vAlign w:val="center"/>
          </w:tcPr>
          <w:p>
            <w:pPr>
              <w:widowControl/>
              <w:jc w:val="center"/>
              <w:rPr>
                <w:rFonts w:ascii="宋体" w:hAnsi="宋体" w:eastAsia="宋体" w:cs="宋体"/>
                <w:kern w:val="0"/>
                <w:sz w:val="32"/>
                <w:szCs w:val="32"/>
              </w:rPr>
            </w:pPr>
            <w:r>
              <w:rPr>
                <w:rFonts w:hint="eastAsia" w:ascii="宋体" w:hAnsi="宋体" w:eastAsia="宋体" w:cs="宋体"/>
                <w:kern w:val="0"/>
                <w:sz w:val="32"/>
                <w:szCs w:val="32"/>
              </w:rPr>
              <w:t>（</w:t>
            </w:r>
            <w:r>
              <w:rPr>
                <w:rFonts w:ascii="宋体" w:hAnsi="宋体" w:eastAsia="宋体" w:cs="Times New Roman"/>
                <w:kern w:val="0"/>
                <w:sz w:val="32"/>
                <w:szCs w:val="32"/>
              </w:rPr>
              <w:t xml:space="preserve">     </w:t>
            </w:r>
            <w:r>
              <w:rPr>
                <w:rFonts w:hint="eastAsia" w:ascii="宋体" w:hAnsi="宋体" w:eastAsia="宋体" w:cs="Times New Roman"/>
                <w:kern w:val="0"/>
                <w:sz w:val="32"/>
                <w:szCs w:val="32"/>
              </w:rPr>
              <w:t>2019</w:t>
            </w:r>
            <w:r>
              <w:rPr>
                <w:rFonts w:hint="eastAsia" w:ascii="宋体" w:hAnsi="宋体" w:eastAsia="宋体" w:cs="宋体"/>
                <w:kern w:val="0"/>
                <w:sz w:val="32"/>
                <w:szCs w:val="32"/>
              </w:rPr>
              <w:t>年度）</w:t>
            </w:r>
          </w:p>
        </w:tc>
      </w:tr>
      <w:tr>
        <w:tblPrEx>
          <w:tblCellMar>
            <w:top w:w="0" w:type="dxa"/>
            <w:left w:w="108" w:type="dxa"/>
            <w:bottom w:w="0" w:type="dxa"/>
            <w:right w:w="108" w:type="dxa"/>
          </w:tblCellMar>
        </w:tblPrEx>
        <w:trPr>
          <w:trHeight w:val="1219" w:hRule="exact"/>
        </w:trPr>
        <w:tc>
          <w:tcPr>
            <w:tcW w:w="6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部门（单位）名称</w:t>
            </w:r>
          </w:p>
        </w:tc>
        <w:tc>
          <w:tcPr>
            <w:tcW w:w="4340"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北京市西城区园林绿化局</w:t>
            </w:r>
          </w:p>
        </w:tc>
      </w:tr>
      <w:tr>
        <w:tblPrEx>
          <w:tblCellMar>
            <w:top w:w="0" w:type="dxa"/>
            <w:left w:w="108" w:type="dxa"/>
            <w:bottom w:w="0" w:type="dxa"/>
            <w:right w:w="108" w:type="dxa"/>
          </w:tblCellMar>
        </w:tblPrEx>
        <w:trPr>
          <w:trHeight w:val="567" w:hRule="exact"/>
        </w:trPr>
        <w:tc>
          <w:tcPr>
            <w:tcW w:w="66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部门（单位）总体资金情况（万元）</w:t>
            </w:r>
          </w:p>
        </w:tc>
        <w:tc>
          <w:tcPr>
            <w:tcW w:w="17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资金总额：</w:t>
            </w:r>
          </w:p>
        </w:tc>
        <w:tc>
          <w:tcPr>
            <w:tcW w:w="254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1898.03万元</w:t>
            </w:r>
          </w:p>
        </w:tc>
      </w:tr>
      <w:tr>
        <w:tblPrEx>
          <w:tblCellMar>
            <w:top w:w="0" w:type="dxa"/>
            <w:left w:w="108" w:type="dxa"/>
            <w:bottom w:w="0" w:type="dxa"/>
            <w:right w:w="108" w:type="dxa"/>
          </w:tblCellMar>
        </w:tblPrEx>
        <w:trPr>
          <w:trHeight w:val="567" w:hRule="exact"/>
        </w:trPr>
        <w:tc>
          <w:tcPr>
            <w:tcW w:w="66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17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基本支出：</w:t>
            </w:r>
          </w:p>
        </w:tc>
        <w:tc>
          <w:tcPr>
            <w:tcW w:w="254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1307.86万元                             </w:t>
            </w:r>
          </w:p>
        </w:tc>
      </w:tr>
      <w:tr>
        <w:tblPrEx>
          <w:tblCellMar>
            <w:top w:w="0" w:type="dxa"/>
            <w:left w:w="108" w:type="dxa"/>
            <w:bottom w:w="0" w:type="dxa"/>
            <w:right w:w="108" w:type="dxa"/>
          </w:tblCellMar>
        </w:tblPrEx>
        <w:trPr>
          <w:trHeight w:val="636" w:hRule="atLeast"/>
        </w:trPr>
        <w:tc>
          <w:tcPr>
            <w:tcW w:w="66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1794" w:type="pct"/>
            <w:gridSpan w:val="2"/>
            <w:tcBorders>
              <w:top w:val="nil"/>
              <w:left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项目支出：</w:t>
            </w:r>
          </w:p>
        </w:tc>
        <w:tc>
          <w:tcPr>
            <w:tcW w:w="2546" w:type="pc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590.17万元</w:t>
            </w:r>
          </w:p>
        </w:tc>
      </w:tr>
      <w:tr>
        <w:tblPrEx>
          <w:tblCellMar>
            <w:top w:w="0" w:type="dxa"/>
            <w:left w:w="108" w:type="dxa"/>
            <w:bottom w:w="0" w:type="dxa"/>
            <w:right w:w="108" w:type="dxa"/>
          </w:tblCellMar>
        </w:tblPrEx>
        <w:trPr>
          <w:trHeight w:val="1549" w:hRule="exact"/>
        </w:trPr>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部门（单位）绩效目标</w:t>
            </w:r>
          </w:p>
        </w:tc>
        <w:tc>
          <w:tcPr>
            <w:tcW w:w="4340" w:type="pct"/>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仿宋_GB2312" w:hAnsi="仿宋" w:eastAsia="宋体" w:cs="Times New Roman"/>
                <w:sz w:val="20"/>
                <w:szCs w:val="20"/>
              </w:rPr>
              <w:t>西城区城市绿化美化规划、建设、绿地养护、绿化行业的监督管理、绿化资源保护管理、组织开展群众绿化、绿化法律法规的宣传及安全监管等方面的工作</w:t>
            </w:r>
          </w:p>
        </w:tc>
      </w:tr>
      <w:tr>
        <w:tblPrEx>
          <w:tblCellMar>
            <w:top w:w="0" w:type="dxa"/>
            <w:left w:w="108" w:type="dxa"/>
            <w:bottom w:w="0" w:type="dxa"/>
            <w:right w:w="108" w:type="dxa"/>
          </w:tblCellMar>
        </w:tblPrEx>
        <w:trPr>
          <w:trHeight w:val="794" w:hRule="exact"/>
        </w:trPr>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7" w:leftChars="-51"/>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9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w:t>
            </w:r>
            <w:r>
              <w:rPr>
                <w:rFonts w:ascii="宋体" w:hAnsi="宋体" w:eastAsia="宋体" w:cs="宋体"/>
                <w:kern w:val="0"/>
                <w:sz w:val="20"/>
                <w:szCs w:val="20"/>
              </w:rPr>
              <w:t>名称</w:t>
            </w:r>
          </w:p>
        </w:tc>
        <w:tc>
          <w:tcPr>
            <w:tcW w:w="339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指标内容和指标值</w:t>
            </w:r>
          </w:p>
        </w:tc>
      </w:tr>
      <w:tr>
        <w:tblPrEx>
          <w:tblCellMar>
            <w:top w:w="0" w:type="dxa"/>
            <w:left w:w="108" w:type="dxa"/>
            <w:bottom w:w="0" w:type="dxa"/>
            <w:right w:w="108" w:type="dxa"/>
          </w:tblCellMar>
        </w:tblPrEx>
        <w:trPr>
          <w:trHeight w:val="584" w:hRule="atLeast"/>
        </w:trPr>
        <w:tc>
          <w:tcPr>
            <w:tcW w:w="66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9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（绩效指标一）</w:t>
            </w:r>
          </w:p>
        </w:tc>
        <w:tc>
          <w:tcPr>
            <w:tcW w:w="3397" w:type="pct"/>
            <w:gridSpan w:val="2"/>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Times New Roman"/>
                <w:sz w:val="20"/>
                <w:szCs w:val="20"/>
              </w:rPr>
              <w:t>完成</w:t>
            </w:r>
            <w:r>
              <w:rPr>
                <w:rFonts w:ascii="宋体" w:hAnsi="宋体" w:eastAsia="宋体" w:cs="Times New Roman"/>
                <w:sz w:val="20"/>
                <w:szCs w:val="20"/>
              </w:rPr>
              <w:t>编制城市园林绿化</w:t>
            </w:r>
            <w:r>
              <w:rPr>
                <w:rFonts w:hint="eastAsia" w:ascii="宋体" w:hAnsi="宋体" w:eastAsia="宋体" w:cs="Times New Roman"/>
                <w:sz w:val="20"/>
                <w:szCs w:val="20"/>
              </w:rPr>
              <w:t>资源调查</w:t>
            </w:r>
            <w:r>
              <w:rPr>
                <w:rFonts w:ascii="宋体" w:hAnsi="宋体" w:eastAsia="宋体" w:cs="Times New Roman"/>
                <w:sz w:val="20"/>
                <w:szCs w:val="20"/>
              </w:rPr>
              <w:t>报告</w:t>
            </w: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558" w:hRule="atLeast"/>
        </w:trPr>
        <w:tc>
          <w:tcPr>
            <w:tcW w:w="66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9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（绩效指标二）</w:t>
            </w:r>
          </w:p>
        </w:tc>
        <w:tc>
          <w:tcPr>
            <w:tcW w:w="33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通过开展治理“杨柳飞絮”工作，使西城区域内的杨柳飞絮问题逐渐得到控制，空气质量得到改善，为市民正常生活提供良好环境。</w:t>
            </w:r>
          </w:p>
        </w:tc>
      </w:tr>
      <w:tr>
        <w:tblPrEx>
          <w:tblCellMar>
            <w:top w:w="0" w:type="dxa"/>
            <w:left w:w="108" w:type="dxa"/>
            <w:bottom w:w="0" w:type="dxa"/>
            <w:right w:w="108" w:type="dxa"/>
          </w:tblCellMar>
        </w:tblPrEx>
        <w:trPr>
          <w:trHeight w:val="1022" w:hRule="atLeast"/>
        </w:trPr>
        <w:tc>
          <w:tcPr>
            <w:tcW w:w="66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9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（绩效指标三）</w:t>
            </w:r>
          </w:p>
        </w:tc>
        <w:tc>
          <w:tcPr>
            <w:tcW w:w="33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力保2020年西城区不发生美国白蛾等危险性林木有害生物灾害，达到全区绿色景观完整和生态安全。</w:t>
            </w:r>
          </w:p>
        </w:tc>
      </w:tr>
      <w:tr>
        <w:tblPrEx>
          <w:tblCellMar>
            <w:top w:w="0" w:type="dxa"/>
            <w:left w:w="108" w:type="dxa"/>
            <w:bottom w:w="0" w:type="dxa"/>
            <w:right w:w="108" w:type="dxa"/>
          </w:tblCellMar>
        </w:tblPrEx>
        <w:trPr>
          <w:trHeight w:val="596" w:hRule="atLeast"/>
        </w:trPr>
        <w:tc>
          <w:tcPr>
            <w:tcW w:w="66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94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（绩效指标四）</w:t>
            </w:r>
          </w:p>
        </w:tc>
        <w:tc>
          <w:tcPr>
            <w:tcW w:w="33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清晰明了掌握西城区属古树名木的管护情况、生长状况及复壮保护方案。</w:t>
            </w:r>
          </w:p>
        </w:tc>
      </w:tr>
      <w:tr>
        <w:tblPrEx>
          <w:tblCellMar>
            <w:top w:w="0" w:type="dxa"/>
            <w:left w:w="108" w:type="dxa"/>
            <w:bottom w:w="0" w:type="dxa"/>
            <w:right w:w="108" w:type="dxa"/>
          </w:tblCellMar>
        </w:tblPrEx>
        <w:trPr>
          <w:trHeight w:val="596" w:hRule="atLeast"/>
        </w:trPr>
        <w:tc>
          <w:tcPr>
            <w:tcW w:w="660"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94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（绩效指标五）</w:t>
            </w:r>
          </w:p>
        </w:tc>
        <w:tc>
          <w:tcPr>
            <w:tcW w:w="33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szCs w:val="21"/>
              </w:rPr>
              <w:t>组织开展首都第34个全民义务植树日植树及宣传活动等</w:t>
            </w: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1518" w:hRule="exact"/>
        </w:trPr>
        <w:tc>
          <w:tcPr>
            <w:tcW w:w="6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其他说明的问题</w:t>
            </w:r>
          </w:p>
        </w:tc>
        <w:tc>
          <w:tcPr>
            <w:tcW w:w="4340"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
                <w:szCs w:val="20"/>
              </w:rPr>
            </w:pPr>
            <w:r>
              <w:rPr>
                <w:rFonts w:hint="eastAsia" w:ascii="宋体" w:hAnsi="宋体" w:eastAsia="宋体" w:cs="宋体"/>
                <w:kern w:val="0"/>
                <w:sz w:val="20"/>
                <w:szCs w:val="20"/>
              </w:rPr>
              <w:t>无</w:t>
            </w:r>
          </w:p>
        </w:tc>
      </w:tr>
    </w:tbl>
    <w:p>
      <w:pPr>
        <w:ind w:firstLine="320"/>
        <w:rPr>
          <w:rFonts w:ascii="Calibri" w:hAnsi="Calibri" w:eastAsia="宋体" w:cs="Times New Roman"/>
          <w:sz w:val="16"/>
          <w:szCs w:val="16"/>
        </w:rPr>
      </w:pPr>
      <w:r>
        <w:rPr>
          <w:rFonts w:hint="eastAsia" w:ascii="Calibri" w:hAnsi="Calibri" w:eastAsia="宋体" w:cs="Times New Roman"/>
          <w:sz w:val="16"/>
          <w:szCs w:val="16"/>
        </w:rPr>
        <w:t>。</w:t>
      </w:r>
    </w:p>
    <w:p/>
    <w:p/>
    <w:p/>
    <w:p/>
    <w:p/>
    <w:p/>
    <w:p>
      <w:pPr>
        <w:rPr>
          <w:rFonts w:hint="eastAsia"/>
        </w:rPr>
      </w:pPr>
    </w:p>
    <w:p>
      <w:pPr>
        <w:rPr>
          <w:rFonts w:hint="eastAsia"/>
        </w:rPr>
      </w:pPr>
    </w:p>
    <w:p>
      <w:pPr>
        <w:jc w:val="left"/>
        <w:rPr>
          <w:rFonts w:hint="eastAsia" w:ascii="宋体" w:hAnsi="宋体" w:eastAsia="宋体"/>
          <w:sz w:val="28"/>
          <w:szCs w:val="28"/>
        </w:rPr>
      </w:pPr>
      <w:r>
        <w:rPr>
          <w:rFonts w:hint="eastAsia" w:ascii="宋体" w:hAnsi="宋体" w:eastAsia="宋体"/>
          <w:sz w:val="28"/>
          <w:szCs w:val="28"/>
        </w:rPr>
        <w:t>表十一:</w:t>
      </w:r>
    </w:p>
    <w:p>
      <w:pPr>
        <w:jc w:val="center"/>
        <w:rPr>
          <w:rFonts w:hint="eastAsia" w:ascii="宋体" w:hAnsi="宋体" w:eastAsia="宋体"/>
          <w:b/>
          <w:sz w:val="32"/>
          <w:szCs w:val="32"/>
        </w:rPr>
      </w:pPr>
      <w:r>
        <w:rPr>
          <w:rFonts w:hint="eastAsia" w:ascii="宋体" w:hAnsi="宋体" w:eastAsia="宋体"/>
          <w:b/>
          <w:sz w:val="32"/>
          <w:szCs w:val="32"/>
        </w:rPr>
        <w:t>政府采购情况表</w:t>
      </w:r>
    </w:p>
    <w:p>
      <w:pPr>
        <w:jc w:val="left"/>
        <w:rPr>
          <w:rFonts w:hint="eastAsia" w:ascii="楷体_GB2312" w:hAnsi="宋体" w:eastAsia="楷体_GB2312"/>
          <w:b/>
          <w:sz w:val="28"/>
          <w:szCs w:val="28"/>
        </w:rPr>
      </w:pPr>
    </w:p>
    <w:tbl>
      <w:tblPr>
        <w:tblStyle w:val="6"/>
        <w:tblW w:w="8520" w:type="dxa"/>
        <w:tblInd w:w="93" w:type="dxa"/>
        <w:tblLayout w:type="autofit"/>
        <w:tblCellMar>
          <w:top w:w="0" w:type="dxa"/>
          <w:left w:w="108" w:type="dxa"/>
          <w:bottom w:w="0" w:type="dxa"/>
          <w:right w:w="108" w:type="dxa"/>
        </w:tblCellMar>
      </w:tblPr>
      <w:tblGrid>
        <w:gridCol w:w="4835"/>
        <w:gridCol w:w="3685"/>
      </w:tblGrid>
      <w:tr>
        <w:tblPrEx>
          <w:tblCellMar>
            <w:top w:w="0" w:type="dxa"/>
            <w:left w:w="108" w:type="dxa"/>
            <w:bottom w:w="0" w:type="dxa"/>
            <w:right w:w="108" w:type="dxa"/>
          </w:tblCellMar>
        </w:tblPrEx>
        <w:trPr>
          <w:trHeight w:val="312" w:hRule="atLeast"/>
        </w:trPr>
        <w:tc>
          <w:tcPr>
            <w:tcW w:w="483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单位名称：北京市西城区园林绿化局</w:t>
            </w:r>
          </w:p>
        </w:tc>
        <w:tc>
          <w:tcPr>
            <w:tcW w:w="3685" w:type="dxa"/>
            <w:tcBorders>
              <w:top w:val="nil"/>
              <w:left w:val="nil"/>
              <w:bottom w:val="nil"/>
              <w:right w:val="nil"/>
            </w:tcBorders>
            <w:shd w:val="clear" w:color="000000" w:fill="FFFFFF"/>
            <w:noWrap/>
            <w:vAlign w:val="center"/>
          </w:tcPr>
          <w:p>
            <w:pPr>
              <w:widowControl/>
              <w:jc w:val="right"/>
              <w:rPr>
                <w:rFonts w:ascii="宋体" w:hAnsi="宋体" w:eastAsia="宋体" w:cs="Arial"/>
                <w:kern w:val="0"/>
                <w:sz w:val="24"/>
                <w:szCs w:val="24"/>
              </w:rPr>
            </w:pPr>
            <w:r>
              <w:rPr>
                <w:rFonts w:hint="eastAsia" w:ascii="宋体" w:hAnsi="宋体" w:eastAsia="宋体" w:cs="Arial"/>
                <w:kern w:val="0"/>
                <w:sz w:val="24"/>
                <w:szCs w:val="24"/>
              </w:rPr>
              <w:t xml:space="preserve">                                          单位：元</w:t>
            </w:r>
          </w:p>
        </w:tc>
      </w:tr>
      <w:tr>
        <w:tblPrEx>
          <w:tblCellMar>
            <w:top w:w="0" w:type="dxa"/>
            <w:left w:w="108" w:type="dxa"/>
            <w:bottom w:w="0" w:type="dxa"/>
            <w:right w:w="108" w:type="dxa"/>
          </w:tblCellMar>
        </w:tblPrEx>
        <w:trPr>
          <w:trHeight w:val="312" w:hRule="atLeast"/>
        </w:trPr>
        <w:tc>
          <w:tcPr>
            <w:tcW w:w="48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项  目</w:t>
            </w:r>
          </w:p>
        </w:tc>
        <w:tc>
          <w:tcPr>
            <w:tcW w:w="3685"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eastAsia="宋体" w:cs="Arial"/>
                <w:kern w:val="0"/>
                <w:sz w:val="24"/>
                <w:szCs w:val="24"/>
              </w:rPr>
            </w:pPr>
            <w:r>
              <w:rPr>
                <w:rFonts w:hint="eastAsia" w:ascii="宋体" w:hAnsi="宋体" w:eastAsia="宋体" w:cs="Arial"/>
                <w:kern w:val="0"/>
                <w:sz w:val="24"/>
                <w:szCs w:val="24"/>
              </w:rPr>
              <w:t>统计数</w:t>
            </w:r>
          </w:p>
        </w:tc>
      </w:tr>
      <w:tr>
        <w:tblPrEx>
          <w:tblCellMar>
            <w:top w:w="0" w:type="dxa"/>
            <w:left w:w="108" w:type="dxa"/>
            <w:bottom w:w="0" w:type="dxa"/>
            <w:right w:w="108" w:type="dxa"/>
          </w:tblCellMar>
        </w:tblPrEx>
        <w:trPr>
          <w:trHeight w:val="312" w:hRule="atLeast"/>
        </w:trPr>
        <w:tc>
          <w:tcPr>
            <w:tcW w:w="483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xml:space="preserve"> 政府采购支出合计</w:t>
            </w:r>
          </w:p>
        </w:tc>
        <w:tc>
          <w:tcPr>
            <w:tcW w:w="3685"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2824262</w:t>
            </w:r>
          </w:p>
        </w:tc>
      </w:tr>
      <w:tr>
        <w:tblPrEx>
          <w:tblCellMar>
            <w:top w:w="0" w:type="dxa"/>
            <w:left w:w="108" w:type="dxa"/>
            <w:bottom w:w="0" w:type="dxa"/>
            <w:right w:w="108" w:type="dxa"/>
          </w:tblCellMar>
        </w:tblPrEx>
        <w:trPr>
          <w:trHeight w:val="312" w:hRule="atLeast"/>
        </w:trPr>
        <w:tc>
          <w:tcPr>
            <w:tcW w:w="483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xml:space="preserve">  1．政府采购货物支出</w:t>
            </w:r>
          </w:p>
        </w:tc>
        <w:tc>
          <w:tcPr>
            <w:tcW w:w="36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12" w:hRule="atLeast"/>
        </w:trPr>
        <w:tc>
          <w:tcPr>
            <w:tcW w:w="483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xml:space="preserve">  2．政府采购工程支出</w:t>
            </w:r>
          </w:p>
        </w:tc>
        <w:tc>
          <w:tcPr>
            <w:tcW w:w="36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0.00 </w:t>
            </w:r>
          </w:p>
        </w:tc>
      </w:tr>
      <w:tr>
        <w:tblPrEx>
          <w:tblCellMar>
            <w:top w:w="0" w:type="dxa"/>
            <w:left w:w="108" w:type="dxa"/>
            <w:bottom w:w="0" w:type="dxa"/>
            <w:right w:w="108" w:type="dxa"/>
          </w:tblCellMar>
        </w:tblPrEx>
        <w:trPr>
          <w:trHeight w:val="312" w:hRule="atLeast"/>
        </w:trPr>
        <w:tc>
          <w:tcPr>
            <w:tcW w:w="483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xml:space="preserve">  3．政府采购服务支出</w:t>
            </w:r>
          </w:p>
        </w:tc>
        <w:tc>
          <w:tcPr>
            <w:tcW w:w="368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2824262</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20" w:firstLineChars="200"/>
        <w:rPr>
          <w:rFonts w:hint="eastAsia" w:ascii="仿宋_GB2312" w:hAnsi="楷体" w:eastAsia="仿宋_GB2312"/>
          <w:szCs w:val="21"/>
        </w:rPr>
      </w:pPr>
      <w:r>
        <w:rPr>
          <w:rFonts w:hint="eastAsia" w:ascii="仿宋_GB2312" w:hAnsi="楷体" w:eastAsia="仿宋_GB2312"/>
          <w:szCs w:val="21"/>
        </w:rPr>
        <w:t>表十二、</w:t>
      </w:r>
    </w:p>
    <w:p>
      <w:pPr>
        <w:ind w:firstLine="640" w:firstLineChars="200"/>
        <w:rPr>
          <w:rFonts w:ascii="仿宋_GB2312" w:hAnsi="楷体" w:eastAsia="仿宋_GB2312"/>
          <w:sz w:val="32"/>
          <w:szCs w:val="32"/>
        </w:rPr>
      </w:pPr>
      <w:r>
        <w:rPr>
          <w:rFonts w:hint="eastAsia" w:ascii="仿宋_GB2312" w:hAnsi="楷体" w:eastAsia="仿宋_GB2312"/>
          <w:sz w:val="32"/>
          <w:szCs w:val="32"/>
        </w:rPr>
        <w:t xml:space="preserve">         政府购买服务支出情况表</w:t>
      </w:r>
    </w:p>
    <w:tbl>
      <w:tblPr>
        <w:tblStyle w:val="6"/>
        <w:tblW w:w="9390" w:type="dxa"/>
        <w:tblInd w:w="93" w:type="dxa"/>
        <w:tblLayout w:type="autofit"/>
        <w:tblCellMar>
          <w:top w:w="0" w:type="dxa"/>
          <w:left w:w="108" w:type="dxa"/>
          <w:bottom w:w="0" w:type="dxa"/>
          <w:right w:w="108" w:type="dxa"/>
        </w:tblCellMar>
      </w:tblPr>
      <w:tblGrid>
        <w:gridCol w:w="584"/>
        <w:gridCol w:w="3286"/>
        <w:gridCol w:w="2520"/>
        <w:gridCol w:w="3000"/>
      </w:tblGrid>
      <w:tr>
        <w:tblPrEx>
          <w:tblCellMar>
            <w:top w:w="0" w:type="dxa"/>
            <w:left w:w="108" w:type="dxa"/>
            <w:bottom w:w="0" w:type="dxa"/>
            <w:right w:w="108" w:type="dxa"/>
          </w:tblCellMar>
        </w:tblPrEx>
        <w:trPr>
          <w:trHeight w:val="300" w:hRule="atLeast"/>
        </w:trPr>
        <w:tc>
          <w:tcPr>
            <w:tcW w:w="584" w:type="dxa"/>
            <w:tcBorders>
              <w:top w:val="nil"/>
              <w:left w:val="single" w:color="000000" w:sz="12"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序号</w:t>
            </w:r>
          </w:p>
        </w:tc>
        <w:tc>
          <w:tcPr>
            <w:tcW w:w="3286" w:type="dxa"/>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一级目录</w:t>
            </w:r>
          </w:p>
        </w:tc>
        <w:tc>
          <w:tcPr>
            <w:tcW w:w="2520" w:type="dxa"/>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二级目录</w:t>
            </w:r>
          </w:p>
        </w:tc>
        <w:tc>
          <w:tcPr>
            <w:tcW w:w="3000" w:type="dxa"/>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支出金额</w:t>
            </w:r>
          </w:p>
        </w:tc>
      </w:tr>
      <w:tr>
        <w:tblPrEx>
          <w:tblCellMar>
            <w:top w:w="0" w:type="dxa"/>
            <w:left w:w="108" w:type="dxa"/>
            <w:bottom w:w="0" w:type="dxa"/>
            <w:right w:w="108" w:type="dxa"/>
          </w:tblCellMar>
        </w:tblPrEx>
        <w:trPr>
          <w:trHeight w:val="300" w:hRule="atLeast"/>
        </w:trPr>
        <w:tc>
          <w:tcPr>
            <w:tcW w:w="584" w:type="dxa"/>
            <w:tcBorders>
              <w:top w:val="nil"/>
              <w:left w:val="single" w:color="000000" w:sz="12"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序号</w:t>
            </w:r>
          </w:p>
        </w:tc>
        <w:tc>
          <w:tcPr>
            <w:tcW w:w="328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5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0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435" w:hRule="atLeast"/>
        </w:trPr>
        <w:tc>
          <w:tcPr>
            <w:tcW w:w="584" w:type="dxa"/>
            <w:tcBorders>
              <w:top w:val="nil"/>
              <w:left w:val="single" w:color="000000" w:sz="12"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序号</w:t>
            </w:r>
          </w:p>
        </w:tc>
        <w:tc>
          <w:tcPr>
            <w:tcW w:w="328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5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0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584" w:type="dxa"/>
            <w:tcBorders>
              <w:top w:val="nil"/>
              <w:left w:val="single" w:color="000000" w:sz="12"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328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252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300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r>
      <w:tr>
        <w:tblPrEx>
          <w:tblCellMar>
            <w:top w:w="0" w:type="dxa"/>
            <w:left w:w="108" w:type="dxa"/>
            <w:bottom w:w="0" w:type="dxa"/>
            <w:right w:w="108" w:type="dxa"/>
          </w:tblCellMar>
        </w:tblPrEx>
        <w:trPr>
          <w:trHeight w:val="300" w:hRule="atLeast"/>
        </w:trPr>
        <w:tc>
          <w:tcPr>
            <w:tcW w:w="584" w:type="dxa"/>
            <w:tcBorders>
              <w:top w:val="nil"/>
              <w:left w:val="single" w:color="000000" w:sz="12"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328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w:t>
            </w:r>
          </w:p>
        </w:tc>
        <w:tc>
          <w:tcPr>
            <w:tcW w:w="25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w:t>
            </w:r>
          </w:p>
        </w:tc>
        <w:tc>
          <w:tcPr>
            <w:tcW w:w="3000" w:type="dxa"/>
            <w:tcBorders>
              <w:top w:val="nil"/>
              <w:left w:val="nil"/>
              <w:bottom w:val="single" w:color="000000" w:sz="4" w:space="0"/>
              <w:right w:val="single" w:color="000000" w:sz="4" w:space="0"/>
            </w:tcBorders>
            <w:shd w:val="clear" w:color="000000" w:fill="00FF00"/>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3,241,462.00</w:t>
            </w:r>
          </w:p>
        </w:tc>
      </w:tr>
      <w:tr>
        <w:tblPrEx>
          <w:tblCellMar>
            <w:top w:w="0" w:type="dxa"/>
            <w:left w:w="108" w:type="dxa"/>
            <w:bottom w:w="0" w:type="dxa"/>
            <w:right w:w="108" w:type="dxa"/>
          </w:tblCellMar>
        </w:tblPrEx>
        <w:trPr>
          <w:trHeight w:val="300" w:hRule="atLeast"/>
        </w:trPr>
        <w:tc>
          <w:tcPr>
            <w:tcW w:w="584" w:type="dxa"/>
            <w:tcBorders>
              <w:top w:val="nil"/>
              <w:left w:val="single" w:color="000000" w:sz="12" w:space="0"/>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1</w:t>
            </w:r>
          </w:p>
        </w:tc>
        <w:tc>
          <w:tcPr>
            <w:tcW w:w="328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E00 | 政府履职所需辅助性服务</w:t>
            </w:r>
          </w:p>
        </w:tc>
        <w:tc>
          <w:tcPr>
            <w:tcW w:w="25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E02 | 课题研究和社会调查</w:t>
            </w:r>
          </w:p>
        </w:tc>
        <w:tc>
          <w:tcPr>
            <w:tcW w:w="30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2,500,000.00</w:t>
            </w:r>
          </w:p>
        </w:tc>
      </w:tr>
      <w:tr>
        <w:tblPrEx>
          <w:tblCellMar>
            <w:top w:w="0" w:type="dxa"/>
            <w:left w:w="108" w:type="dxa"/>
            <w:bottom w:w="0" w:type="dxa"/>
            <w:right w:w="108" w:type="dxa"/>
          </w:tblCellMar>
        </w:tblPrEx>
        <w:trPr>
          <w:trHeight w:val="300" w:hRule="atLeast"/>
        </w:trPr>
        <w:tc>
          <w:tcPr>
            <w:tcW w:w="584" w:type="dxa"/>
            <w:tcBorders>
              <w:top w:val="nil"/>
              <w:left w:val="single" w:color="000000" w:sz="12" w:space="0"/>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w:t>
            </w:r>
          </w:p>
        </w:tc>
        <w:tc>
          <w:tcPr>
            <w:tcW w:w="328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E00 | 政府履职所需辅助性服务</w:t>
            </w:r>
          </w:p>
        </w:tc>
        <w:tc>
          <w:tcPr>
            <w:tcW w:w="25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E01 | 法律服务</w:t>
            </w:r>
          </w:p>
        </w:tc>
        <w:tc>
          <w:tcPr>
            <w:tcW w:w="30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100,000.00</w:t>
            </w:r>
          </w:p>
        </w:tc>
      </w:tr>
      <w:tr>
        <w:tblPrEx>
          <w:tblCellMar>
            <w:top w:w="0" w:type="dxa"/>
            <w:left w:w="108" w:type="dxa"/>
            <w:bottom w:w="0" w:type="dxa"/>
            <w:right w:w="108" w:type="dxa"/>
          </w:tblCellMar>
        </w:tblPrEx>
        <w:trPr>
          <w:trHeight w:val="300" w:hRule="atLeast"/>
        </w:trPr>
        <w:tc>
          <w:tcPr>
            <w:tcW w:w="584" w:type="dxa"/>
            <w:tcBorders>
              <w:top w:val="nil"/>
              <w:left w:val="single" w:color="000000" w:sz="12" w:space="0"/>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w:t>
            </w:r>
          </w:p>
        </w:tc>
        <w:tc>
          <w:tcPr>
            <w:tcW w:w="328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E00 | 政府履职所需辅助性服务</w:t>
            </w:r>
          </w:p>
        </w:tc>
        <w:tc>
          <w:tcPr>
            <w:tcW w:w="25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E12 | 后勤服务</w:t>
            </w:r>
          </w:p>
        </w:tc>
        <w:tc>
          <w:tcPr>
            <w:tcW w:w="30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224,262.00</w:t>
            </w:r>
          </w:p>
        </w:tc>
      </w:tr>
      <w:tr>
        <w:tblPrEx>
          <w:tblCellMar>
            <w:top w:w="0" w:type="dxa"/>
            <w:left w:w="108" w:type="dxa"/>
            <w:bottom w:w="0" w:type="dxa"/>
            <w:right w:w="108" w:type="dxa"/>
          </w:tblCellMar>
        </w:tblPrEx>
        <w:trPr>
          <w:trHeight w:val="300" w:hRule="atLeast"/>
        </w:trPr>
        <w:tc>
          <w:tcPr>
            <w:tcW w:w="584" w:type="dxa"/>
            <w:tcBorders>
              <w:top w:val="nil"/>
              <w:left w:val="single" w:color="000000" w:sz="12" w:space="0"/>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4</w:t>
            </w:r>
          </w:p>
        </w:tc>
        <w:tc>
          <w:tcPr>
            <w:tcW w:w="328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E00 | 政府履职所需辅助性服务</w:t>
            </w:r>
          </w:p>
        </w:tc>
        <w:tc>
          <w:tcPr>
            <w:tcW w:w="25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E12 | 后勤服务</w:t>
            </w:r>
          </w:p>
        </w:tc>
        <w:tc>
          <w:tcPr>
            <w:tcW w:w="30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216,000.00</w:t>
            </w:r>
          </w:p>
        </w:tc>
      </w:tr>
      <w:tr>
        <w:tblPrEx>
          <w:tblCellMar>
            <w:top w:w="0" w:type="dxa"/>
            <w:left w:w="108" w:type="dxa"/>
            <w:bottom w:w="0" w:type="dxa"/>
            <w:right w:w="108" w:type="dxa"/>
          </w:tblCellMar>
        </w:tblPrEx>
        <w:trPr>
          <w:trHeight w:val="300" w:hRule="atLeast"/>
        </w:trPr>
        <w:tc>
          <w:tcPr>
            <w:tcW w:w="584" w:type="dxa"/>
            <w:tcBorders>
              <w:top w:val="nil"/>
              <w:left w:val="single" w:color="000000" w:sz="12" w:space="0"/>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5</w:t>
            </w:r>
          </w:p>
        </w:tc>
        <w:tc>
          <w:tcPr>
            <w:tcW w:w="328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E00 | 政府履职所需辅助性服务</w:t>
            </w:r>
          </w:p>
        </w:tc>
        <w:tc>
          <w:tcPr>
            <w:tcW w:w="25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E07 | 项目评审评估</w:t>
            </w:r>
          </w:p>
        </w:tc>
        <w:tc>
          <w:tcPr>
            <w:tcW w:w="300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131,200.00</w:t>
            </w:r>
          </w:p>
        </w:tc>
      </w:tr>
      <w:tr>
        <w:tblPrEx>
          <w:tblCellMar>
            <w:top w:w="0" w:type="dxa"/>
            <w:left w:w="108" w:type="dxa"/>
            <w:bottom w:w="0" w:type="dxa"/>
            <w:right w:w="108" w:type="dxa"/>
          </w:tblCellMar>
        </w:tblPrEx>
        <w:trPr>
          <w:trHeight w:val="300" w:hRule="atLeast"/>
        </w:trPr>
        <w:tc>
          <w:tcPr>
            <w:tcW w:w="584" w:type="dxa"/>
            <w:tcBorders>
              <w:top w:val="nil"/>
              <w:left w:val="single" w:color="000000" w:sz="12" w:space="0"/>
              <w:bottom w:val="single" w:color="000000" w:sz="12"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6</w:t>
            </w:r>
          </w:p>
        </w:tc>
        <w:tc>
          <w:tcPr>
            <w:tcW w:w="3286" w:type="dxa"/>
            <w:tcBorders>
              <w:top w:val="nil"/>
              <w:left w:val="nil"/>
              <w:bottom w:val="single" w:color="000000" w:sz="12"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E00 | 政府履职所需辅助性服务</w:t>
            </w:r>
          </w:p>
        </w:tc>
        <w:tc>
          <w:tcPr>
            <w:tcW w:w="2520" w:type="dxa"/>
            <w:tcBorders>
              <w:top w:val="nil"/>
              <w:left w:val="nil"/>
              <w:bottom w:val="single" w:color="000000" w:sz="12"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E07 | 项目评审评估</w:t>
            </w:r>
          </w:p>
        </w:tc>
        <w:tc>
          <w:tcPr>
            <w:tcW w:w="3000" w:type="dxa"/>
            <w:tcBorders>
              <w:top w:val="nil"/>
              <w:left w:val="nil"/>
              <w:bottom w:val="single" w:color="000000" w:sz="12" w:space="0"/>
              <w:right w:val="single" w:color="000000" w:sz="4" w:space="0"/>
            </w:tcBorders>
            <w:shd w:val="clear" w:color="000000" w:fill="FFFFFF"/>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70,000.00</w:t>
            </w:r>
          </w:p>
        </w:tc>
      </w:tr>
      <w:tr>
        <w:tblPrEx>
          <w:tblCellMar>
            <w:top w:w="0" w:type="dxa"/>
            <w:left w:w="108" w:type="dxa"/>
            <w:bottom w:w="0" w:type="dxa"/>
            <w:right w:w="108" w:type="dxa"/>
          </w:tblCellMar>
        </w:tblPrEx>
        <w:trPr>
          <w:trHeight w:val="300" w:hRule="atLeast"/>
        </w:trPr>
        <w:tc>
          <w:tcPr>
            <w:tcW w:w="584" w:type="dxa"/>
            <w:tcBorders>
              <w:top w:val="nil"/>
              <w:left w:val="nil"/>
              <w:bottom w:val="nil"/>
              <w:right w:val="nil"/>
            </w:tcBorders>
            <w:shd w:val="clear" w:color="000000" w:fill="FFFFFF"/>
            <w:noWrap/>
            <w:vAlign w:val="center"/>
          </w:tcPr>
          <w:p>
            <w:pPr>
              <w:widowControl/>
              <w:jc w:val="left"/>
              <w:rPr>
                <w:rFonts w:ascii="Tahoma" w:hAnsi="Tahoma" w:eastAsia="宋体" w:cs="Tahoma"/>
                <w:kern w:val="0"/>
                <w:sz w:val="16"/>
                <w:szCs w:val="16"/>
              </w:rPr>
            </w:pPr>
            <w:r>
              <w:rPr>
                <w:rFonts w:ascii="Tahoma" w:hAnsi="Tahoma" w:eastAsia="宋体" w:cs="Tahoma"/>
                <w:kern w:val="0"/>
                <w:sz w:val="16"/>
                <w:szCs w:val="16"/>
              </w:rPr>
              <w:t>　</w:t>
            </w:r>
          </w:p>
        </w:tc>
        <w:tc>
          <w:tcPr>
            <w:tcW w:w="328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520" w:type="dxa"/>
            <w:tcBorders>
              <w:top w:val="nil"/>
              <w:left w:val="nil"/>
              <w:bottom w:val="nil"/>
              <w:right w:val="nil"/>
            </w:tcBorders>
            <w:shd w:val="clear" w:color="000000" w:fill="FFFFFF"/>
            <w:noWrap/>
            <w:vAlign w:val="center"/>
          </w:tcPr>
          <w:p>
            <w:pPr>
              <w:widowControl/>
              <w:jc w:val="center"/>
              <w:rPr>
                <w:rFonts w:ascii="宋体" w:hAnsi="宋体" w:eastAsia="宋体" w:cs="Arial"/>
                <w:kern w:val="0"/>
                <w:sz w:val="22"/>
              </w:rPr>
            </w:pPr>
            <w:r>
              <w:rPr>
                <w:rFonts w:hint="eastAsia" w:ascii="宋体" w:hAnsi="宋体" w:eastAsia="宋体" w:cs="Arial"/>
                <w:kern w:val="0"/>
                <w:sz w:val="22"/>
              </w:rPr>
              <w:t>　</w:t>
            </w:r>
          </w:p>
        </w:tc>
        <w:tc>
          <w:tcPr>
            <w:tcW w:w="30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bl>
    <w:p/>
    <w:sectPr>
      <w:pgSz w:w="11906" w:h="16838"/>
      <w:pgMar w:top="851" w:right="1797" w:bottom="873"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0017"/>
    <w:rsid w:val="00036092"/>
    <w:rsid w:val="00083456"/>
    <w:rsid w:val="0008480C"/>
    <w:rsid w:val="0009403C"/>
    <w:rsid w:val="000C1BE7"/>
    <w:rsid w:val="000C40B7"/>
    <w:rsid w:val="000C599D"/>
    <w:rsid w:val="000D524B"/>
    <w:rsid w:val="000E6DAC"/>
    <w:rsid w:val="0010751A"/>
    <w:rsid w:val="00115882"/>
    <w:rsid w:val="00123FDD"/>
    <w:rsid w:val="0014000C"/>
    <w:rsid w:val="001417C6"/>
    <w:rsid w:val="00142867"/>
    <w:rsid w:val="001746FA"/>
    <w:rsid w:val="00197134"/>
    <w:rsid w:val="001A1B81"/>
    <w:rsid w:val="001B11F0"/>
    <w:rsid w:val="001E2441"/>
    <w:rsid w:val="002165C4"/>
    <w:rsid w:val="002365C7"/>
    <w:rsid w:val="0024190D"/>
    <w:rsid w:val="00246178"/>
    <w:rsid w:val="0025789C"/>
    <w:rsid w:val="0026537E"/>
    <w:rsid w:val="00272537"/>
    <w:rsid w:val="002828D1"/>
    <w:rsid w:val="002A53DA"/>
    <w:rsid w:val="002A5F8C"/>
    <w:rsid w:val="002D4F21"/>
    <w:rsid w:val="002E595D"/>
    <w:rsid w:val="00305321"/>
    <w:rsid w:val="00313F71"/>
    <w:rsid w:val="00316704"/>
    <w:rsid w:val="00333792"/>
    <w:rsid w:val="003474EB"/>
    <w:rsid w:val="0035290B"/>
    <w:rsid w:val="0036215C"/>
    <w:rsid w:val="00367C7E"/>
    <w:rsid w:val="00377D13"/>
    <w:rsid w:val="003A53BE"/>
    <w:rsid w:val="003C4EBB"/>
    <w:rsid w:val="003D46A8"/>
    <w:rsid w:val="003D598F"/>
    <w:rsid w:val="003D7F43"/>
    <w:rsid w:val="003F1D70"/>
    <w:rsid w:val="003F1FD1"/>
    <w:rsid w:val="00403F48"/>
    <w:rsid w:val="00413E30"/>
    <w:rsid w:val="00442A5A"/>
    <w:rsid w:val="00450D6E"/>
    <w:rsid w:val="004515F7"/>
    <w:rsid w:val="00454322"/>
    <w:rsid w:val="00461400"/>
    <w:rsid w:val="004969D1"/>
    <w:rsid w:val="004A1008"/>
    <w:rsid w:val="004A31D5"/>
    <w:rsid w:val="004B1773"/>
    <w:rsid w:val="004D4F7E"/>
    <w:rsid w:val="00500BFA"/>
    <w:rsid w:val="005028DC"/>
    <w:rsid w:val="00513C59"/>
    <w:rsid w:val="0051787C"/>
    <w:rsid w:val="00522CF6"/>
    <w:rsid w:val="00537B3F"/>
    <w:rsid w:val="005415CB"/>
    <w:rsid w:val="00586DA3"/>
    <w:rsid w:val="00596646"/>
    <w:rsid w:val="005A3F49"/>
    <w:rsid w:val="005A777C"/>
    <w:rsid w:val="005C0847"/>
    <w:rsid w:val="005D48E8"/>
    <w:rsid w:val="005D5339"/>
    <w:rsid w:val="005E71CC"/>
    <w:rsid w:val="005F1192"/>
    <w:rsid w:val="005F34FA"/>
    <w:rsid w:val="005F7645"/>
    <w:rsid w:val="00614610"/>
    <w:rsid w:val="006155EB"/>
    <w:rsid w:val="0061748D"/>
    <w:rsid w:val="00634918"/>
    <w:rsid w:val="006422D8"/>
    <w:rsid w:val="00670017"/>
    <w:rsid w:val="006916C1"/>
    <w:rsid w:val="00693FEB"/>
    <w:rsid w:val="006D2D4F"/>
    <w:rsid w:val="006D690D"/>
    <w:rsid w:val="006D735F"/>
    <w:rsid w:val="006E24A4"/>
    <w:rsid w:val="00707E4D"/>
    <w:rsid w:val="007128D2"/>
    <w:rsid w:val="00715E63"/>
    <w:rsid w:val="00753F99"/>
    <w:rsid w:val="0076073E"/>
    <w:rsid w:val="007A2B74"/>
    <w:rsid w:val="007B4CA7"/>
    <w:rsid w:val="007C0805"/>
    <w:rsid w:val="007C4130"/>
    <w:rsid w:val="007E0EF9"/>
    <w:rsid w:val="007E4DBA"/>
    <w:rsid w:val="007E6560"/>
    <w:rsid w:val="007E6887"/>
    <w:rsid w:val="007E7455"/>
    <w:rsid w:val="007F18AA"/>
    <w:rsid w:val="007F714A"/>
    <w:rsid w:val="0080023F"/>
    <w:rsid w:val="008013CA"/>
    <w:rsid w:val="0081581D"/>
    <w:rsid w:val="00823C49"/>
    <w:rsid w:val="00827354"/>
    <w:rsid w:val="0082754F"/>
    <w:rsid w:val="008300FA"/>
    <w:rsid w:val="0084523D"/>
    <w:rsid w:val="00856377"/>
    <w:rsid w:val="00860151"/>
    <w:rsid w:val="00886CAD"/>
    <w:rsid w:val="00887186"/>
    <w:rsid w:val="00894B76"/>
    <w:rsid w:val="008C2CA1"/>
    <w:rsid w:val="008D091B"/>
    <w:rsid w:val="008D6BA7"/>
    <w:rsid w:val="008E002E"/>
    <w:rsid w:val="008E0C3F"/>
    <w:rsid w:val="008E73F7"/>
    <w:rsid w:val="00905722"/>
    <w:rsid w:val="00910598"/>
    <w:rsid w:val="00956E71"/>
    <w:rsid w:val="009710E4"/>
    <w:rsid w:val="00983F09"/>
    <w:rsid w:val="00986C9B"/>
    <w:rsid w:val="009938B8"/>
    <w:rsid w:val="009C33B8"/>
    <w:rsid w:val="009E5AB6"/>
    <w:rsid w:val="009F25B1"/>
    <w:rsid w:val="009F4375"/>
    <w:rsid w:val="00A04C2F"/>
    <w:rsid w:val="00A1251D"/>
    <w:rsid w:val="00A40272"/>
    <w:rsid w:val="00A42F46"/>
    <w:rsid w:val="00A52AE9"/>
    <w:rsid w:val="00A63163"/>
    <w:rsid w:val="00A64BDE"/>
    <w:rsid w:val="00A74C1D"/>
    <w:rsid w:val="00A850E1"/>
    <w:rsid w:val="00AA708D"/>
    <w:rsid w:val="00AD2731"/>
    <w:rsid w:val="00AD42A0"/>
    <w:rsid w:val="00AE10C2"/>
    <w:rsid w:val="00AE6BA7"/>
    <w:rsid w:val="00AE739F"/>
    <w:rsid w:val="00AF7CBE"/>
    <w:rsid w:val="00B02851"/>
    <w:rsid w:val="00B30071"/>
    <w:rsid w:val="00B562F6"/>
    <w:rsid w:val="00B76901"/>
    <w:rsid w:val="00B771B1"/>
    <w:rsid w:val="00B81FCB"/>
    <w:rsid w:val="00BA1D45"/>
    <w:rsid w:val="00BA3A1C"/>
    <w:rsid w:val="00BA6C55"/>
    <w:rsid w:val="00BE0CBD"/>
    <w:rsid w:val="00BE6A22"/>
    <w:rsid w:val="00BE7624"/>
    <w:rsid w:val="00C002CC"/>
    <w:rsid w:val="00C41EAE"/>
    <w:rsid w:val="00C51D8D"/>
    <w:rsid w:val="00C719F5"/>
    <w:rsid w:val="00C73ACF"/>
    <w:rsid w:val="00CA4078"/>
    <w:rsid w:val="00CA5541"/>
    <w:rsid w:val="00CC0D45"/>
    <w:rsid w:val="00CC10F6"/>
    <w:rsid w:val="00CD60E1"/>
    <w:rsid w:val="00CE131B"/>
    <w:rsid w:val="00CF7A77"/>
    <w:rsid w:val="00D70D5C"/>
    <w:rsid w:val="00D77E81"/>
    <w:rsid w:val="00D8333A"/>
    <w:rsid w:val="00D83D70"/>
    <w:rsid w:val="00D94FEA"/>
    <w:rsid w:val="00DA3BFC"/>
    <w:rsid w:val="00DA60BE"/>
    <w:rsid w:val="00DA7AB9"/>
    <w:rsid w:val="00DD186D"/>
    <w:rsid w:val="00DD3F2B"/>
    <w:rsid w:val="00DE4422"/>
    <w:rsid w:val="00DF5229"/>
    <w:rsid w:val="00E23DDE"/>
    <w:rsid w:val="00E41AAD"/>
    <w:rsid w:val="00E75111"/>
    <w:rsid w:val="00E801E2"/>
    <w:rsid w:val="00E87963"/>
    <w:rsid w:val="00E97EAD"/>
    <w:rsid w:val="00EB2218"/>
    <w:rsid w:val="00EC1B2F"/>
    <w:rsid w:val="00ED4B3F"/>
    <w:rsid w:val="00EE6A64"/>
    <w:rsid w:val="00EF335D"/>
    <w:rsid w:val="00F04067"/>
    <w:rsid w:val="00F210BE"/>
    <w:rsid w:val="00F24279"/>
    <w:rsid w:val="00F3540E"/>
    <w:rsid w:val="00F56901"/>
    <w:rsid w:val="00F804DD"/>
    <w:rsid w:val="00F858AC"/>
    <w:rsid w:val="00F9749E"/>
    <w:rsid w:val="00FC10DF"/>
    <w:rsid w:val="00FD1F7D"/>
    <w:rsid w:val="00FE278F"/>
    <w:rsid w:val="59640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
    <w:qFormat/>
    <w:uiPriority w:val="9"/>
    <w:pPr>
      <w:keepNext/>
      <w:keepLines/>
      <w:spacing w:line="312" w:lineRule="auto"/>
      <w:jc w:val="center"/>
      <w:outlineLvl w:val="1"/>
    </w:pPr>
    <w:rPr>
      <w:rFonts w:ascii="Cambria" w:hAnsi="Cambria" w:eastAsia="宋体" w:cs="Times New Roman"/>
      <w:b/>
      <w:bCs/>
      <w:sz w:val="36"/>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3"/>
    <w:uiPriority w:val="9"/>
    <w:rPr>
      <w:rFonts w:ascii="Cambria" w:hAnsi="Cambria" w:eastAsia="宋体" w:cs="Times New Roman"/>
      <w:b/>
      <w:bCs/>
      <w:sz w:val="36"/>
      <w:szCs w:val="32"/>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标题 1 Char"/>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2075</Words>
  <Characters>11834</Characters>
  <Lines>98</Lines>
  <Paragraphs>27</Paragraphs>
  <TotalTime>1072</TotalTime>
  <ScaleCrop>false</ScaleCrop>
  <LinksUpToDate>false</LinksUpToDate>
  <CharactersWithSpaces>13882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2019-08-28T07:32:00Z</dcterms:created>
  <dc:creator>lenovo</dc:creator>
  <cp:lastModifiedBy>HP</cp:lastModifiedBy>
  <cp:lastPrinted>2020-08-28T06:15:00Z</cp:lastPrinted>
  <dcterms:modified xsi:type="dcterms:W3CDTF">2020-09-02T04:26:02Z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