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i w:val="0"/>
          <w:caps w:val="0"/>
          <w:color w:val="000000"/>
          <w:spacing w:val="0"/>
          <w:sz w:val="36"/>
          <w:szCs w:val="36"/>
        </w:rPr>
      </w:pPr>
      <w:bookmarkStart w:id="0" w:name="_GoBack"/>
      <w:r>
        <w:rPr>
          <w:rFonts w:hint="default" w:ascii="sans-serif" w:hAnsi="sans-serif" w:eastAsia="sans-serif" w:cs="sans-serif"/>
          <w:b/>
          <w:i w:val="0"/>
          <w:caps w:val="0"/>
          <w:color w:val="000000"/>
          <w:spacing w:val="0"/>
          <w:sz w:val="36"/>
          <w:szCs w:val="36"/>
        </w:rPr>
        <w:t>西城区什刹海街道政府信息主动公开全清单</w:t>
      </w:r>
    </w:p>
    <w:bookmarkEnd w:id="0"/>
    <w:p>
      <w:pPr>
        <w:keepNext w:val="0"/>
        <w:keepLines w:val="0"/>
        <w:widowControl/>
        <w:suppressLineNumbers w:val="0"/>
        <w:ind w:left="0" w:firstLine="0"/>
        <w:rPr>
          <w:rFonts w:hint="default" w:ascii="sans-serif" w:hAnsi="sans-serif" w:eastAsia="sans-serif" w:cs="sans-serif"/>
          <w:i w:val="0"/>
          <w:caps w:val="0"/>
          <w:color w:val="000000"/>
          <w:spacing w:val="0"/>
          <w:sz w:val="24"/>
          <w:szCs w:val="24"/>
        </w:rPr>
      </w:pPr>
      <w:r>
        <w:rPr>
          <w:rFonts w:ascii="sans-serif" w:hAnsi="sans-serif" w:eastAsia="sans-serif" w:cs="sans-serif"/>
          <w:b/>
          <w:i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18"/>
          <w:szCs w:val="18"/>
        </w:rPr>
      </w:pPr>
      <w:r>
        <w:rPr>
          <w:rFonts w:hint="default" w:ascii="sans-serif" w:hAnsi="sans-serif" w:eastAsia="sans-serif" w:cs="sans-serif"/>
          <w:i w:val="0"/>
          <w:caps w:val="0"/>
          <w:color w:val="000000"/>
          <w:spacing w:val="0"/>
          <w:sz w:val="18"/>
          <w:szCs w:val="18"/>
        </w:rPr>
        <w:t>发布时间：2019-7-31</w:t>
      </w:r>
    </w:p>
    <w:tbl>
      <w:tblPr>
        <w:tblW w:w="11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5"/>
        <w:gridCol w:w="2664"/>
        <w:gridCol w:w="1050"/>
        <w:gridCol w:w="1218"/>
        <w:gridCol w:w="4157"/>
        <w:gridCol w:w="663"/>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序号</w:t>
            </w:r>
          </w:p>
        </w:tc>
        <w:tc>
          <w:tcPr>
            <w:tcW w:w="2663"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具体职责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业务事项</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信息类别</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内容标准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公开时限</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公开形式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w:t>
            </w:r>
          </w:p>
        </w:tc>
        <w:tc>
          <w:tcPr>
            <w:tcW w:w="2663"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负责文电、会务、机要、档案等机关日常工作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负责街道修志工作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街道年鉴</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街道基本情况介绍、年度特色工作、年度大事记</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w:t>
            </w:r>
          </w:p>
        </w:tc>
        <w:tc>
          <w:tcPr>
            <w:tcW w:w="2663" w:type="dxa"/>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负责机关政务公开、</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信息、依法行政、督查督办、接待联络、电子政务、安全保卫、后勤保障、本单位资产管理和本单位职工住房补贴等工作</w:t>
            </w:r>
          </w:p>
        </w:tc>
        <w:tc>
          <w:tcPr>
            <w:tcW w:w="0" w:type="auto"/>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政务公开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街道基本信息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机构名称】、【联系方式】（办公地址、网址、办公电话、传真、电子邮箱、通信地址、邮政编码）【咨询服务】（咨询方式、受理时间、受理部门、联系电话）【监督投诉】（投诉方式、受理部门、受理时间、联系电话、通讯地址、邮政编码、电子邮箱、程序标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街道法定职责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依据职责调整情况确定的本部门最新法定职责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街道领导简历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【基本信息】（领导姓名、职务）【个人基本信息】（出生年份、性别、民族、籍贯、学历背景、职称）、【工作分工】、【标准工作照】（近期1寸彩色浅底免冠照片）</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街道内设机构信息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【内设机构名称】、【职责】、【联系方式】、办公电话、传真</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街道所属机构信息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【单位名称】、【单位类别】、【单位职责】、【联系方式】、办公地址、网址、办公电话、传真、电子邮箱、通信地址、邮政编码</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信息公开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街道各科室工作信息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科室按照三定方案要求履行工作职责的相关信息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按月公开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各科室活动信息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结合区域特点及重点时段开展的特色活动</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按月公开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依法行政</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依法行政工作计划</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普法活动工作计划、主动公开事项</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w:t>
            </w:r>
          </w:p>
        </w:tc>
        <w:tc>
          <w:tcPr>
            <w:tcW w:w="2663"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负责本机关及所属事业单位考试录用、考核、奖惩、交流、回避、辞职辞退等工作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机关、事业单位人员公开招考</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拟录用人员名单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拟录用公务员、事业人员名单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政府网站专题集中公开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w:t>
            </w:r>
          </w:p>
        </w:tc>
        <w:tc>
          <w:tcPr>
            <w:tcW w:w="2663"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贯彻执行安全生产法律、法规、规章，综合管理本辖区安全生产工作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宣传教育培训</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安全生产法律、法规、规章等规范性文件</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《安全生产法》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安全生产法修订颁布后15个工作日内</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w:t>
            </w:r>
          </w:p>
        </w:tc>
        <w:tc>
          <w:tcPr>
            <w:tcW w:w="2663"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组织开展安全生产宣传教育</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宣传教育培训</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安全生产宣传教育活动方案</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培训时间，人员，地点，内容</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w:t>
            </w:r>
          </w:p>
        </w:tc>
        <w:tc>
          <w:tcPr>
            <w:tcW w:w="2663" w:type="dxa"/>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组织、协调检查辖区安全生产工作，发现安全生产隐患、违法行为和发生突发事件及时到达现场并上报</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组织、协调、检查辖区安全生产工作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辖区安全生产组织、协调、检查动态信息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【基本信息】（领导姓名、职务）【个人基本信息】（出生年份、性别、民族、籍贯、学历背景、职称）、【工作分工】、【标准工作照】（近期1寸彩色浅底免冠照片）</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按季度公开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协助隐患排查</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安全生产隐患、违法行为和发生突发事件动态信息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【基本信息】（领导姓名、职务）【个人基本信息】（出生年份、性别、民族、籍贯、学历背景、职称）、【工作分工】、【标准工作照】（近期1寸彩色浅底免冠照片）</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按季度公开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w:t>
            </w:r>
          </w:p>
        </w:tc>
        <w:tc>
          <w:tcPr>
            <w:tcW w:w="2663" w:type="dxa"/>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组织开展安全社区创建工作</w:t>
            </w:r>
          </w:p>
        </w:tc>
        <w:tc>
          <w:tcPr>
            <w:tcW w:w="0" w:type="auto"/>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安全社区创建工作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安全社区创建指导规范</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安全社区创建指导规范中要求的各项标准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安全社区建设年度报告</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安全社区建设中的各项标准达标结果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w:t>
            </w:r>
          </w:p>
        </w:tc>
        <w:tc>
          <w:tcPr>
            <w:tcW w:w="2663" w:type="dxa"/>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负责以办事处名义组织的各类活动的安全生产工作，承担主体责任</w:t>
            </w:r>
          </w:p>
        </w:tc>
        <w:tc>
          <w:tcPr>
            <w:tcW w:w="0" w:type="auto"/>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安全监管</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组织的各类活动的安全生产工作计划</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活动计划目标、目的，工作分工</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组织的各类活动的安全生产工作动态信息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【基本信息】（领导姓名、职务）【个人基本信息】（出生年份、性别、民族、籍贯、学历背景、职称）、【工作分工】、【标准工作照】（近期1寸彩色浅底免冠照片）</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19</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组织的各类活动的安全生产总结</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街道基本情况介绍、年度特色工作、年度大事记</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20</w:t>
            </w:r>
          </w:p>
        </w:tc>
        <w:tc>
          <w:tcPr>
            <w:tcW w:w="2663" w:type="dxa"/>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统筹、协调和宣传本辖区食品安全工作，配合和参与相关检查工作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参与食品安全执法检查工作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食品安全检查结果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机构名称】、【联系方式】（办公地址、网址、办公电话、传真、电子邮箱、通信地址、邮政编码）【咨询服务】（咨询方式、受理时间、受理部门、联系电话）【监督投诉】（投诉方式、受理部门、受理时间、联系电话、通讯地址、邮政编码、电子邮箱、程序标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21</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加强食品安全法律法规宣传工作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食品安全知识宣传活动信息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依据职责调整情况确定的本部门最新法定职责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22</w:t>
            </w:r>
          </w:p>
        </w:tc>
        <w:tc>
          <w:tcPr>
            <w:tcW w:w="2663" w:type="dxa"/>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协同有关部门开展辖区安全生产执法检查和专项整治工作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协同执法检查</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辖区安全生产执法检查和专项整治工作动态信息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【基本信息】（领导姓名、职务）【个人基本信息】（出生年份、性别、民族、籍贯、学历背景、职称）、【工作分工】、【标准工作照】（近期1寸彩色浅底免冠照片）</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23</w:t>
            </w:r>
          </w:p>
        </w:tc>
        <w:tc>
          <w:tcPr>
            <w:tcW w:w="2663" w:type="dxa"/>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配合有关部门加强对高处悬吊作业、有限空间作业和小餐饮、小卖店等小型生产经营单位的安全生产管理</w:t>
            </w:r>
          </w:p>
        </w:tc>
        <w:tc>
          <w:tcPr>
            <w:tcW w:w="0" w:type="auto"/>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小型生产经营单位的安全生产管理</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小型生产经营单位的安全生产管理规范</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【内设机构名称】、【职责】、【联系方式】、办公电话、传真</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24</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小型生产经营单位的安全生产管理动态信息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【单位名称】、【单位类别】、【单位职责】、【联系方式】、办公地址、网址、办公电话、传真、电子邮箱、通信地址、邮政编码</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25</w:t>
            </w:r>
          </w:p>
        </w:tc>
        <w:tc>
          <w:tcPr>
            <w:tcW w:w="2663" w:type="dxa"/>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贯彻、落实人口和计划生育法律、法规、规章和政策</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贯彻、落实《中华人民共和国人口与计划生育法》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《中华人民共和国人口与计划生育法》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《中华人民共和国人口与计划生育法》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26</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贯彻、落实《北京市人口与计划生育条例》</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《北京市人口与计划生育条例》</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《北京市人口与计划生育条例》</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27</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贯彻、落实《北京市社会抚养费征收管理办法》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《北京市社会抚养费征收管理办法》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《北京市社会抚养费征收管理办法》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28</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贯彻、落实《北京市流动人口计划生育工作管理规定》</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29</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贯彻、落实其他人口和计划生育法律、法规、规章和政策</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其他人口和计划生育法律、法规、规章和政策</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其他人口和计划生育法律、法规、规章和政策</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30</w:t>
            </w:r>
          </w:p>
        </w:tc>
        <w:tc>
          <w:tcPr>
            <w:tcW w:w="2663" w:type="dxa"/>
            <w:vMerge w:val="restart"/>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负责辖区流动人口计划生育管理与服务工作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贯彻、落实《北京市流动人口计划生育工作管理规定》</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31</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生育服务登记办理(流动人口)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生育服务登记办理流程(流动人口)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《北京市流动人口计划生育工作管理规定》、北京市卫生计生委关于</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流动人口生育服务登记工作的通知</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32</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再生育服务登记办理(流动人口)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再生育服务登记办理流程(流动人口)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《北京市流动人口计划生育工作管理规定》、北京市卫生计生委关于</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流动人口生育服务登记工作的通知</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33</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办理《流动人口婚育证》（已取消）</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户籍流出育龄妇女办理《流动人口婚育证》办事指南</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34</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户籍无业流动人口人员四术报销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户籍无业、流动人口人员四术报销办事指南</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 </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 </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35</w:t>
            </w:r>
          </w:p>
        </w:tc>
        <w:tc>
          <w:tcPr>
            <w:tcW w:w="2663" w:type="dxa"/>
            <w:vMerge w:val="continue"/>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流动人口婚育电子化证明</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流动人口婚育电子化证明业务办事指南</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《北京市流动人口计划生育工作管理规定》  </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36</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负责制定社区建设规划和社区服务发展规划，并组织实施</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制定社区建设规划和社区服务发展规划并组织实施</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实施社区建设规划和社区服务地址信息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37</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社区建设规划和社区服务发展规划</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38</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指导、推进社区自治和社区服务工作</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制定指导社区自治和社区服务站的相关规范性文件</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社区自治和社区服务站相关规范性文件</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39</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街道社区工作制度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40</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指导、推进社区自治和社区服务的动态信息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41</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指导、推进社区自治和社区服务站的动态管理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社区自治和社区服务站的动态信息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42</w:t>
            </w:r>
          </w:p>
        </w:tc>
        <w:tc>
          <w:tcPr>
            <w:tcW w:w="2663" w:type="dxa"/>
            <w:tcBorders>
              <w:top w:val="single" w:color="auto" w:sz="8" w:space="0"/>
              <w:left w:val="single" w:color="auto" w:sz="8" w:space="0"/>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负责统筹协调社区管理、社区服务和社区公共资源配置的相关工作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统筹规范社区管理、社区服务</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社区管理规章制度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43</w:t>
            </w:r>
          </w:p>
        </w:tc>
        <w:tc>
          <w:tcPr>
            <w:tcW w:w="2663" w:type="dxa"/>
            <w:tcBorders>
              <w:top w:val="nil"/>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协调社区公共资源配置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社区公共资源相关信息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44</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负责社区社会组织的培育和指导工作</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培育社区社会组织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社区社会组织管理方案</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45</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社区社会组织备案复核管理信息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46</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社区社会组织1+1助推信息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47</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购买社会组织服务的统筹管理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购买社会组织服务的项目方案</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48</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指导社区社会组织展开工作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社区社会组织培育和指导计划、总结</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49</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社区社会组织培育和指导动态信息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50</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社区社会组织培育和指导总结</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51</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负责社区工作者和社区志愿者的队伍建设</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社区工作者和社区志愿者建设工作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社区工作者和社区志愿者工作规范</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52</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社区工作者、志愿者名单、队伍名单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53</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社区工作人员人才库</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54</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社区工作人员调查</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55</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社区班子考核评优</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56</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社区治理能力评价考核</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57</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社区工作者和社区志愿者队伍建设情况和动态</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社区工作者、社区志愿者队伍建设相关动态信息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58</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社区工作者招考工作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社区工作者招考信息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59</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社区工作者考核</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60</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负责社区办公经费、公益金及固定资产监管</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监督社区使用办公经费、 公益金及固定资产等相关工作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办公经费和活动经费的使用制度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61</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公益金使用制度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62</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公益金项目实施的动态信息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63</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固定资产使用情况监督</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64</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指导、管理社区对各项经费及固定资产的使用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社区年终考核结果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65</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指导监督业主大会、业主委员会的筹备、成立及运转工作</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宣传普及相关常识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指导规则</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66</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指导监督业主大会、业主委员会的筹备、成立及运转</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业主委员会备案</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67</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辖区业主大会、业主委员会成立、运转情况</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68</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宣传、贯彻、落实有关文化、教育、卫生、体育、红十字等方面的法律、法规、规章和政策</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贯彻落实普及相关政策、法规、制度、规章，指导相关工作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规章制度培训</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69</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相关业务培训</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70</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文化、教育、体育、卫生、红十字工作宣传</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宣传计划</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71</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相关活动实施信息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72</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宣传活动工作总结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按照区教委工作要求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73</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办理非京籍适龄儿童借读批准书</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非京籍适龄儿童借读批准书</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按照区教委工作要求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74</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办理退学证明</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退学证明的流程</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按照区教委工作要求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75</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非本市户籍适龄儿童接受义务教育证明证件材料审核</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年度非本市户籍适龄儿童接受义务教育证明证件材料</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按照区教委工作要求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76</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非本市户籍适龄儿童接受义务教育证明证件材料</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按照区教委工作要求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77</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协同有关部门开展义务教育实施、卫生防病、计划免疫、健康教育、救护救助、无偿献血等工作</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协同有关部门开展义务教育实施工作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协助开展义务教育工作的计划、方案</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按照区教委工作要求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78</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开展义务教育实施工作总结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按照区教委工作要求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79</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协同开展义务教育实施的动态信息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按照区教委工作要求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80</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协助开展卫生防病工作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协助开展卫生防病工作计划、方案</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81</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开展卫生防病工作总结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82</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协助开展卫生防病工作以及精防工作信息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83</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审核并发放严重精神障碍患者监护人补贴相关信息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84</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开展卫生防病工作的动态信息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85</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协助开展计划免疫工作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协助开展计划免疫工作计划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86</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开展计划免疫工作总结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87</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协助开展健康教育工作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协助开展健康教育工作计划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88</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协助开展健康教育工作动态信息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89</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开展健康教育工作总结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90</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协助开展救护救助工作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互救互助工作实施计划及方案</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91</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开展救护救助工作总结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92</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协助开展无偿献血工作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无偿献血计划及方案</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93</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无偿献血工作动态信息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94</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无偿献血工作总结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95</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宣传、贯彻、落实有关精神病防治工作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精神病防治工作动态信息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96</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严重精神病人补贴发放信息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97</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开展西城区红十字会人道救助工作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定期开展红十字会初级急救员培训计划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98</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红十字会相关工作包括救助和培训的动态信息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99</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协同开展辖区突发公共卫生事件及重大动物疫病的防控工作</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协同开展辖区突发公共卫生事件及重大动物疫病的防控工作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进行动物防疫员培训计划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100</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突发卫生事件及动物疫病协同检查</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101</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协同开展辖区突发公共卫生事件及重大动物疫病的防控工作动态信息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102</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指导开展群众文化、体育、科普科技活动</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宣传普及文化、体育、科技活动相关知识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宣传普及文化、体育、科技活动计划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103</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群众文化、体育、科普科技活动信息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104</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指导开展群众文化活动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活动信息、社区文化团</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队名单</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105</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指导开展群众体育活动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活动信息、社区体育器</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材统计表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106</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指导开展群众科普科技活动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活动信息、社区科普志愿者名单</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107</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研究提出社区教育计划并组织实施</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研究提出、组织、实施社区教育计划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社区教育计划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108</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社区教育实施方案</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109</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社区教育计划活动信息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110</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社区教育工作总结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按照年度区、街道、科室工作要求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应需求公开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6"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111</w:t>
            </w:r>
          </w:p>
        </w:tc>
        <w:tc>
          <w:tcPr>
            <w:tcW w:w="2663" w:type="dxa"/>
            <w:tcBorders>
              <w:top w:val="single" w:color="auto" w:sz="8" w:space="0"/>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负责辖区民政对象的初审上报和管理工作</w:t>
            </w:r>
          </w:p>
        </w:tc>
        <w:tc>
          <w:tcPr>
            <w:tcW w:w="0" w:type="auto"/>
            <w:tcBorders>
              <w:top w:val="single" w:color="auto" w:sz="8" w:space="0"/>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临时救助</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临时救助政策文件</w:t>
            </w:r>
          </w:p>
        </w:tc>
        <w:tc>
          <w:tcPr>
            <w:tcW w:w="0" w:type="auto"/>
            <w:tcBorders>
              <w:top w:val="single" w:color="auto" w:sz="8" w:space="0"/>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因火灾、交通事故等意外事件，家庭成员突发重大疾病、遭遇突发事件等原因，导致基本生活暂时出现严重困难的家庭或个人；因生活必需支出突然增加超出家庭承受能力，导致基本生活暂时出现严重困难的本市低保、低收入家庭；遭遇其他特殊困难的家庭。标准按照1-3个月低保金执行。</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全年</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112</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临时救助办事指南</w:t>
            </w:r>
          </w:p>
        </w:tc>
        <w:tc>
          <w:tcPr>
            <w:tcW w:w="0" w:type="auto"/>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全年</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113</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社会救助政策宣传信息</w:t>
            </w:r>
          </w:p>
        </w:tc>
        <w:tc>
          <w:tcPr>
            <w:tcW w:w="0" w:type="auto"/>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全年</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114</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临时救助人数和资金支出台账</w:t>
            </w:r>
          </w:p>
        </w:tc>
        <w:tc>
          <w:tcPr>
            <w:tcW w:w="0" w:type="auto"/>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115</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nil"/>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发放临时救助金审核阶段公示</w:t>
            </w:r>
          </w:p>
        </w:tc>
        <w:tc>
          <w:tcPr>
            <w:tcW w:w="0" w:type="auto"/>
            <w:tcBorders>
              <w:top w:val="nil"/>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116</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办理低保低收入</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城乡居民最低生活保障审核阶段公示</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按照北京市民政局关于印发《北京市城乡居民最低生活保障审核审批办法（试行）的通知》执行</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117</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低保家庭享受情况</w:t>
            </w: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118</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救享受低保人数、资金支出情况</w:t>
            </w: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119</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特困供养</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城市特困人员供养审核阶段公示</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《西城区城市特困人员供养实施办法》的通知（西民发〔2015〕8号）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120</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城市特困人员终止供养公示</w:t>
            </w: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121</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特困人员人数和资金支出情况</w:t>
            </w: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122</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冬季取暖补贴申请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冬季取暖补贴申请办理规范</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低保、困补、低收入家庭和分散供养的特困供养人员；每平米补助30元，最高补助60平米。</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123</w:t>
            </w:r>
          </w:p>
        </w:tc>
        <w:tc>
          <w:tcPr>
            <w:tcW w:w="2663" w:type="dxa"/>
            <w:tcBorders>
              <w:top w:val="nil"/>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困难家庭医疗救助</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医疗救助办事指南</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低保低收入困补家庭医疗费用按照80%给予救助，剩余部分按照50%给予补充医疗救助。</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124</w:t>
            </w:r>
          </w:p>
        </w:tc>
        <w:tc>
          <w:tcPr>
            <w:tcW w:w="266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负责孤儿等特殊困难群体的权益保障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申请审核</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困境老人入住福利机构审核表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困境老人基本情况，申请入住机构名称，审核机关审核意见。</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125</w:t>
            </w:r>
          </w:p>
        </w:tc>
        <w:tc>
          <w:tcPr>
            <w:tcW w:w="2663"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负责辖区慈善工作</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辖区慈善工作宣传</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辖区慈善工作宣传</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按区慈善主管部门要求结合街道实际适时开展。</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126</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募捐活动通知</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按区慈善主管部门要求适时发布。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127</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募捐结果公示</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募捐活动结束后即时发布。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128</w:t>
            </w:r>
          </w:p>
        </w:tc>
        <w:tc>
          <w:tcPr>
            <w:tcW w:w="2663"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负责辖区慈善各项目的实施管理</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辖区慈善工作管理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辖区慈善工作计划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按区慈善主管部门要求制定。</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129</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辖区慈善工作总结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按要求总结街道年度慈善工作情况</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130</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慈善救助人数和资金支出情况统计</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ascii="仿宋_GB2312" w:hAnsi="仿宋" w:eastAsia="仿宋_GB2312" w:cs="仿宋_GB2312"/>
                <w:color w:val="auto"/>
                <w:kern w:val="0"/>
                <w:sz w:val="22"/>
                <w:szCs w:val="22"/>
                <w:bdr w:val="none" w:color="auto" w:sz="0" w:space="0"/>
                <w:lang w:val="en-US" w:eastAsia="zh-CN" w:bidi="ar"/>
              </w:rPr>
              <w:t>1-6月份为181户困难家庭申请慈善救助金14.04万元，其中春雨大病救助36户9.08万元，高</w:t>
            </w:r>
            <w:r>
              <w:rPr>
                <w:rFonts w:hint="eastAsia" w:ascii="宋体" w:hAnsi="宋体" w:eastAsia="宋体" w:cs="宋体"/>
                <w:color w:val="auto"/>
                <w:kern w:val="0"/>
                <w:sz w:val="22"/>
                <w:szCs w:val="22"/>
                <w:bdr w:val="none" w:color="auto" w:sz="0" w:space="0"/>
                <w:lang w:val="en-US" w:eastAsia="zh-CN" w:bidi="ar"/>
              </w:rPr>
              <w:t>齘低保老人医疗救助</w:t>
            </w:r>
            <w:r>
              <w:rPr>
                <w:rFonts w:hint="default" w:ascii="仿宋_GB2312" w:hAnsi="仿宋" w:eastAsia="仿宋_GB2312" w:cs="仿宋_GB2312"/>
                <w:color w:val="auto"/>
                <w:kern w:val="0"/>
                <w:sz w:val="22"/>
                <w:szCs w:val="22"/>
                <w:bdr w:val="none" w:color="auto" w:sz="0" w:space="0"/>
                <w:lang w:val="en-US" w:eastAsia="zh-CN" w:bidi="ar"/>
              </w:rPr>
              <w:t>145人4.96万元。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2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131</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爱心成就未来-慈善助学项目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低收入家庭，经全国普通高等教育入学考试，被北京教育考试院高等学校招生办公室正式录取，接受全日制本科、专科教育的学生，从大学第二学期开始可申请资助，本科大学生，学习成绩合格，在校学习的第二年、第三年、第四年每学年每人救助4000元，专科大学生，学习成绩合格，在校学习的第二年、第三年每学年每人救助3000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年度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132</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春雨行动-大病救助项目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经过各项医疗救助后，低保低收入家庭2万以内全部救助，2万以上救助80%，最高5万；非低保低收入家庭经过因病致贫救助后，自付超过1万元以上部分按照80%救助，最高4万。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年度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133</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低保老人医疗救助项目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年满60周岁以上低保、低收入老人每人救助最高500元。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年度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134</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高龄低保、低收入老人生活救助项目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年满80周岁以上低保、低收入高龄老人每人救助601元。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年度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135</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罕见病儿童生活救助项目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户籍在西城区患罕见病的0至14岁儿童根据患儿家庭的实际情况给予每年5000至10000元的一次性生活救助。</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136</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携手慈善送温暖-生活困难救助项目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低保低收入困难家庭经过审核后救助2000元。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年度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137</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慈善在行动-定向帮扶项目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根据捐赠者意愿定向帮扶本区或外省市的贫困群体。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138</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“绿色通道”-紧急救助项目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户籍在西城区或外省市因自然灾害、意外事故和突发事件造成基本生活困难的群体   每年给予5000元一次性救助。</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139</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社区慈善帮扶站项目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按区慈善主管部门要求执行。</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季度</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140</w:t>
            </w:r>
          </w:p>
        </w:tc>
        <w:tc>
          <w:tcPr>
            <w:tcW w:w="2663"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负责老龄工作的组织与实施</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60岁老年证办理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60岁老年证办理规范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《关于转发＜市老龄工作委员会办公室北京市老年人社会保障和社会优待办法的通知＞》（京政办发【２０１３】３０号）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141</w:t>
            </w:r>
          </w:p>
        </w:tc>
        <w:tc>
          <w:tcPr>
            <w:tcW w:w="2663"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90岁高龄津贴办理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90岁高龄津贴办理规范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《关于印发＜北京市高龄老人津贴发放办法的通知＞》（京老办发（２００８）１２号）</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《关于转发＜市老龄工作委员会办公室北京市老年人社会保障和社会优待办法的通知＞》（京政办发【２０１３】３０号）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142</w:t>
            </w:r>
          </w:p>
        </w:tc>
        <w:tc>
          <w:tcPr>
            <w:tcW w:w="2663"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100岁高龄津贴办理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100岁高龄津贴办理规范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《关于印发＜北京市高龄老人津贴发放办法的通知＞》（京老办发（２００８）１２号）</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《关于转发＜市老龄工作委员会办公室北京市老年人社会保障和社会优待办法的通知＞》（京政办发【２０１３】３０号）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143</w:t>
            </w:r>
          </w:p>
        </w:tc>
        <w:tc>
          <w:tcPr>
            <w:tcW w:w="2663"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95岁及以上二次医疗报销办理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95岁及以上二次医疗报销办理规范</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《关于印发＜北京市高龄老人津贴发放办法的通知＞》（京老办发（２００８）１２号）</w:t>
            </w:r>
            <w:r>
              <w:rPr>
                <w:rFonts w:hint="eastAsia" w:ascii="仿宋" w:hAnsi="仿宋" w:eastAsia="仿宋" w:cs="仿宋"/>
                <w:color w:val="auto"/>
                <w:kern w:val="0"/>
                <w:sz w:val="22"/>
                <w:szCs w:val="22"/>
                <w:bdr w:val="none" w:color="auto" w:sz="0" w:space="0"/>
                <w:lang w:val="en-US" w:eastAsia="zh-CN" w:bidi="ar"/>
              </w:rPr>
              <w:br w:type="textWrapping"/>
            </w:r>
            <w:r>
              <w:rPr>
                <w:rFonts w:hint="eastAsia" w:ascii="仿宋" w:hAnsi="仿宋" w:eastAsia="仿宋" w:cs="仿宋"/>
                <w:color w:val="auto"/>
                <w:kern w:val="0"/>
                <w:sz w:val="22"/>
                <w:szCs w:val="22"/>
                <w:bdr w:val="none" w:color="auto" w:sz="0" w:space="0"/>
                <w:lang w:val="en-US" w:eastAsia="zh-CN" w:bidi="ar"/>
              </w:rPr>
              <w:t>《关于转发＜市老龄工作委员会办公室北京市老年人社会保障和社会优待办法的通知＞》（京政办发【２０１３】３０号）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144</w:t>
            </w:r>
          </w:p>
        </w:tc>
        <w:tc>
          <w:tcPr>
            <w:tcW w:w="266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负责住房保障方面法律、法规、规章、政策的宣传和咨询工作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1.1住房保障方面法律、法规、规章、政策的宣传</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法律法规政策宣传信息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【文件名称】、【文号】、【发布部门】、【发布日期】、【实施日期】、【正文】</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15个工作日内</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政府网站专题集中公开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6"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145</w:t>
            </w:r>
          </w:p>
        </w:tc>
        <w:tc>
          <w:tcPr>
            <w:tcW w:w="266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负责受理市场租房补贴、公共租赁住房租金补贴、廉租房、经济适用住房、限价商品住房、、公共租赁房等保障性住房的申请、入户调查、组织评议、公示、初审、提出配租配售意见及发放结果等工作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3.1负责保障性住房申请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保障性住房入户调查表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【申请人姓名】、【家庭人口】、【住房情况】、【家庭收入】、【家庭资产】</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15个工作日</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申请人户口所在地、居住地及工作单位张贴公示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146</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宣传、贯彻残疾人保障法和有关残疾人事业的政策法规，维护残疾人的合法权益</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宣传相关政策法规的活动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残疾人保障法和有关残疾人事业的政策法规</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相关政策法规</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147</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维护残疾人的合法权益的宣传信息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宣传信息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148</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协助政府研究、制定、实施残疾人事业的法规、政策和计划，发展、管理和宣传残疾人事业</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落实残疾人各项保障性相关政策</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残疾人各项保障性政策</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相关政策</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149</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开展地区残疾人基本服务状况和需求专项调查</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残疾人基本服务状况调查表</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文件要求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15个工作日内公开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150</w:t>
            </w:r>
          </w:p>
        </w:tc>
        <w:tc>
          <w:tcPr>
            <w:tcW w:w="2663"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密切联系残疾人，加强政府与残疾人的沟通，关心帮助残疾人</w:t>
            </w:r>
          </w:p>
        </w:tc>
        <w:tc>
          <w:tcPr>
            <w:tcW w:w="0" w:type="auto"/>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社区开展残疾人活动的方案、总结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残疾人活动方案</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制定方案</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151</w:t>
            </w:r>
          </w:p>
        </w:tc>
        <w:tc>
          <w:tcPr>
            <w:tcW w:w="2663"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残疾人活动总结</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活动总结</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按年度公开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152</w:t>
            </w:r>
          </w:p>
        </w:tc>
        <w:tc>
          <w:tcPr>
            <w:tcW w:w="2663"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负责城乡居民最低生活保障事务性工作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低保、低收入的申请、审批</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低保、低收入家庭的申请、审批表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村（居）民委员会固定的村（居）务公开栏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153</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管理享受低保人数、资金支出</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享受低保情况台账</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按月公开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154</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低保家庭集中供暖补助</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低保家庭集中供暖补助台账</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155</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统计低保、低收入对象享受医疗救助人次、资金支出</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低保、低收入人员医疗救助台账</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按季公开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156</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城市特困人员审核</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城市特困人员申请办事指南</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居住地村（居）务公开栏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157</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非低保、低收入人员因病致贫救助</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非低保、低收入人员因病致贫救助的申请，上报</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居住地村（居）务公开栏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158</w:t>
            </w:r>
          </w:p>
        </w:tc>
        <w:tc>
          <w:tcPr>
            <w:tcW w:w="2663" w:type="dxa"/>
            <w:tcBorders>
              <w:top w:val="single" w:color="auto" w:sz="8" w:space="0"/>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宣传各项社保政策</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社会保障规范性文件</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辖区居民服务</w:t>
            </w:r>
          </w:p>
        </w:tc>
        <w:tc>
          <w:tcPr>
            <w:tcW w:w="0" w:type="auto"/>
            <w:vMerge w:val="restart"/>
            <w:tcBorders>
              <w:top w:val="single" w:color="auto" w:sz="8" w:space="0"/>
              <w:left w:val="nil"/>
              <w:bottom w:val="nil"/>
              <w:right w:val="nil"/>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事项名称】、【基础编码】【设定依据】【服务对象】【事项类型】【事项属性】【版本生效日期】【实施机关】【实施主体】【业务主管部门】【权限化分】【是否零办理量】【实施编码】【是否固资事项】【办理时限及说明】【咨询途径】【申报算途径】【办理形式】【预约办理】【是否进驻中心】【办理时间】【办理地点】【所在窗口】【监督途径】【是否公示】【填报人】【联系方式】【办理处 、科室】【通办范围】【数量限制】【办件类型】【办理方式】【中介服务】【收费依据及标准】【申请材料】【受理条件】【办理条件】【办理流程】【办理进程查询途径】【批准形式】【网上支付】【物流快递】【运行系统】</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159</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失业人员保险待遇发放</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失业人员保险待遇发放办事指南</w:t>
            </w:r>
          </w:p>
        </w:tc>
        <w:tc>
          <w:tcPr>
            <w:tcW w:w="0" w:type="auto"/>
            <w:vMerge w:val="continue"/>
            <w:tcBorders>
              <w:top w:val="single" w:color="auto" w:sz="8" w:space="0"/>
              <w:left w:val="nil"/>
              <w:bottom w:val="nil"/>
              <w:right w:val="nil"/>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160</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用人单位办理就业登记</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用人单位办理就业登记办事指南</w:t>
            </w:r>
          </w:p>
        </w:tc>
        <w:tc>
          <w:tcPr>
            <w:tcW w:w="0" w:type="auto"/>
            <w:vMerge w:val="continue"/>
            <w:tcBorders>
              <w:top w:val="single" w:color="auto" w:sz="8" w:space="0"/>
              <w:left w:val="nil"/>
              <w:bottom w:val="nil"/>
              <w:right w:val="nil"/>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161</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个人办理就业登记</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个人办理就业登记办事指南</w:t>
            </w:r>
          </w:p>
        </w:tc>
        <w:tc>
          <w:tcPr>
            <w:tcW w:w="0" w:type="auto"/>
            <w:vMerge w:val="continue"/>
            <w:tcBorders>
              <w:top w:val="single" w:color="auto" w:sz="8" w:space="0"/>
              <w:left w:val="nil"/>
              <w:bottom w:val="nil"/>
              <w:right w:val="nil"/>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162</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个人办理失业登记</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个人办理失业登记办事指南</w:t>
            </w:r>
          </w:p>
        </w:tc>
        <w:tc>
          <w:tcPr>
            <w:tcW w:w="0" w:type="auto"/>
            <w:vMerge w:val="continue"/>
            <w:tcBorders>
              <w:top w:val="single" w:color="auto" w:sz="8" w:space="0"/>
              <w:left w:val="nil"/>
              <w:bottom w:val="nil"/>
              <w:right w:val="nil"/>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163</w:t>
            </w:r>
          </w:p>
        </w:tc>
        <w:tc>
          <w:tcPr>
            <w:tcW w:w="2663" w:type="dxa"/>
            <w:tcBorders>
              <w:top w:val="nil"/>
              <w:left w:val="single" w:color="auto" w:sz="8" w:space="0"/>
              <w:bottom w:val="nil"/>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“零就业家庭”认定</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“零就业家庭”认定办事指南</w:t>
            </w:r>
          </w:p>
        </w:tc>
        <w:tc>
          <w:tcPr>
            <w:tcW w:w="0" w:type="auto"/>
            <w:vMerge w:val="continue"/>
            <w:tcBorders>
              <w:top w:val="single" w:color="auto" w:sz="8" w:space="0"/>
              <w:left w:val="nil"/>
              <w:bottom w:val="nil"/>
              <w:right w:val="nil"/>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164</w:t>
            </w:r>
          </w:p>
        </w:tc>
        <w:tc>
          <w:tcPr>
            <w:tcW w:w="266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负责本地区外来务工人员的就业管理与服务</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外来务工人员的就业管理</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外来务工人员相关就业政策</w:t>
            </w:r>
          </w:p>
        </w:tc>
        <w:tc>
          <w:tcPr>
            <w:tcW w:w="0" w:type="auto"/>
            <w:vMerge w:val="continue"/>
            <w:tcBorders>
              <w:top w:val="single" w:color="auto" w:sz="8" w:space="0"/>
              <w:left w:val="nil"/>
              <w:bottom w:val="nil"/>
              <w:right w:val="nil"/>
            </w:tcBorders>
            <w:shd w:val="clear"/>
            <w:tcMar>
              <w:top w:w="15" w:type="dxa"/>
              <w:left w:w="15" w:type="dxa"/>
              <w:bottom w:w="75" w:type="dxa"/>
              <w:right w:w="15" w:type="dxa"/>
            </w:tcMar>
            <w:vAlign w:val="center"/>
          </w:tcPr>
          <w:p>
            <w:pPr>
              <w:jc w:val="center"/>
              <w:rPr>
                <w:rFonts w:hint="eastAsia" w:ascii="仿宋" w:hAnsi="仿宋" w:eastAsia="仿宋" w:cs="仿宋"/>
                <w:sz w:val="22"/>
                <w:szCs w:val="22"/>
              </w:rPr>
            </w:pP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政府网站常规</w:t>
            </w:r>
            <w:r>
              <w:rPr>
                <w:rFonts w:hint="eastAsia" w:ascii="仿宋" w:hAnsi="仿宋" w:eastAsia="仿宋" w:cs="仿宋"/>
                <w:kern w:val="0"/>
                <w:sz w:val="22"/>
                <w:szCs w:val="22"/>
                <w:bdr w:val="none" w:color="auto" w:sz="0" w:space="0"/>
                <w:lang w:val="en-US" w:eastAsia="zh-CN" w:bidi="ar"/>
              </w:rPr>
              <w:br w:type="textWrapping"/>
            </w:r>
            <w:r>
              <w:rPr>
                <w:rFonts w:hint="eastAsia" w:ascii="仿宋" w:hAnsi="仿宋" w:eastAsia="仿宋" w:cs="仿宋"/>
                <w:kern w:val="0"/>
                <w:sz w:val="22"/>
                <w:szCs w:val="22"/>
                <w:bdr w:val="none" w:color="auto" w:sz="0" w:space="0"/>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165</w:t>
            </w:r>
          </w:p>
        </w:tc>
        <w:tc>
          <w:tcPr>
            <w:tcW w:w="2663"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负责退休人员社会化管理服务</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退休人员养老金认证办理办法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166</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退休人员纳入自我管理和互助服务组织办事指南</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服务群体</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167</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社区管理退休人员申请住宅清洁能源分户自采暖补贴办事指南</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168</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退休人员社会化管理服务联系卡办理指南</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服务宣传</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169</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办理社会化退休人员人事档案信息</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基础管理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170</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协助外省市退休人员领取社会保险待遇资格认证台账</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171</w:t>
            </w:r>
          </w:p>
        </w:tc>
        <w:tc>
          <w:tcPr>
            <w:tcW w:w="2663"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负责工伤人员及享受供养亲属抚恤金的人员社会化管理服务</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医药费报销办理办法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172</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丧葬补助</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173</w:t>
            </w:r>
          </w:p>
        </w:tc>
        <w:tc>
          <w:tcPr>
            <w:tcW w:w="2663"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社会保险代办</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城乡居民参加医疗保险办事指南</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174</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“一小”参加医疗保险办理办法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175</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“一老”参加医疗保险办理办法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176</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无业居民参加医保办理办法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177</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无档案人员参加社会保险办理办法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178</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城乡居民养老保险转移衔接办理办法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179</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城乡居民养老保险注销登记及结算办理办法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180</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社保卡二次申请办理办法</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181</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办理社保卡补换卡信息</w:t>
            </w:r>
          </w:p>
        </w:tc>
        <w:tc>
          <w:tcPr>
            <w:tcW w:w="0" w:type="auto"/>
            <w:tcBorders>
              <w:top w:val="single" w:color="auto" w:sz="8" w:space="0"/>
              <w:left w:val="single" w:color="auto" w:sz="8" w:space="0"/>
              <w:bottom w:val="single" w:color="auto" w:sz="8" w:space="0"/>
              <w:right w:val="nil"/>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业务办理</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根据上级文件要求</w:t>
            </w:r>
          </w:p>
        </w:tc>
        <w:tc>
          <w:tcPr>
            <w:tcW w:w="0" w:type="auto"/>
            <w:tcBorders>
              <w:top w:val="single" w:color="auto" w:sz="8" w:space="0"/>
              <w:left w:val="nil"/>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实时公开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文件、网站等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182</w:t>
            </w:r>
          </w:p>
        </w:tc>
        <w:tc>
          <w:tcPr>
            <w:tcW w:w="266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管理从事社区服务的便民利民服务网点</w:t>
            </w:r>
          </w:p>
        </w:tc>
        <w:tc>
          <w:tcPr>
            <w:tcW w:w="0" w:type="auto"/>
            <w:tcBorders>
              <w:top w:val="nil"/>
              <w:left w:val="nil"/>
              <w:bottom w:val="nil"/>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社区便民服务网点的规划</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便民服务网点清单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单位名称、办公地址、联系方式</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按月公开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西城区老龄网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183</w:t>
            </w:r>
          </w:p>
        </w:tc>
        <w:tc>
          <w:tcPr>
            <w:tcW w:w="2663"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对社区服务信息网络、呼叫系统和入网服务商的服务进行指导和监督</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在北京市社区服务信息网络及时上传报送信息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社区活动信息、居家养老信息、政策信息</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社区组织活动、居家养老生活、服务中心活动</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按月公开</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96156社区公共服务平台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184</w:t>
            </w:r>
          </w:p>
        </w:tc>
        <w:tc>
          <w:tcPr>
            <w:tcW w:w="2663"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组织辖区居民开展文娱体育活动，开办书刊阅览，开展群众读书活动</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开展图书通借通还工作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《社区服务中心文体活动管理办法》</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开闭馆时间、图书借阅制度、文化活动</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按月公开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北京市西城区第一图书馆网站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185</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组织各类培训及讲座</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各类培训及讲座信息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功能室活动安排、各类培训</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按月公开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服务中心公示栏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186</w:t>
            </w:r>
          </w:p>
        </w:tc>
        <w:tc>
          <w:tcPr>
            <w:tcW w:w="2663"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配合街道办事处搞好地区城市建设，完成交办的其他工作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为老服务工作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北京市九养政策</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九养政策内容、居家养老服务项目</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年度公开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服务中心公示栏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center"/>
              <w:textAlignment w:val="center"/>
              <w:rPr>
                <w:color w:val="333333"/>
                <w:sz w:val="28"/>
                <w:szCs w:val="28"/>
              </w:rPr>
            </w:pPr>
            <w:r>
              <w:rPr>
                <w:rFonts w:ascii="宋体" w:hAnsi="宋体" w:eastAsia="宋体" w:cs="宋体"/>
                <w:color w:val="333333"/>
                <w:kern w:val="0"/>
                <w:sz w:val="28"/>
                <w:szCs w:val="28"/>
                <w:bdr w:val="none" w:color="auto" w:sz="0" w:space="0"/>
                <w:lang w:val="en-US" w:eastAsia="zh-CN" w:bidi="ar"/>
              </w:rPr>
              <w:t>187</w:t>
            </w:r>
          </w:p>
        </w:tc>
        <w:tc>
          <w:tcPr>
            <w:tcW w:w="2663"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jc w:val="center"/>
              <w:rPr>
                <w:rFonts w:hint="eastAsia" w:ascii="仿宋" w:hAnsi="仿宋" w:eastAsia="仿宋" w:cs="仿宋"/>
                <w:color w:val="auto"/>
                <w:sz w:val="22"/>
                <w:szCs w:val="22"/>
              </w:rPr>
            </w:pP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居家养老服务工作</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养老送餐服务信息</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单位名称、办公地址、联系方式</w:t>
            </w:r>
          </w:p>
        </w:tc>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kern w:val="0"/>
                <w:sz w:val="22"/>
                <w:szCs w:val="22"/>
                <w:bdr w:val="none" w:color="auto" w:sz="0" w:space="0"/>
                <w:lang w:val="en-US" w:eastAsia="zh-CN" w:bidi="ar"/>
              </w:rPr>
              <w:t>按月公开</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bdr w:val="none" w:color="auto" w:sz="0" w:space="0"/>
                <w:lang w:val="en-US" w:eastAsia="zh-CN" w:bidi="ar"/>
              </w:rPr>
              <w:t>服务中心公示栏</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93BFB"/>
    <w:rsid w:val="09193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2020-10-22T09:02:00Z</dcterms:created>
  <dc:creator>lenovo</dc:creator>
  <cp:lastModifiedBy>lenovo</cp:lastModifiedBy>
  <dcterms:modified xsi:type="dcterms:W3CDTF">2020-10-22T09:05:14Z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