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outlineLvl w:val="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附件4</w:t>
      </w:r>
    </w:p>
    <w:p>
      <w:pPr>
        <w:jc w:val="center"/>
        <w:rPr>
          <w:rFonts w:hint="eastAsia" w:ascii="方正小标宋简体" w:hAnsi="黑体" w:eastAsia="方正小标宋简体"/>
          <w:bCs/>
          <w:color w:val="000000" w:themeColor="text1"/>
          <w:sz w:val="36"/>
          <w:szCs w:val="36"/>
          <w14:textFill>
            <w14:solidFill>
              <w14:schemeClr w14:val="tx1"/>
            </w14:solidFill>
          </w14:textFill>
        </w:rPr>
      </w:pPr>
      <w:r>
        <w:rPr>
          <w:rFonts w:hint="eastAsia" w:ascii="方正小标宋简体" w:hAnsi="黑体" w:eastAsia="方正小标宋简体"/>
          <w:bCs/>
          <w:color w:val="000000" w:themeColor="text1"/>
          <w:sz w:val="36"/>
          <w:szCs w:val="36"/>
          <w14:textFill>
            <w14:solidFill>
              <w14:schemeClr w14:val="tx1"/>
            </w14:solidFill>
          </w14:textFill>
        </w:rPr>
        <w:t>不合格项目说明</w:t>
      </w:r>
    </w:p>
    <w:p>
      <w:pPr>
        <w:ind w:firstLine="720" w:firstLineChars="200"/>
        <w:jc w:val="both"/>
        <w:rPr>
          <w:rFonts w:ascii="黑体" w:hAnsi="黑体" w:eastAsia="黑体"/>
          <w:sz w:val="36"/>
          <w:szCs w:val="36"/>
        </w:rPr>
      </w:pPr>
      <w:bookmarkStart w:id="0" w:name="_GoBack"/>
      <w:bookmarkEnd w:id="0"/>
      <w:r>
        <w:rPr>
          <w:rFonts w:hint="eastAsia" w:ascii="黑体" w:hAnsi="黑体" w:eastAsia="黑体"/>
          <w:sz w:val="36"/>
          <w:szCs w:val="36"/>
        </w:rPr>
        <w:t>镉</w:t>
      </w:r>
    </w:p>
    <w:p>
      <w:pPr>
        <w:spacing w:line="72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bCs/>
          <w:color w:val="000000" w:themeColor="text1"/>
          <w:sz w:val="32"/>
          <w:szCs w:val="32"/>
          <w14:textFill>
            <w14:solidFill>
              <w14:schemeClr w14:val="tx1"/>
            </w14:solidFill>
          </w14:textFill>
        </w:rPr>
        <w:t>镉是水产品中最常见的污染重金属元素之一,镉会破坏神经系统，食入会引起急性肠胃炎，过量食入镉会堆积在肾脏，造成肾小管损伤，出现糖尿病，直至肾衰竭。《食品安全国家标准 食品中污染物限量》(GB 2762-201</w:t>
      </w:r>
      <w:r>
        <w:rPr>
          <w:rFonts w:eastAsia="仿宋_GB2312"/>
          <w:bCs/>
          <w:color w:val="000000" w:themeColor="text1"/>
          <w:sz w:val="32"/>
          <w:szCs w:val="32"/>
          <w14:textFill>
            <w14:solidFill>
              <w14:schemeClr w14:val="tx1"/>
            </w14:solidFill>
          </w14:textFill>
        </w:rPr>
        <w:t>7</w:t>
      </w:r>
      <w:r>
        <w:rPr>
          <w:rFonts w:hint="eastAsia" w:eastAsia="仿宋_GB2312"/>
          <w:bCs/>
          <w:color w:val="000000" w:themeColor="text1"/>
          <w:sz w:val="32"/>
          <w:szCs w:val="32"/>
          <w14:textFill>
            <w14:solidFill>
              <w14:schemeClr w14:val="tx1"/>
            </w14:solidFill>
          </w14:textFill>
        </w:rPr>
        <w:t>)中规定鲜、冻水产动物的限量。水产中镉超标的原因是水生生物遭到重金属的污染，因重金属具有不可降解性，其通过各种形态之间转化，迁移等造成了环境中重金属的生物富集，镉等污染物通过水生动物累计致使水产品中镉含量增加，进而对食物链终端的人类造成危害</w:t>
      </w:r>
      <w:r>
        <w:rPr>
          <w:rFonts w:hint="eastAsia" w:eastAsia="仿宋_GB2312"/>
          <w:color w:val="000000" w:themeColor="text1"/>
          <w:sz w:val="32"/>
          <w:szCs w:val="32"/>
          <w14:textFill>
            <w14:solidFill>
              <w14:schemeClr w14:val="tx1"/>
            </w14:solidFill>
          </w14:textFill>
        </w:rPr>
        <w:t>。</w:t>
      </w:r>
    </w:p>
    <w:p>
      <w:pPr>
        <w:spacing w:line="360" w:lineRule="auto"/>
        <w:ind w:firstLine="705" w:firstLineChars="196"/>
        <w:rPr>
          <w:rFonts w:ascii="黑体" w:hAnsi="黑体" w:eastAsia="黑体"/>
          <w:sz w:val="36"/>
          <w:szCs w:val="36"/>
        </w:rPr>
      </w:pPr>
      <w:r>
        <w:rPr>
          <w:rFonts w:hint="eastAsia" w:ascii="黑体" w:hAnsi="黑体" w:eastAsia="黑体"/>
          <w:sz w:val="36"/>
          <w:szCs w:val="36"/>
        </w:rPr>
        <w:t>恩诺沙星</w:t>
      </w:r>
    </w:p>
    <w:p>
      <w:pPr>
        <w:widowControl/>
        <w:shd w:val="clear" w:color="auto" w:fill="FFFFFF"/>
        <w:ind w:firstLine="640" w:firstLineChars="200"/>
        <w:jc w:val="left"/>
        <w:rPr>
          <w:rFonts w:eastAsia="仿宋_GB2312"/>
          <w:bCs/>
          <w:color w:val="000000" w:themeColor="text1"/>
          <w:sz w:val="32"/>
          <w:szCs w:val="32"/>
          <w14:textFill>
            <w14:solidFill>
              <w14:schemeClr w14:val="tx1"/>
            </w14:solidFill>
          </w14:textFill>
        </w:rPr>
      </w:pPr>
      <w:r>
        <w:rPr>
          <w:rFonts w:hint="eastAsia" w:eastAsia="仿宋_GB2312"/>
          <w:bCs/>
          <w:color w:val="000000" w:themeColor="text1"/>
          <w:sz w:val="32"/>
          <w:szCs w:val="32"/>
          <w14:textFill>
            <w14:solidFill>
              <w14:schemeClr w14:val="tx1"/>
            </w14:solidFill>
          </w14:textFill>
        </w:rPr>
        <w:t>恩诺沙星属于氟喹诺酮类药物，是一类人工合成的广谱抗菌药，用于治疗动物的皮肤感染、呼吸道感染等，是动物专属用药。恩诺沙星</w:t>
      </w:r>
      <w:r>
        <w:rPr>
          <w:rFonts w:eastAsia="仿宋_GB2312"/>
          <w:bCs/>
          <w:color w:val="000000" w:themeColor="text1"/>
          <w:sz w:val="32"/>
          <w:szCs w:val="32"/>
          <w14:textFill>
            <w14:solidFill>
              <w14:schemeClr w14:val="tx1"/>
            </w14:solidFill>
          </w14:textFill>
        </w:rPr>
        <w:t>广泛应用于禽畜和鱼类疾病防治，养殖环节未严格控制休药期或超量使用可能导致残留超标。《食品安全国家标准 食品中兽药最大残留限量》</w:t>
      </w:r>
      <w:r>
        <w:rPr>
          <w:rFonts w:hint="eastAsia" w:eastAsia="仿宋_GB2312"/>
          <w:bCs/>
          <w:color w:val="000000" w:themeColor="text1"/>
          <w:sz w:val="32"/>
          <w:szCs w:val="32"/>
          <w14:textFill>
            <w14:solidFill>
              <w14:schemeClr w14:val="tx1"/>
            </w14:solidFill>
          </w14:textFill>
        </w:rPr>
        <w:t>（</w:t>
      </w:r>
      <w:r>
        <w:rPr>
          <w:rFonts w:eastAsia="仿宋_GB2312"/>
          <w:bCs/>
          <w:color w:val="000000" w:themeColor="text1"/>
          <w:sz w:val="32"/>
          <w:szCs w:val="32"/>
          <w14:textFill>
            <w14:solidFill>
              <w14:schemeClr w14:val="tx1"/>
            </w14:solidFill>
          </w14:textFill>
        </w:rPr>
        <w:t>GB 31650-2019</w:t>
      </w:r>
      <w:r>
        <w:rPr>
          <w:rFonts w:hint="eastAsia" w:eastAsia="仿宋_GB2312"/>
          <w:bCs/>
          <w:color w:val="000000" w:themeColor="text1"/>
          <w:sz w:val="32"/>
          <w:szCs w:val="32"/>
          <w14:textFill>
            <w14:solidFill>
              <w14:schemeClr w14:val="tx1"/>
            </w14:solidFill>
          </w14:textFill>
        </w:rPr>
        <w:t>）规定了恩诺沙星</w:t>
      </w:r>
      <w:r>
        <w:rPr>
          <w:rFonts w:eastAsia="仿宋_GB2312"/>
          <w:bCs/>
          <w:color w:val="000000" w:themeColor="text1"/>
          <w:sz w:val="32"/>
          <w:szCs w:val="32"/>
          <w14:textFill>
            <w14:solidFill>
              <w14:schemeClr w14:val="tx1"/>
            </w14:solidFill>
          </w14:textFill>
        </w:rPr>
        <w:t>及其代谢产物环丙沙星总残留限量</w:t>
      </w:r>
      <w:r>
        <w:rPr>
          <w:rFonts w:hint="eastAsia" w:eastAsia="仿宋_GB2312"/>
          <w:bCs/>
          <w:color w:val="000000" w:themeColor="text1"/>
          <w:sz w:val="32"/>
          <w:szCs w:val="32"/>
          <w14:textFill>
            <w14:solidFill>
              <w14:schemeClr w14:val="tx1"/>
            </w14:solidFill>
          </w14:textFill>
        </w:rPr>
        <w:t>为100</w:t>
      </w:r>
      <w:r>
        <w:rPr>
          <w:rFonts w:eastAsia="仿宋_GB2312"/>
          <w:bCs/>
          <w:color w:val="000000" w:themeColor="text1"/>
          <w:sz w:val="32"/>
          <w:szCs w:val="32"/>
          <w14:textFill>
            <w14:solidFill>
              <w14:schemeClr w14:val="tx1"/>
            </w14:solidFill>
          </w14:textFill>
        </w:rPr>
        <w:t>μg/kg</w:t>
      </w:r>
      <w:r>
        <w:rPr>
          <w:rFonts w:hint="eastAsia" w:eastAsia="仿宋_GB2312"/>
          <w:bCs/>
          <w:color w:val="000000" w:themeColor="text1"/>
          <w:sz w:val="32"/>
          <w:szCs w:val="32"/>
          <w14:textFill>
            <w14:solidFill>
              <w14:schemeClr w14:val="tx1"/>
            </w14:solidFill>
          </w14:textFill>
        </w:rPr>
        <w:t>。</w:t>
      </w:r>
      <w:r>
        <w:rPr>
          <w:rFonts w:eastAsia="仿宋_GB2312"/>
          <w:bCs/>
          <w:color w:val="000000" w:themeColor="text1"/>
          <w:sz w:val="32"/>
          <w:szCs w:val="32"/>
          <w14:textFill>
            <w14:solidFill>
              <w14:schemeClr w14:val="tx1"/>
            </w14:solidFill>
          </w14:textFill>
        </w:rPr>
        <w:t>长期食用</w:t>
      </w:r>
      <w:r>
        <w:rPr>
          <w:rFonts w:hint="eastAsia" w:eastAsia="仿宋_GB2312"/>
          <w:bCs/>
          <w:color w:val="000000" w:themeColor="text1"/>
          <w:sz w:val="32"/>
          <w:szCs w:val="32"/>
          <w14:textFill>
            <w14:solidFill>
              <w14:schemeClr w14:val="tx1"/>
            </w14:solidFill>
          </w14:textFill>
        </w:rPr>
        <w:t>恩诺沙星</w:t>
      </w:r>
      <w:r>
        <w:rPr>
          <w:rFonts w:eastAsia="仿宋_GB2312"/>
          <w:bCs/>
          <w:color w:val="000000" w:themeColor="text1"/>
          <w:sz w:val="32"/>
          <w:szCs w:val="32"/>
          <w14:textFill>
            <w14:solidFill>
              <w14:schemeClr w14:val="tx1"/>
            </w14:solidFill>
          </w14:textFill>
        </w:rPr>
        <w:t>超标的动物性食品，可能导致该类药物在人体中产生蓄积，长期过量摄入将会给人体的健康带来危害。</w:t>
      </w:r>
    </w:p>
    <w:p>
      <w:pPr>
        <w:spacing w:line="360" w:lineRule="auto"/>
        <w:ind w:firstLine="705" w:firstLineChars="196"/>
        <w:rPr>
          <w:rFonts w:ascii="黑体" w:hAnsi="黑体" w:eastAsia="黑体"/>
          <w:sz w:val="36"/>
          <w:szCs w:val="36"/>
        </w:rPr>
      </w:pPr>
      <w:r>
        <w:rPr>
          <w:rFonts w:hint="eastAsia" w:ascii="黑体" w:hAnsi="黑体" w:eastAsia="黑体"/>
          <w:sz w:val="36"/>
          <w:szCs w:val="36"/>
        </w:rPr>
        <w:t>毒死蜱</w:t>
      </w:r>
    </w:p>
    <w:p>
      <w:pPr>
        <w:pStyle w:val="8"/>
        <w:rPr>
          <w:rFonts w:asciiTheme="minorHAnsi" w:hAnsiTheme="minorHAnsi" w:cstheme="minorBidi"/>
          <w:bCs/>
          <w:color w:val="000000" w:themeColor="text1"/>
          <w:kern w:val="2"/>
          <w:sz w:val="32"/>
          <w:szCs w:val="32"/>
          <w14:textFill>
            <w14:solidFill>
              <w14:schemeClr w14:val="tx1"/>
            </w14:solidFill>
          </w14:textFill>
        </w:rPr>
      </w:pPr>
      <w:r>
        <w:rPr>
          <w:rFonts w:hint="eastAsia" w:asciiTheme="minorHAnsi" w:hAnsiTheme="minorHAnsi" w:cstheme="minorBidi"/>
          <w:bCs/>
          <w:color w:val="000000" w:themeColor="text1"/>
          <w:kern w:val="2"/>
          <w:sz w:val="32"/>
          <w:szCs w:val="32"/>
          <w14:textFill>
            <w14:solidFill>
              <w14:schemeClr w14:val="tx1"/>
            </w14:solidFill>
          </w14:textFill>
        </w:rPr>
        <w:t xml:space="preserve"> </w:t>
      </w:r>
      <w:r>
        <w:rPr>
          <w:rFonts w:hint="eastAsia" w:asciiTheme="minorHAnsi" w:hAnsiTheme="minorHAnsi" w:cstheme="minorBidi"/>
          <w:bCs/>
          <w:color w:val="000000" w:themeColor="text1"/>
          <w:kern w:val="2"/>
          <w:sz w:val="32"/>
          <w:szCs w:val="32"/>
          <w:lang w:val="en-US" w:eastAsia="zh-CN"/>
          <w14:textFill>
            <w14:solidFill>
              <w14:schemeClr w14:val="tx1"/>
            </w14:solidFill>
          </w14:textFill>
        </w:rPr>
        <w:t xml:space="preserve">    </w:t>
      </w:r>
      <w:r>
        <w:rPr>
          <w:rFonts w:asciiTheme="minorHAnsi" w:hAnsiTheme="minorHAnsi" w:cstheme="minorBidi"/>
          <w:bCs/>
          <w:color w:val="000000" w:themeColor="text1"/>
          <w:kern w:val="2"/>
          <w:sz w:val="32"/>
          <w:szCs w:val="32"/>
          <w14:textFill>
            <w14:solidFill>
              <w14:schemeClr w14:val="tx1"/>
            </w14:solidFill>
          </w14:textFill>
        </w:rPr>
        <w:t xml:space="preserve">毒死蜱是一种具有触杀、胃毒和熏蒸作用的有机磷杀虫剂。《食品安全国家标准 食品中农药最大残留限量》（GB 2763-2016）规定，芹菜中毒死蜱的最大残留限量为0.05mg/kg </w:t>
      </w:r>
      <w:r>
        <w:rPr>
          <w:rFonts w:hint="eastAsia" w:asciiTheme="minorHAnsi" w:hAnsiTheme="minorHAnsi" w:cstheme="minorBidi"/>
          <w:bCs/>
          <w:color w:val="000000" w:themeColor="text1"/>
          <w:kern w:val="2"/>
          <w:sz w:val="32"/>
          <w:szCs w:val="32"/>
          <w14:textFill>
            <w14:solidFill>
              <w14:schemeClr w14:val="tx1"/>
            </w14:solidFill>
          </w14:textFill>
        </w:rPr>
        <w:t>；韭</w:t>
      </w:r>
      <w:r>
        <w:rPr>
          <w:rFonts w:asciiTheme="minorHAnsi" w:hAnsiTheme="minorHAnsi" w:cstheme="minorBidi"/>
          <w:bCs/>
          <w:color w:val="000000" w:themeColor="text1"/>
          <w:kern w:val="2"/>
          <w:sz w:val="32"/>
          <w:szCs w:val="32"/>
          <w14:textFill>
            <w14:solidFill>
              <w14:schemeClr w14:val="tx1"/>
            </w14:solidFill>
          </w14:textFill>
        </w:rPr>
        <w:t>菜中毒死蜱的最大残留限量为0.1mg/kg</w:t>
      </w:r>
      <w:r>
        <w:rPr>
          <w:rFonts w:hint="eastAsia" w:asciiTheme="minorHAnsi" w:hAnsiTheme="minorHAnsi" w:cstheme="minorBidi"/>
          <w:bCs/>
          <w:color w:val="000000" w:themeColor="text1"/>
          <w:kern w:val="2"/>
          <w:sz w:val="32"/>
          <w:szCs w:val="32"/>
          <w14:textFill>
            <w14:solidFill>
              <w14:schemeClr w14:val="tx1"/>
            </w14:solidFill>
          </w14:textFill>
        </w:rPr>
        <w:t>。</w:t>
      </w:r>
      <w:r>
        <w:rPr>
          <w:rFonts w:asciiTheme="minorHAnsi" w:hAnsiTheme="minorHAnsi" w:cstheme="minorBidi"/>
          <w:bCs/>
          <w:color w:val="000000" w:themeColor="text1"/>
          <w:kern w:val="2"/>
          <w:sz w:val="32"/>
          <w:szCs w:val="32"/>
          <w14:textFill>
            <w14:solidFill>
              <w14:schemeClr w14:val="tx1"/>
            </w14:solidFill>
          </w14:textFill>
        </w:rPr>
        <w:t>毒死蜱超标的原因可能是农药施药量过大，或施药频率过高，或者种植者未严格执行农药停药期造成。长期食用毒死蜱残留量超高的食品，可能影响神经系统的功能。</w:t>
      </w:r>
    </w:p>
    <w:p>
      <w:pPr>
        <w:spacing w:line="360" w:lineRule="auto"/>
        <w:ind w:firstLine="705" w:firstLineChars="196"/>
        <w:rPr>
          <w:rFonts w:ascii="黑体" w:hAnsi="黑体" w:eastAsia="黑体"/>
          <w:sz w:val="36"/>
          <w:szCs w:val="36"/>
        </w:rPr>
      </w:pPr>
      <w:r>
        <w:rPr>
          <w:rFonts w:hint="eastAsia" w:ascii="黑体" w:hAnsi="黑体" w:eastAsia="黑体"/>
          <w:sz w:val="36"/>
          <w:szCs w:val="36"/>
        </w:rPr>
        <w:t>腐霉利</w:t>
      </w:r>
      <w:r>
        <w:rPr>
          <w:rFonts w:ascii="黑体" w:hAnsi="黑体" w:eastAsia="黑体"/>
          <w:sz w:val="36"/>
          <w:szCs w:val="36"/>
        </w:rPr>
        <w:t xml:space="preserve"> </w:t>
      </w:r>
    </w:p>
    <w:p>
      <w:pPr>
        <w:spacing w:line="720" w:lineRule="exact"/>
        <w:ind w:firstLine="640" w:firstLineChars="200"/>
        <w:rPr>
          <w:rFonts w:hint="eastAsia" w:eastAsia="仿宋_GB2312"/>
          <w:bCs/>
          <w:color w:val="000000" w:themeColor="text1"/>
          <w:sz w:val="32"/>
          <w:szCs w:val="32"/>
          <w14:textFill>
            <w14:solidFill>
              <w14:schemeClr w14:val="tx1"/>
            </w14:solidFill>
          </w14:textFill>
        </w:rPr>
      </w:pPr>
      <w:r>
        <w:rPr>
          <w:rFonts w:eastAsia="仿宋_GB2312"/>
          <w:bCs/>
          <w:color w:val="000000" w:themeColor="text1"/>
          <w:sz w:val="32"/>
          <w:szCs w:val="32"/>
          <w14:textFill>
            <w14:solidFill>
              <w14:schemeClr w14:val="tx1"/>
            </w14:solidFill>
          </w14:textFill>
        </w:rPr>
        <w:t>腐霉利属于是新型</w:t>
      </w:r>
      <w:r>
        <w:fldChar w:fldCharType="begin"/>
      </w:r>
      <w:r>
        <w:instrText xml:space="preserve"> HYPERLINK "https://baike.baidu.com/item/%E6%9D%80%E8%8F%8C%E5%89%82/696655" \t "_blank" </w:instrText>
      </w:r>
      <w:r>
        <w:fldChar w:fldCharType="separate"/>
      </w:r>
      <w:r>
        <w:rPr>
          <w:rFonts w:eastAsia="仿宋_GB2312"/>
          <w:bCs/>
          <w:color w:val="000000" w:themeColor="text1"/>
          <w:sz w:val="32"/>
          <w:szCs w:val="32"/>
          <w14:textFill>
            <w14:solidFill>
              <w14:schemeClr w14:val="tx1"/>
            </w14:solidFill>
          </w14:textFill>
        </w:rPr>
        <w:t>杀菌剂</w:t>
      </w:r>
      <w:r>
        <w:rPr>
          <w:rFonts w:eastAsia="仿宋_GB2312"/>
          <w:bCs/>
          <w:color w:val="000000" w:themeColor="text1"/>
          <w:sz w:val="32"/>
          <w:szCs w:val="32"/>
          <w14:textFill>
            <w14:solidFill>
              <w14:schemeClr w14:val="tx1"/>
            </w14:solidFill>
          </w14:textFill>
        </w:rPr>
        <w:fldChar w:fldCharType="end"/>
      </w:r>
      <w:r>
        <w:rPr>
          <w:rFonts w:eastAsia="仿宋_GB2312"/>
          <w:bCs/>
          <w:color w:val="000000" w:themeColor="text1"/>
          <w:sz w:val="32"/>
          <w:szCs w:val="32"/>
          <w14:textFill>
            <w14:solidFill>
              <w14:schemeClr w14:val="tx1"/>
            </w14:solidFill>
          </w14:textFill>
        </w:rPr>
        <w:t>，属于低毒性杀菌剂。主要是抑制菌体内</w:t>
      </w:r>
      <w:r>
        <w:fldChar w:fldCharType="begin"/>
      </w:r>
      <w:r>
        <w:instrText xml:space="preserve"> HYPERLINK "https://baike.baidu.com/item/%E7%94%98%E6%B2%B9%E4%B8%89%E9%85%AF/7700355" \t "_blank" </w:instrText>
      </w:r>
      <w:r>
        <w:fldChar w:fldCharType="separate"/>
      </w:r>
      <w:r>
        <w:rPr>
          <w:rFonts w:eastAsia="仿宋_GB2312"/>
          <w:bCs/>
          <w:color w:val="000000" w:themeColor="text1"/>
          <w:sz w:val="32"/>
          <w:szCs w:val="32"/>
          <w14:textFill>
            <w14:solidFill>
              <w14:schemeClr w14:val="tx1"/>
            </w14:solidFill>
          </w14:textFill>
        </w:rPr>
        <w:t>甘油三酯</w:t>
      </w:r>
      <w:r>
        <w:rPr>
          <w:rFonts w:eastAsia="仿宋_GB2312"/>
          <w:bCs/>
          <w:color w:val="000000" w:themeColor="text1"/>
          <w:sz w:val="32"/>
          <w:szCs w:val="32"/>
          <w14:textFill>
            <w14:solidFill>
              <w14:schemeClr w14:val="tx1"/>
            </w14:solidFill>
          </w14:textFill>
        </w:rPr>
        <w:fldChar w:fldCharType="end"/>
      </w:r>
      <w:r>
        <w:rPr>
          <w:rFonts w:eastAsia="仿宋_GB2312"/>
          <w:bCs/>
          <w:color w:val="000000" w:themeColor="text1"/>
          <w:sz w:val="32"/>
          <w:szCs w:val="32"/>
          <w14:textFill>
            <w14:solidFill>
              <w14:schemeClr w14:val="tx1"/>
            </w14:solidFill>
          </w14:textFill>
        </w:rPr>
        <w:t>的合成，具有保护和治疗的双重作用。，可用于防治黄瓜、茄子、番茄、洋葱等的灰霉病，莴苣、辣椒的茎腐病，油菜菌核病等。《GB 2763-201</w:t>
      </w:r>
      <w:r>
        <w:rPr>
          <w:rFonts w:hint="eastAsia" w:eastAsia="仿宋_GB2312"/>
          <w:bCs/>
          <w:color w:val="000000" w:themeColor="text1"/>
          <w:sz w:val="32"/>
          <w:szCs w:val="32"/>
          <w14:textFill>
            <w14:solidFill>
              <w14:schemeClr w14:val="tx1"/>
            </w14:solidFill>
          </w14:textFill>
        </w:rPr>
        <w:t>9</w:t>
      </w:r>
      <w:r>
        <w:rPr>
          <w:rFonts w:eastAsia="仿宋_GB2312"/>
          <w:bCs/>
          <w:color w:val="000000" w:themeColor="text1"/>
          <w:sz w:val="32"/>
          <w:szCs w:val="32"/>
          <w14:textFill>
            <w14:solidFill>
              <w14:schemeClr w14:val="tx1"/>
            </w14:solidFill>
          </w14:textFill>
        </w:rPr>
        <w:t>食品安全国家标准 食品中农药最大残留限量》中规定，腐霉利在韭菜中的最大残留限量为0.2mg/kg。韭菜中腐霉利超标的原因，可能是菜农对使用农药的安全间隔期不了解，违规使用或滥用农药。</w:t>
      </w:r>
      <w:r>
        <w:rPr>
          <w:rFonts w:hint="eastAsia" w:eastAsia="仿宋_GB2312"/>
          <w:bCs/>
          <w:color w:val="000000" w:themeColor="text1"/>
          <w:sz w:val="32"/>
          <w:szCs w:val="32"/>
          <w14:textFill>
            <w14:solidFill>
              <w14:schemeClr w14:val="tx1"/>
            </w14:solidFill>
          </w14:textFill>
        </w:rPr>
        <w:t>腐霉利属于低毒性杀菌剂，少量农药残留不会导致急性中毒，但长期食用农药残留超标的蔬菜可能对人体健康产生一定的不良影响。</w:t>
      </w:r>
    </w:p>
    <w:p>
      <w:pPr>
        <w:ind w:firstLine="640" w:firstLineChars="200"/>
        <w:rPr>
          <w:rFonts w:hint="eastAsia"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甲拌磷</w:t>
      </w:r>
    </w:p>
    <w:p>
      <w:pPr>
        <w:ind w:firstLine="640" w:firstLineChars="200"/>
        <w:rPr>
          <w:rFonts w:eastAsia="仿宋_GB2312"/>
          <w:bCs/>
          <w:color w:val="000000" w:themeColor="text1"/>
          <w:sz w:val="32"/>
          <w:szCs w:val="32"/>
          <w14:textFill>
            <w14:solidFill>
              <w14:schemeClr w14:val="tx1"/>
            </w14:solidFill>
          </w14:textFill>
        </w:rPr>
      </w:pPr>
      <w:r>
        <w:rPr>
          <w:rFonts w:eastAsia="仿宋_GB2312"/>
          <w:bCs/>
          <w:color w:val="000000" w:themeColor="text1"/>
          <w:sz w:val="32"/>
          <w:szCs w:val="32"/>
          <w14:textFill>
            <w14:solidFill>
              <w14:schemeClr w14:val="tx1"/>
            </w14:solidFill>
          </w14:textFill>
        </w:rPr>
        <w:t>别 名 3911；</w:t>
      </w:r>
      <w:r>
        <w:rPr>
          <w:rFonts w:hint="default" w:eastAsia="仿宋_GB2312"/>
          <w:bCs/>
          <w:color w:val="000000" w:themeColor="text1"/>
          <w:sz w:val="32"/>
          <w:szCs w:val="32"/>
          <w14:textFill>
            <w14:solidFill>
              <w14:schemeClr w14:val="tx1"/>
            </w14:solidFill>
          </w14:textFill>
        </w:rPr>
        <w:fldChar w:fldCharType="begin"/>
      </w:r>
      <w:r>
        <w:rPr>
          <w:rFonts w:hint="default" w:eastAsia="仿宋_GB2312"/>
          <w:bCs/>
          <w:color w:val="000000" w:themeColor="text1"/>
          <w:sz w:val="32"/>
          <w:szCs w:val="32"/>
          <w14:textFill>
            <w14:solidFill>
              <w14:schemeClr w14:val="tx1"/>
            </w14:solidFill>
          </w14:textFill>
        </w:rPr>
        <w:instrText xml:space="preserve"> HYPERLINK "https://baike.so.com/doc/5416008.html" \t "https://baike.so.com/doc/_blank" </w:instrText>
      </w:r>
      <w:r>
        <w:rPr>
          <w:rFonts w:hint="default" w:eastAsia="仿宋_GB2312"/>
          <w:bCs/>
          <w:color w:val="000000" w:themeColor="text1"/>
          <w:sz w:val="32"/>
          <w:szCs w:val="32"/>
          <w14:textFill>
            <w14:solidFill>
              <w14:schemeClr w14:val="tx1"/>
            </w14:solidFill>
          </w14:textFill>
        </w:rPr>
        <w:fldChar w:fldCharType="separate"/>
      </w:r>
      <w:r>
        <w:rPr>
          <w:rFonts w:hint="default" w:eastAsia="仿宋_GB2312"/>
          <w:bCs/>
          <w:color w:val="000000" w:themeColor="text1"/>
          <w:sz w:val="32"/>
          <w:szCs w:val="32"/>
          <w14:textFill>
            <w14:solidFill>
              <w14:schemeClr w14:val="tx1"/>
            </w14:solidFill>
          </w14:textFill>
        </w:rPr>
        <w:t>西梅</w:t>
      </w:r>
      <w:r>
        <w:rPr>
          <w:rFonts w:hint="default" w:eastAsia="仿宋_GB2312"/>
          <w:bCs/>
          <w:color w:val="000000" w:themeColor="text1"/>
          <w:sz w:val="32"/>
          <w:szCs w:val="32"/>
          <w14:textFill>
            <w14:solidFill>
              <w14:schemeClr w14:val="tx1"/>
            </w14:solidFill>
          </w14:textFill>
        </w:rPr>
        <w:fldChar w:fldCharType="end"/>
      </w:r>
      <w:r>
        <w:rPr>
          <w:rFonts w:hint="default" w:eastAsia="仿宋_GB2312"/>
          <w:bCs/>
          <w:color w:val="000000" w:themeColor="text1"/>
          <w:sz w:val="32"/>
          <w:szCs w:val="32"/>
          <w14:textFill>
            <w14:solidFill>
              <w14:schemeClr w14:val="tx1"/>
            </w14:solidFill>
          </w14:textFill>
        </w:rPr>
        <w:t>脱</w:t>
      </w:r>
      <w:r>
        <w:rPr>
          <w:rFonts w:hint="eastAsia" w:eastAsia="仿宋_GB2312"/>
          <w:bCs/>
          <w:color w:val="000000" w:themeColor="text1"/>
          <w:sz w:val="32"/>
          <w:szCs w:val="32"/>
          <w:lang w:eastAsia="zh-CN"/>
          <w14:textFill>
            <w14:solidFill>
              <w14:schemeClr w14:val="tx1"/>
            </w14:solidFill>
          </w14:textFill>
        </w:rPr>
        <w:t>，</w:t>
      </w:r>
      <w:r>
        <w:rPr>
          <w:rFonts w:hint="default" w:eastAsia="仿宋_GB2312"/>
          <w:bCs/>
          <w:color w:val="000000" w:themeColor="text1"/>
          <w:sz w:val="32"/>
          <w:szCs w:val="32"/>
          <w14:textFill>
            <w14:solidFill>
              <w14:schemeClr w14:val="tx1"/>
            </w14:solidFill>
          </w14:textFill>
        </w:rPr>
        <w:t>甲拌磷是</w:t>
      </w:r>
      <w:r>
        <w:rPr>
          <w:rFonts w:hint="default" w:eastAsia="仿宋_GB2312"/>
          <w:bCs/>
          <w:color w:val="000000" w:themeColor="text1"/>
          <w:sz w:val="32"/>
          <w:szCs w:val="32"/>
          <w14:textFill>
            <w14:solidFill>
              <w14:schemeClr w14:val="tx1"/>
            </w14:solidFill>
          </w14:textFill>
        </w:rPr>
        <w:fldChar w:fldCharType="begin"/>
      </w:r>
      <w:r>
        <w:rPr>
          <w:rFonts w:hint="default" w:eastAsia="仿宋_GB2312"/>
          <w:bCs/>
          <w:color w:val="000000" w:themeColor="text1"/>
          <w:sz w:val="32"/>
          <w:szCs w:val="32"/>
          <w14:textFill>
            <w14:solidFill>
              <w14:schemeClr w14:val="tx1"/>
            </w14:solidFill>
          </w14:textFill>
        </w:rPr>
        <w:instrText xml:space="preserve"> HYPERLINK "https://baike.so.com/doc/6781847.html" \t "https://baike.so.com/doc/_blank" </w:instrText>
      </w:r>
      <w:r>
        <w:rPr>
          <w:rFonts w:hint="default" w:eastAsia="仿宋_GB2312"/>
          <w:bCs/>
          <w:color w:val="000000" w:themeColor="text1"/>
          <w:sz w:val="32"/>
          <w:szCs w:val="32"/>
          <w14:textFill>
            <w14:solidFill>
              <w14:schemeClr w14:val="tx1"/>
            </w14:solidFill>
          </w14:textFill>
        </w:rPr>
        <w:fldChar w:fldCharType="separate"/>
      </w:r>
      <w:r>
        <w:rPr>
          <w:rFonts w:hint="default" w:eastAsia="仿宋_GB2312"/>
          <w:bCs/>
          <w:color w:val="000000" w:themeColor="text1"/>
          <w:sz w:val="32"/>
          <w:szCs w:val="32"/>
          <w14:textFill>
            <w14:solidFill>
              <w14:schemeClr w14:val="tx1"/>
            </w14:solidFill>
          </w14:textFill>
        </w:rPr>
        <w:t>透明</w:t>
      </w:r>
      <w:r>
        <w:rPr>
          <w:rFonts w:hint="default" w:eastAsia="仿宋_GB2312"/>
          <w:bCs/>
          <w:color w:val="000000" w:themeColor="text1"/>
          <w:sz w:val="32"/>
          <w:szCs w:val="32"/>
          <w14:textFill>
            <w14:solidFill>
              <w14:schemeClr w14:val="tx1"/>
            </w14:solidFill>
          </w14:textFill>
        </w:rPr>
        <w:fldChar w:fldCharType="end"/>
      </w:r>
      <w:r>
        <w:rPr>
          <w:rFonts w:hint="default" w:eastAsia="仿宋_GB2312"/>
          <w:bCs/>
          <w:color w:val="000000" w:themeColor="text1"/>
          <w:sz w:val="32"/>
          <w:szCs w:val="32"/>
          <w14:textFill>
            <w14:solidFill>
              <w14:schemeClr w14:val="tx1"/>
            </w14:solidFill>
          </w14:textFill>
        </w:rPr>
        <w:t>的、有轻微臭味的油状</w:t>
      </w:r>
      <w:r>
        <w:rPr>
          <w:rFonts w:hint="default" w:eastAsia="仿宋_GB2312"/>
          <w:bCs/>
          <w:color w:val="000000" w:themeColor="text1"/>
          <w:sz w:val="32"/>
          <w:szCs w:val="32"/>
          <w14:textFill>
            <w14:solidFill>
              <w14:schemeClr w14:val="tx1"/>
            </w14:solidFill>
          </w14:textFill>
        </w:rPr>
        <w:fldChar w:fldCharType="begin"/>
      </w:r>
      <w:r>
        <w:rPr>
          <w:rFonts w:hint="default" w:eastAsia="仿宋_GB2312"/>
          <w:bCs/>
          <w:color w:val="000000" w:themeColor="text1"/>
          <w:sz w:val="32"/>
          <w:szCs w:val="32"/>
          <w14:textFill>
            <w14:solidFill>
              <w14:schemeClr w14:val="tx1"/>
            </w14:solidFill>
          </w14:textFill>
        </w:rPr>
        <w:instrText xml:space="preserve"> HYPERLINK "https://baike.so.com/doc/5944437.html" \t "https://baike.so.com/doc/_blank" </w:instrText>
      </w:r>
      <w:r>
        <w:rPr>
          <w:rFonts w:hint="default" w:eastAsia="仿宋_GB2312"/>
          <w:bCs/>
          <w:color w:val="000000" w:themeColor="text1"/>
          <w:sz w:val="32"/>
          <w:szCs w:val="32"/>
          <w14:textFill>
            <w14:solidFill>
              <w14:schemeClr w14:val="tx1"/>
            </w14:solidFill>
          </w14:textFill>
        </w:rPr>
        <w:fldChar w:fldCharType="separate"/>
      </w:r>
      <w:r>
        <w:rPr>
          <w:rFonts w:hint="default" w:eastAsia="仿宋_GB2312"/>
          <w:bCs/>
          <w:color w:val="000000" w:themeColor="text1"/>
          <w:sz w:val="32"/>
          <w:szCs w:val="32"/>
          <w14:textFill>
            <w14:solidFill>
              <w14:schemeClr w14:val="tx1"/>
            </w14:solidFill>
          </w14:textFill>
        </w:rPr>
        <w:t>液体</w:t>
      </w:r>
      <w:r>
        <w:rPr>
          <w:rFonts w:hint="default" w:eastAsia="仿宋_GB2312"/>
          <w:bCs/>
          <w:color w:val="000000" w:themeColor="text1"/>
          <w:sz w:val="32"/>
          <w:szCs w:val="32"/>
          <w14:textFill>
            <w14:solidFill>
              <w14:schemeClr w14:val="tx1"/>
            </w14:solidFill>
          </w14:textFill>
        </w:rPr>
        <w:fldChar w:fldCharType="end"/>
      </w:r>
      <w:r>
        <w:rPr>
          <w:rFonts w:hint="eastAsia" w:eastAsia="仿宋_GB2312"/>
          <w:bCs/>
          <w:color w:val="000000" w:themeColor="text1"/>
          <w:sz w:val="32"/>
          <w:szCs w:val="32"/>
          <w:lang w:eastAsia="zh-CN"/>
          <w14:textFill>
            <w14:solidFill>
              <w14:schemeClr w14:val="tx1"/>
            </w14:solidFill>
          </w14:textFill>
        </w:rPr>
        <w:t>。 </w:t>
      </w:r>
      <w:r>
        <w:rPr>
          <w:rFonts w:eastAsia="仿宋_GB2312"/>
          <w:bCs/>
          <w:color w:val="000000" w:themeColor="text1"/>
          <w:sz w:val="32"/>
          <w:szCs w:val="32"/>
          <w14:textFill>
            <w14:solidFill>
              <w14:schemeClr w14:val="tx1"/>
            </w14:solidFill>
          </w14:textFill>
        </w:rPr>
        <w:t>（</w:t>
      </w:r>
      <w:r>
        <w:rPr>
          <w:rFonts w:ascii="楷体" w:hAnsi="楷体" w:eastAsia="楷体"/>
          <w:bCs/>
          <w:color w:val="000000" w:themeColor="text1"/>
          <w:sz w:val="32"/>
          <w:szCs w:val="32"/>
          <w14:textFill>
            <w14:solidFill>
              <w14:schemeClr w14:val="tx1"/>
            </w14:solidFill>
          </w14:textFill>
        </w:rPr>
        <w:t>介绍</w:t>
      </w:r>
      <w:r>
        <w:rPr>
          <w:rFonts w:eastAsia="仿宋_GB2312"/>
          <w:bCs/>
          <w:color w:val="000000" w:themeColor="text1"/>
          <w:sz w:val="32"/>
          <w:szCs w:val="32"/>
          <w14:textFill>
            <w14:solidFill>
              <w14:schemeClr w14:val="tx1"/>
            </w14:solidFill>
          </w14:textFill>
        </w:rPr>
        <w:t>）短期内接触（口服、吸入、皮肤、粘膜）大量接触引起急性中毒</w:t>
      </w:r>
      <w:r>
        <w:rPr>
          <w:rFonts w:hint="eastAsia" w:eastAsia="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auto"/>
          <w:sz w:val="32"/>
          <w:szCs w:val="32"/>
          <w:highlight w:val="none"/>
        </w:rPr>
        <w:t>《食品安全国家标准 食品中农药最大残留限量》（</w:t>
      </w:r>
      <w:r>
        <w:rPr>
          <w:rFonts w:hint="eastAsia" w:ascii="Times New Roman" w:hAnsi="Times New Roman" w:eastAsia="仿宋_GB2312" w:cs="Times New Roman"/>
          <w:bCs/>
          <w:color w:val="000000"/>
          <w:sz w:val="32"/>
          <w:szCs w:val="32"/>
          <w:lang w:val="en-US" w:eastAsia="zh-CN"/>
        </w:rPr>
        <w:t>GB 2763-2016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标准中对甲拌磷的残留量设有相应限值</w:t>
      </w:r>
      <w:r>
        <w:rPr>
          <w:rFonts w:eastAsia="仿宋_GB2312"/>
          <w:bCs/>
          <w:color w:val="000000" w:themeColor="text1"/>
          <w:sz w:val="32"/>
          <w:szCs w:val="32"/>
          <w14:textFill>
            <w14:solidFill>
              <w14:schemeClr w14:val="tx1"/>
            </w14:solidFill>
          </w14:textFill>
        </w:rPr>
        <w:t>（</w:t>
      </w:r>
      <w:r>
        <w:rPr>
          <w:rFonts w:ascii="楷体" w:hAnsi="楷体" w:eastAsia="楷体"/>
          <w:bCs/>
          <w:color w:val="000000" w:themeColor="text1"/>
          <w:sz w:val="32"/>
          <w:szCs w:val="32"/>
          <w14:textFill>
            <w14:solidFill>
              <w14:schemeClr w14:val="tx1"/>
            </w14:solidFill>
          </w14:textFill>
        </w:rPr>
        <w:t>判定依据标准值</w:t>
      </w:r>
      <w:r>
        <w:rPr>
          <w:rFonts w:eastAsia="仿宋_GB2312"/>
          <w:bCs/>
          <w:color w:val="000000" w:themeColor="text1"/>
          <w:sz w:val="32"/>
          <w:szCs w:val="32"/>
          <w14:textFill>
            <w14:solidFill>
              <w14:schemeClr w14:val="tx1"/>
            </w14:solidFill>
          </w14:textFill>
        </w:rPr>
        <w:t>）。</w:t>
      </w:r>
      <w:r>
        <w:rPr>
          <w:rFonts w:hint="eastAsia" w:eastAsia="仿宋_GB2312"/>
          <w:bCs/>
          <w:color w:val="000000" w:themeColor="text1"/>
          <w:sz w:val="32"/>
          <w:szCs w:val="32"/>
          <w:lang w:eastAsia="zh-CN"/>
          <w14:textFill>
            <w14:solidFill>
              <w14:schemeClr w14:val="tx1"/>
            </w14:solidFill>
          </w14:textFill>
        </w:rPr>
        <w:t>由于甲拌磷主要用途是内吸杀虫、杀螨剂，具胃毒、触杀和熏蒸作用，所以部分商家为了提高杀虫效果会违规使用。</w:t>
      </w:r>
      <w:r>
        <w:rPr>
          <w:rFonts w:eastAsia="仿宋_GB2312"/>
          <w:bCs/>
          <w:color w:val="000000" w:themeColor="text1"/>
          <w:sz w:val="32"/>
          <w:szCs w:val="32"/>
          <w14:textFill>
            <w14:solidFill>
              <w14:schemeClr w14:val="tx1"/>
            </w14:solidFill>
          </w14:textFill>
        </w:rPr>
        <w:t>（</w:t>
      </w:r>
      <w:r>
        <w:rPr>
          <w:rFonts w:ascii="楷体" w:hAnsi="楷体" w:eastAsia="楷体"/>
          <w:bCs/>
          <w:color w:val="000000" w:themeColor="text1"/>
          <w:sz w:val="32"/>
          <w:szCs w:val="32"/>
          <w14:textFill>
            <w14:solidFill>
              <w14:schemeClr w14:val="tx1"/>
            </w14:solidFill>
          </w14:textFill>
        </w:rPr>
        <w:t>原因</w:t>
      </w:r>
      <w:r>
        <w:rPr>
          <w:rFonts w:eastAsia="仿宋_GB2312"/>
          <w:bCs/>
          <w:color w:val="000000" w:themeColor="text1"/>
          <w:sz w:val="32"/>
          <w:szCs w:val="32"/>
          <w14:textFill>
            <w14:solidFill>
              <w14:schemeClr w14:val="tx1"/>
            </w14:solidFill>
          </w14:textFill>
        </w:rPr>
        <w:t>）。</w:t>
      </w:r>
    </w:p>
    <w:p>
      <w:pPr>
        <w:ind w:firstLine="640" w:firstLineChars="200"/>
        <w:rPr>
          <w:rFonts w:hint="eastAsia" w:eastAsia="仿宋_GB2312"/>
          <w:bCs/>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啶虫脒</w:t>
      </w:r>
    </w:p>
    <w:p>
      <w:pPr>
        <w:ind w:firstLine="640" w:firstLineChars="200"/>
        <w:rPr>
          <w:rFonts w:hint="eastAsia" w:eastAsia="仿宋_GB2312"/>
          <w:bCs/>
          <w:color w:val="000000" w:themeColor="text1"/>
          <w:sz w:val="32"/>
          <w:szCs w:val="32"/>
          <w:lang w:eastAsia="zh-CN"/>
          <w14:textFill>
            <w14:solidFill>
              <w14:schemeClr w14:val="tx1"/>
            </w14:solidFill>
          </w14:textFill>
        </w:rPr>
      </w:pPr>
      <w:r>
        <w:rPr>
          <w:rFonts w:hint="eastAsia" w:eastAsia="仿宋_GB2312"/>
          <w:bCs/>
          <w:color w:val="000000" w:themeColor="text1"/>
          <w:sz w:val="32"/>
          <w:szCs w:val="32"/>
          <w:lang w:eastAsia="zh-CN"/>
          <w14:textFill>
            <w14:solidFill>
              <w14:schemeClr w14:val="tx1"/>
            </w14:solidFill>
          </w14:textFill>
        </w:rPr>
        <w:t>氯代烟碱类杀虫剂。该药剂具有杀虫谱广、活性高、用量少、持效长又速效等特点，具有触杀和胃毒作用，并有卓越的内吸活性。</w:t>
      </w:r>
      <w:r>
        <w:rPr>
          <w:rFonts w:hint="default" w:eastAsia="仿宋_GB2312"/>
          <w:bCs/>
          <w:color w:val="000000" w:themeColor="text1"/>
          <w:sz w:val="32"/>
          <w:szCs w:val="32"/>
          <w:lang w:eastAsia="zh-CN"/>
          <w14:textFill>
            <w14:solidFill>
              <w14:schemeClr w14:val="tx1"/>
            </w14:solidFill>
          </w14:textFill>
        </w:rPr>
        <w:t>由于啶虫脒作用机制与目前常用杀虫剂不同，所以对有机磷类、氨基甲酸酯类及拟作虫菊酯类有抗性的害虫有特效。与吡虫啉属同一系列，但它的杀虫谱比吡虫啉更广，主要对黄瓜、苹果、柑桔、烟草上的蚜虫具有较好的防治效果。 由于啶虫脒作用机制独特，对有机磷、氨基甲酸酯，以及拟除虫菊酯类等农药品种产生抗药性的害虫具有较好效果。对皮肤有低刺激性，虽毒性小，仍须注意不要误饮或误食</w:t>
      </w:r>
      <w:r>
        <w:rPr>
          <w:rFonts w:hint="eastAsia" w:eastAsia="仿宋_GB2312"/>
          <w:bCs/>
          <w:color w:val="000000" w:themeColor="text1"/>
          <w:sz w:val="32"/>
          <w:szCs w:val="32"/>
          <w:lang w:eastAsia="zh-CN"/>
          <w14:textFill>
            <w14:solidFill>
              <w14:schemeClr w14:val="tx1"/>
            </w14:solidFill>
          </w14:textFill>
        </w:rPr>
        <w:t>。</w:t>
      </w:r>
    </w:p>
    <w:p/>
    <w:p>
      <w:pPr>
        <w:spacing w:line="720" w:lineRule="exact"/>
        <w:ind w:firstLine="960" w:firstLineChars="300"/>
        <w:rPr>
          <w:rFonts w:hint="eastAsia" w:eastAsia="仿宋_GB2312"/>
          <w:bCs/>
          <w:color w:val="000000" w:themeColor="text1"/>
          <w:sz w:val="32"/>
          <w:szCs w:val="32"/>
          <w14:textFill>
            <w14:solidFill>
              <w14:schemeClr w14:val="tx1"/>
            </w14:solidFill>
          </w14:textFill>
        </w:rPr>
      </w:pPr>
    </w:p>
    <w:sectPr>
      <w:pgSz w:w="11906" w:h="16838"/>
      <w:pgMar w:top="1440" w:right="1558"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F0F"/>
    <w:rsid w:val="00027E62"/>
    <w:rsid w:val="0011337A"/>
    <w:rsid w:val="001B1F3A"/>
    <w:rsid w:val="001D0D2D"/>
    <w:rsid w:val="00281629"/>
    <w:rsid w:val="003B5F34"/>
    <w:rsid w:val="00423B33"/>
    <w:rsid w:val="00462282"/>
    <w:rsid w:val="007E0157"/>
    <w:rsid w:val="008E4D05"/>
    <w:rsid w:val="00E01103"/>
    <w:rsid w:val="00E0111F"/>
    <w:rsid w:val="00E85F0F"/>
    <w:rsid w:val="00FD493C"/>
    <w:rsid w:val="28FF430F"/>
    <w:rsid w:val="3057125D"/>
    <w:rsid w:val="3D2C766F"/>
    <w:rsid w:val="3E943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customStyle="1" w:styleId="8">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171</Words>
  <Characters>981</Characters>
  <Lines>8</Lines>
  <Paragraphs>2</Paragraphs>
  <TotalTime>1</TotalTime>
  <ScaleCrop>false</ScaleCrop>
  <LinksUpToDate>false</LinksUpToDate>
  <CharactersWithSpaces>1150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2019-10-14T02:27:00Z</dcterms:created>
  <dc:creator>user</dc:creator>
  <cp:lastModifiedBy>lenovo</cp:lastModifiedBy>
  <dcterms:modified xsi:type="dcterms:W3CDTF">2020-10-27T07:29:50Z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