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794AF" w14:textId="77777777" w:rsidR="00632B6C" w:rsidRDefault="00632B6C" w:rsidP="00632B6C">
      <w:pPr>
        <w:widowControl/>
        <w:spacing w:before="100" w:beforeAutospacing="1" w:after="100" w:afterAutospacing="1" w:line="540" w:lineRule="atLeast"/>
        <w:jc w:val="center"/>
        <w:outlineLvl w:val="1"/>
        <w:rPr>
          <w:rFonts w:ascii="宋体" w:eastAsia="宋体" w:hAnsi="宋体" w:cs="宋体"/>
          <w:kern w:val="36"/>
          <w:sz w:val="44"/>
          <w:szCs w:val="44"/>
        </w:rPr>
      </w:pPr>
      <w:r>
        <w:rPr>
          <w:rFonts w:ascii="宋体" w:eastAsia="宋体" w:hAnsi="宋体" w:cs="宋体" w:hint="eastAsia"/>
          <w:kern w:val="36"/>
          <w:sz w:val="44"/>
          <w:szCs w:val="44"/>
        </w:rPr>
        <w:t>北京市西城区2019年度部门预算执行及</w:t>
      </w:r>
    </w:p>
    <w:p w14:paraId="1C1FF1DE" w14:textId="77777777" w:rsidR="00632B6C" w:rsidRDefault="00632B6C" w:rsidP="00632B6C">
      <w:pPr>
        <w:widowControl/>
        <w:spacing w:before="100" w:beforeAutospacing="1" w:after="100" w:afterAutospacing="1" w:line="540" w:lineRule="atLeast"/>
        <w:jc w:val="center"/>
        <w:outlineLvl w:val="1"/>
        <w:rPr>
          <w:rFonts w:ascii="宋体" w:eastAsia="宋体" w:hAnsi="宋体" w:cs="宋体"/>
          <w:kern w:val="36"/>
          <w:sz w:val="44"/>
          <w:szCs w:val="44"/>
        </w:rPr>
      </w:pPr>
      <w:r>
        <w:rPr>
          <w:rFonts w:ascii="宋体" w:eastAsia="宋体" w:hAnsi="宋体" w:cs="宋体" w:hint="eastAsia"/>
          <w:kern w:val="36"/>
          <w:sz w:val="44"/>
          <w:szCs w:val="44"/>
        </w:rPr>
        <w:t xml:space="preserve">其他财务收支单项审计结果公告解读 </w:t>
      </w:r>
    </w:p>
    <w:p w14:paraId="108E8188" w14:textId="77777777" w:rsidR="00632B6C" w:rsidRDefault="00632B6C" w:rsidP="00632B6C">
      <w:pPr>
        <w:widowControl/>
        <w:spacing w:before="100" w:beforeAutospacing="1" w:after="100" w:afterAutospacing="1" w:line="480" w:lineRule="atLeast"/>
        <w:jc w:val="left"/>
        <w:rPr>
          <w:rFonts w:ascii="仿宋_GB2312" w:eastAsia="仿宋_GB2312" w:hAnsi="微软雅黑" w:cs="宋体"/>
          <w:kern w:val="0"/>
          <w:sz w:val="32"/>
          <w:szCs w:val="32"/>
        </w:rPr>
      </w:pPr>
      <w:r>
        <w:rPr>
          <w:rFonts w:ascii="微软雅黑" w:eastAsia="微软雅黑" w:hAnsi="微软雅黑" w:cs="宋体" w:hint="eastAsia"/>
          <w:kern w:val="0"/>
          <w:sz w:val="24"/>
          <w:szCs w:val="24"/>
        </w:rPr>
        <w:t xml:space="preserve">    </w:t>
      </w:r>
      <w:r>
        <w:rPr>
          <w:rFonts w:ascii="仿宋_GB2312" w:eastAsia="仿宋_GB2312" w:hAnsi="微软雅黑" w:cs="宋体" w:hint="eastAsia"/>
          <w:kern w:val="0"/>
          <w:sz w:val="32"/>
          <w:szCs w:val="32"/>
        </w:rPr>
        <w:t xml:space="preserve"> 根据《北京市审计条例》相关规定，以及区人大常委会对《关于西城区2019年预算执行和其他财政收支情况的审计工作报告》审议意见要求，按照区政府2020年度政府信息和政务公开工作的总体安排，北京市西城区审计局于2020年9月4日向社会公告了2019年度预算执行及其他财务收支单项审计结果。与往年相比，今年部门预算执行和其他财务收支审计工作及结果公告主要有以下特点：</w:t>
      </w:r>
    </w:p>
    <w:p w14:paraId="460BF481" w14:textId="77777777" w:rsidR="00632B6C" w:rsidRDefault="00632B6C" w:rsidP="00632B6C">
      <w:pPr>
        <w:widowControl/>
        <w:spacing w:before="100" w:beforeAutospacing="1" w:after="100" w:afterAutospacing="1" w:line="480" w:lineRule="atLeast"/>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一是积极拓宽了审计广度和深度。坚持科技强审，建成集数据采集、转换、分析为一体的综合性数据平台，囊括财政、医疗卫生等领域的分析模型，对具有</w:t>
      </w:r>
      <w:r>
        <w:rPr>
          <w:rFonts w:ascii="仿宋_GB2312" w:eastAsia="仿宋_GB2312" w:hAnsi="仿宋_GB2312" w:cs="仿宋_GB2312" w:hint="eastAsia"/>
          <w:sz w:val="32"/>
          <w:szCs w:val="32"/>
        </w:rPr>
        <w:t>普遍性、典型性的问题予以关注</w:t>
      </w:r>
      <w:r>
        <w:rPr>
          <w:rFonts w:ascii="仿宋_GB2312" w:eastAsia="仿宋_GB2312" w:hAnsi="微软雅黑" w:cs="宋体" w:hint="eastAsia"/>
          <w:kern w:val="0"/>
          <w:sz w:val="32"/>
          <w:szCs w:val="32"/>
        </w:rPr>
        <w:t>。同时，积极调动内部审计力量，</w:t>
      </w:r>
      <w:r>
        <w:rPr>
          <w:rFonts w:ascii="仿宋_GB2312" w:eastAsia="仿宋_GB2312" w:hint="eastAsia"/>
          <w:sz w:val="32"/>
        </w:rPr>
        <w:t>与本年度计划</w:t>
      </w:r>
      <w:proofErr w:type="gramStart"/>
      <w:r>
        <w:rPr>
          <w:rFonts w:ascii="仿宋_GB2312" w:eastAsia="仿宋_GB2312" w:hint="eastAsia"/>
          <w:sz w:val="32"/>
        </w:rPr>
        <w:t>内预算</w:t>
      </w:r>
      <w:proofErr w:type="gramEnd"/>
      <w:r>
        <w:rPr>
          <w:rFonts w:ascii="仿宋_GB2312" w:eastAsia="仿宋_GB2312" w:hint="eastAsia"/>
          <w:sz w:val="32"/>
        </w:rPr>
        <w:t>执行审计工作同统筹、同安排、同部署</w:t>
      </w:r>
      <w:r>
        <w:rPr>
          <w:rFonts w:ascii="仿宋_GB2312" w:eastAsia="仿宋_GB2312" w:hAnsi="微软雅黑" w:cs="宋体" w:hint="eastAsia"/>
          <w:kern w:val="0"/>
          <w:sz w:val="32"/>
          <w:szCs w:val="32"/>
        </w:rPr>
        <w:t>，构建政府审计、内部审计全覆盖“两张网”，形成监督合力。</w:t>
      </w:r>
    </w:p>
    <w:p w14:paraId="53AFD83F" w14:textId="77777777" w:rsidR="00632B6C" w:rsidRDefault="00632B6C" w:rsidP="00632B6C">
      <w:pPr>
        <w:widowControl/>
        <w:spacing w:before="100" w:beforeAutospacing="1" w:after="100" w:afterAutospacing="1" w:line="480" w:lineRule="atLeast"/>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二是着力完善了审计结果公告方式。为全面客观反映审计结果，采用综合性审计报告的形式对47个区属一级预算单位2019年度预算执行数据分析情况审计结果进行了公告。本着客观求实的原则，对4个一级预算单位现场审计</w:t>
      </w:r>
      <w:r>
        <w:rPr>
          <w:rFonts w:ascii="仿宋_GB2312" w:eastAsia="仿宋_GB2312" w:hAnsi="微软雅黑" w:cs="宋体" w:hint="eastAsia"/>
          <w:kern w:val="0"/>
          <w:sz w:val="32"/>
          <w:szCs w:val="32"/>
        </w:rPr>
        <w:lastRenderedPageBreak/>
        <w:t>结果进行了公告。公告稿主要由五部分内容构成，包括：引言；基本情况；审计发现的主要问题；审计处理情况和建议;审计发现问题的初步整改情况。</w:t>
      </w:r>
    </w:p>
    <w:p w14:paraId="1C07CB7F" w14:textId="77777777" w:rsidR="00632B6C" w:rsidRDefault="00632B6C" w:rsidP="00632B6C">
      <w:pPr>
        <w:widowControl/>
        <w:spacing w:before="100" w:beforeAutospacing="1" w:after="100" w:afterAutospacing="1" w:line="480" w:lineRule="atLeast"/>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三是客观反映了审计成效。审计结果公告在肯定成绩的同时，客观揭示和反映了47个一级预算单位2019年度预算执行数据分析以及4个现场审计单位2019年预算执行和其他财务收支中存在的主要问题、审计处理情况和建议、初步整改情况。总体看，一级预算单位主要问题是个别项目预算资金执行率低，结余资金未及时上缴区财政，零余额账户未按实际进度支付款项,固定资产超配置,部分事项未履行相应程序,未严格执行政府购买服务规定等。 </w:t>
      </w:r>
    </w:p>
    <w:p w14:paraId="72167C1C" w14:textId="77777777" w:rsidR="00632B6C" w:rsidRDefault="00632B6C" w:rsidP="00632B6C">
      <w:pPr>
        <w:widowControl/>
        <w:spacing w:before="100" w:beforeAutospacing="1" w:after="100" w:afterAutospacing="1" w:line="480" w:lineRule="atLeast"/>
        <w:jc w:val="left"/>
        <w:rPr>
          <w:rFonts w:ascii="仿宋_GB2312" w:eastAsia="仿宋_GB2312" w:hAnsi="微软雅黑" w:cs="宋体"/>
          <w:kern w:val="0"/>
          <w:sz w:val="32"/>
          <w:szCs w:val="32"/>
        </w:rPr>
      </w:pPr>
    </w:p>
    <w:p w14:paraId="332981CE" w14:textId="77777777" w:rsidR="00D90F33" w:rsidRPr="00632B6C" w:rsidRDefault="00D90F33">
      <w:bookmarkStart w:id="0" w:name="_GoBack"/>
      <w:bookmarkEnd w:id="0"/>
    </w:p>
    <w:sectPr w:rsidR="00D90F33" w:rsidRPr="00632B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BBEBB" w14:textId="77777777" w:rsidR="002426A2" w:rsidRDefault="002426A2" w:rsidP="00632B6C">
      <w:r>
        <w:separator/>
      </w:r>
    </w:p>
  </w:endnote>
  <w:endnote w:type="continuationSeparator" w:id="0">
    <w:p w14:paraId="2118800E" w14:textId="77777777" w:rsidR="002426A2" w:rsidRDefault="002426A2" w:rsidP="00632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FangSong_GB2312"/>
    <w:panose1 w:val="02010609030101010101"/>
    <w:charset w:val="86"/>
    <w:family w:val="modern"/>
    <w:pitch w:val="fixed"/>
    <w:sig w:usb0="00000003"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FBEB1" w14:textId="77777777" w:rsidR="002426A2" w:rsidRDefault="002426A2" w:rsidP="00632B6C">
      <w:r>
        <w:separator/>
      </w:r>
    </w:p>
  </w:footnote>
  <w:footnote w:type="continuationSeparator" w:id="0">
    <w:p w14:paraId="185B5657" w14:textId="77777777" w:rsidR="002426A2" w:rsidRDefault="002426A2" w:rsidP="00632B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5EF"/>
    <w:rsid w:val="001F27C6"/>
    <w:rsid w:val="002426A2"/>
    <w:rsid w:val="004C74FC"/>
    <w:rsid w:val="0056291C"/>
    <w:rsid w:val="00632B6C"/>
    <w:rsid w:val="006405EF"/>
    <w:rsid w:val="00794571"/>
    <w:rsid w:val="00930F2E"/>
    <w:rsid w:val="00A01BDD"/>
    <w:rsid w:val="00BA6494"/>
    <w:rsid w:val="00CD4CE7"/>
    <w:rsid w:val="00D90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306A30-7EAE-4269-94D1-AD59133C8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2B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2B6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32B6C"/>
    <w:rPr>
      <w:sz w:val="18"/>
      <w:szCs w:val="18"/>
    </w:rPr>
  </w:style>
  <w:style w:type="paragraph" w:styleId="a5">
    <w:name w:val="footer"/>
    <w:basedOn w:val="a"/>
    <w:link w:val="a6"/>
    <w:uiPriority w:val="99"/>
    <w:unhideWhenUsed/>
    <w:rsid w:val="00632B6C"/>
    <w:pPr>
      <w:tabs>
        <w:tab w:val="center" w:pos="4153"/>
        <w:tab w:val="right" w:pos="8306"/>
      </w:tabs>
      <w:snapToGrid w:val="0"/>
      <w:jc w:val="left"/>
    </w:pPr>
    <w:rPr>
      <w:sz w:val="18"/>
      <w:szCs w:val="18"/>
    </w:rPr>
  </w:style>
  <w:style w:type="character" w:customStyle="1" w:styleId="a6">
    <w:name w:val="页脚 字符"/>
    <w:basedOn w:val="a0"/>
    <w:link w:val="a5"/>
    <w:uiPriority w:val="99"/>
    <w:rsid w:val="00632B6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张文</dc:creator>
  <cp:keywords/>
  <dc:description/>
  <cp:lastModifiedBy>张文</cp:lastModifiedBy>
  <cp:revision>2</cp:revision>
  <dcterms:created xsi:type="dcterms:W3CDTF">2020-11-30T08:17:00Z</dcterms:created>
  <dcterms:modified xsi:type="dcterms:W3CDTF">2020-11-30T08:17:00Z</dcterms:modified>
</cp:coreProperties>
</file>