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spacing w:line="720" w:lineRule="exact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numPr>
          <w:ilvl w:val="0"/>
          <w:numId w:val="0"/>
        </w:numPr>
        <w:spacing w:line="720" w:lineRule="exact"/>
        <w:ind w:left="160" w:leftChars="0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159" w:leftChars="0"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159" w:leftChars="0" w:firstLine="640" w:firstLineChars="200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食品安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全国家标准 鲜（冻）畜、禽产品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2707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-2016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食品安全国家标准 食品中污染物限量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食品安全国家标准 食品中总砷及无机砷的测定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5009.11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食品安全国家标准 食品中铅的测定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5009.12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食品安全国家标准 食品中镉的测定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5009.15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食品安全国家标准 食品中挥发性盐基氮的测定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5009.228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-2016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牛、猪的肝脏和肌肉中卡巴氧和喹乙醇及代谢物残留量的测定 液相色谱-串联质谱法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GB/T 20746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-2006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可食动物肌肉、肝脏和水产品中氯霉素、甲砜霉素和氟苯尼考残留量的测定 液相色谱-串联质谱法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GB/T 20756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-2006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畜禽肉中林可霉素、竹桃霉素、红霉素、替米考星、泰乐菌素、克林霉素、螺旋霉素、吉它霉素、交沙霉素残留量的测定 液相色谱-串联质谱法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GB/T 20762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-2006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猪肾和肌肉组织中乙酰丙嗪、氯丙嗪、氟哌啶醇、丙酰二甲氨基丙吩噻嗪、甲苯噻嗪、阿扎哌隆、阿扎哌醇、咔唑心安残留量的测定 液相色谱-串联质谱法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GB/T 20763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-2006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动物源性食品中硝基呋喃类药物代谢物残留量检测方法 高效液相色谱/串联质谱法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GB/T 21311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-2007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动物源性食品中 14 种喹诺酮药物残留检测方法 液相色谱-质谱/质谱法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GB/T 21312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-2007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动物源性食品中磺胺类药物残留量的测定 液相色谱-质谱/质谱法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GB/T 21316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-2007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《动物源性食品中四环素类兽药残留量检测方法 液相色谱-质谱/质谱法与高效液相色谱法》（GB/T 21317-2007）、《动物源性食品中硝基咪唑残留量检验方法》（GB/T 21318-2007）、《动物源食品中激素多残留检测方法 液相色谱-质谱/质谱法》（GB/T 22286-2008）、《动物源性食品中多种 β-受体激动剂残留量的测定 液相色谱串联质谱法》（GB/T 21981-2008）、《动物源性食品中氯霉素类药物残留量测定》（GB/T 22338-2008）、《食品安全国家标准 动物源性食品中五氯酚残留量的测定 液相色谱-质谱法》（GB 23200.92-2016）、《食品安全国家标准 动物性食品中尼卡巴嗪残留标志物残留量的测定 液相色谱-串联质谱法》（GB 29690-2013）、《食品安全国家标准 食品中兽药最大残留限量》（GB 31650-2019）、《食品安全国家标准 动物性食品中金刚烷胺残留量的测定 液相色谱-串联质谱法》（GB 31660.5-2019）、《动物源性食品中大环内酯类抗生素残留测定方法 第 2 部分：高效液相色谱串联质谱法》（SN/T 1777.2-2007）、《出口动物源食品中甲砜霉素、氟甲砜霉素和氟苯尼考胺残留量的测定 液相色谱-质 谱/质谱法》（SN/T 1865-2008）、《进出口动物源性食品中硝基咪唑残留量检测方法 液相色谱-质谱/质谱法》（SN/T 1928-2007）、《出口动物组织中抗病毒类药物残留量的测定 液相色谱-质谱/质谱法》（SN/T 4253-2015）、《出口动物源食品中利巴韦林残留量的测定 液相色谱-质谱/质谱法》（SN/T 4519-2016）、《动物性食品中兽药最高残留限量》（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农业农村部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公告 第 235 号）、《食品动物中禁止使用的药品及其他化合物清单》（农业农村部公告 第 250 号）、《兽药地方标准废止目录》（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农业农村部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公告 第 560 号）、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农业农村部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公告 第 2292 号 发布在食品动物中停止使用洛美沙星、培氟沙星、氧氟沙星、诺氟沙星 4 种兽药的决定、《动物源性食品中糖皮质激素类药物多残留检测 液相色谱-串联质谱法》（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农业农村部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1031 号公告-2-2008）、全国食品安全整顿工作办公室关于印发《食品中可能违法添加的非食用物质和易滥用的食品添加剂名单（第四批）》的通知（整顿办函〔2010〕 50 号）等标准及产品明示标准和质量要求，相关的法律法规、部门规章和规定。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numPr>
          <w:ilvl w:val="0"/>
          <w:numId w:val="0"/>
        </w:numPr>
        <w:spacing w:line="720" w:lineRule="exact"/>
        <w:ind w:left="160" w:leftChars="0" w:firstLine="640" w:firstLineChars="200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1.淡水鱼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五氯酚酸钠(以五氯酚计),孔雀石绿,恩诺沙星,诺氟沙星，氧氟沙星,氯霉素,地西泮,磺胺类(总量),呋喃唑酮代谢物等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2.海水鱼检测项目包括镉(以Cd计),恩诺沙星,氧氟沙星,诺氟沙星、培氟沙星、磺胺类(总量)等6个指标。</w:t>
      </w:r>
    </w:p>
    <w:p>
      <w:pPr>
        <w:numPr>
          <w:ilvl w:val="0"/>
          <w:numId w:val="0"/>
        </w:numPr>
        <w:spacing w:line="720" w:lineRule="exact"/>
        <w:ind w:firstLine="640"/>
        <w:rPr>
          <w:rFonts w:hint="eastAsia" w:ascii="仿宋" w:hAnsi="仿宋" w:eastAsia="仿宋" w:cs="仿宋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i w:val="0"/>
          <w:caps w:val="0"/>
          <w:color w:val="141414"/>
          <w:spacing w:val="0"/>
          <w:sz w:val="32"/>
          <w:szCs w:val="32"/>
          <w:highlight w:val="none"/>
          <w:shd w:val="clear" w:fill="FFFFFF"/>
          <w:lang w:val="en-US" w:eastAsia="zh-CN"/>
        </w:rPr>
        <w:t>油麦菜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氧乐果,杀扑磷,氯氟氰菊酯和高效氯氟氰菊酯,克百威,氟虫腈等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个指标。</w:t>
      </w:r>
    </w:p>
    <w:p>
      <w:pPr>
        <w:numPr>
          <w:ilvl w:val="0"/>
          <w:numId w:val="0"/>
        </w:numPr>
        <w:spacing w:line="720" w:lineRule="exact"/>
        <w:ind w:firstLine="640"/>
        <w:rPr>
          <w:rFonts w:hint="eastAsia" w:ascii="仿宋" w:hAnsi="仿宋" w:eastAsia="仿宋" w:cs="仿宋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4.豆芽检测项目包括亚硫酸盐（以SO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highlight w:val="none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2计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铅（以Pb 计）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、镉（以Cd计）、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6-苄基腺嘌呤、4-氯苯氧乙酸钠（以4-氯苯氧乙酸计）等5个指标。</w:t>
      </w:r>
    </w:p>
    <w:p>
      <w:pPr>
        <w:numPr>
          <w:ilvl w:val="0"/>
          <w:numId w:val="0"/>
        </w:numPr>
        <w:spacing w:line="720" w:lineRule="exact"/>
        <w:ind w:firstLine="640"/>
        <w:rPr>
          <w:rFonts w:hint="eastAsia" w:ascii="仿宋" w:hAnsi="仿宋" w:eastAsia="仿宋" w:cs="仿宋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5.韭菜检测项目包括甲拌磷,铅(以Pb计),氧乐果,乐果,毒死蜱,腐霉利,克百威等7个指标。</w:t>
      </w:r>
    </w:p>
    <w:p>
      <w:pPr>
        <w:numPr>
          <w:ilvl w:val="0"/>
          <w:numId w:val="0"/>
        </w:numPr>
        <w:spacing w:line="720" w:lineRule="exact"/>
        <w:ind w:firstLine="640"/>
        <w:rPr>
          <w:rFonts w:hint="default" w:ascii="仿宋" w:hAnsi="仿宋" w:eastAsia="仿宋" w:cs="仿宋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6.豇豆检测项目包括倍硫磷,多菌灵,灭蝇胺,氧乐果,治螟磷,甲胺磷,氯氟氰菊酯和高效氯氟氰菊酯,溴氰菊酯,克百威,涕灭威，氟虫腈等11个指标。</w:t>
      </w:r>
    </w:p>
    <w:p>
      <w:pPr>
        <w:numPr>
          <w:ilvl w:val="0"/>
          <w:numId w:val="0"/>
        </w:numPr>
        <w:spacing w:line="720" w:lineRule="exact"/>
        <w:ind w:firstLine="640"/>
        <w:rPr>
          <w:rFonts w:hint="eastAsia" w:ascii="仿宋" w:hAnsi="仿宋" w:eastAsia="仿宋" w:cs="仿宋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7.猪肉抽检项目包括挥发性盐基氮，氯霉素，恩诺沙星，氧氟沙星，克伦特罗，沙丁胺醇等6个指标。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C00E3F-5234-4711-A4CE-6F2B8E3378A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64B7D06-A8A3-4EEC-9AEF-36C698D6B92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943C516F-54B3-414A-87C7-3ABDC6BD10B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3BA0350-B9D7-4B8E-8969-05E72B17367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4830690-9D0C-4DF4-9C12-B96963150F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01E"/>
    <w:rsid w:val="00281629"/>
    <w:rsid w:val="0068107E"/>
    <w:rsid w:val="00A801FC"/>
    <w:rsid w:val="00CE101E"/>
    <w:rsid w:val="22382D34"/>
    <w:rsid w:val="238A0A27"/>
    <w:rsid w:val="37F075FA"/>
    <w:rsid w:val="395D6A8C"/>
    <w:rsid w:val="447F7D90"/>
    <w:rsid w:val="486F3714"/>
    <w:rsid w:val="49B63943"/>
    <w:rsid w:val="5DE662E7"/>
    <w:rsid w:val="673B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413</Characters>
  <Lines>3</Lines>
  <Paragraphs>1</Paragraphs>
  <TotalTime>0</TotalTime>
  <ScaleCrop>false</ScaleCrop>
  <LinksUpToDate>false</LinksUpToDate>
  <CharactersWithSpaces>484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2019-10-14T02:26:00Z</dcterms:created>
  <dc:creator>user</dc:creator>
  <cp:lastModifiedBy>lenovo</cp:lastModifiedBy>
  <dcterms:modified xsi:type="dcterms:W3CDTF">2020-12-10T03:20:00Z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