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42" w:rsidRPr="00604A8A" w:rsidRDefault="00017BA9" w:rsidP="00604A8A">
      <w:pPr>
        <w:spacing w:line="680" w:lineRule="exact"/>
        <w:jc w:val="center"/>
        <w:rPr>
          <w:rFonts w:ascii="方正小标宋简体" w:eastAsia="方正小标宋简体" w:hAnsi="仿宋" w:cs="仿宋_GB2312"/>
          <w:sz w:val="44"/>
          <w:szCs w:val="44"/>
        </w:rPr>
      </w:pPr>
      <w:r w:rsidRPr="00604A8A">
        <w:rPr>
          <w:rFonts w:ascii="方正小标宋简体" w:eastAsia="方正小标宋简体" w:hAnsi="仿宋" w:cs="仿宋_GB2312" w:hint="eastAsia"/>
          <w:sz w:val="44"/>
          <w:szCs w:val="44"/>
        </w:rPr>
        <w:t>北京市西城区人民政府陶然亭街道办事处</w:t>
      </w:r>
      <w:r w:rsidR="00A24D8E" w:rsidRPr="00604A8A">
        <w:rPr>
          <w:rFonts w:ascii="方正小标宋简体" w:eastAsia="方正小标宋简体" w:hAnsi="仿宋" w:cs="仿宋_GB2312" w:hint="eastAsia"/>
          <w:sz w:val="44"/>
          <w:szCs w:val="44"/>
        </w:rPr>
        <w:t>20</w:t>
      </w:r>
      <w:r w:rsidR="009C1217">
        <w:rPr>
          <w:rFonts w:ascii="方正小标宋简体" w:eastAsia="方正小标宋简体" w:hAnsi="仿宋" w:cs="仿宋_GB2312" w:hint="eastAsia"/>
          <w:sz w:val="44"/>
          <w:szCs w:val="44"/>
        </w:rPr>
        <w:t>20</w:t>
      </w:r>
      <w:r w:rsidR="00A24D8E" w:rsidRPr="00604A8A">
        <w:rPr>
          <w:rFonts w:ascii="方正小标宋简体" w:eastAsia="方正小标宋简体" w:hAnsi="仿宋" w:cs="仿宋_GB2312" w:hint="eastAsia"/>
          <w:sz w:val="44"/>
          <w:szCs w:val="44"/>
        </w:rPr>
        <w:t>年政府信息公开工作年度报告</w:t>
      </w:r>
    </w:p>
    <w:p w:rsidR="00591E42" w:rsidRPr="00604A8A" w:rsidRDefault="00591E42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CF7008" w:rsidRPr="00CF7008" w:rsidRDefault="00CF7008" w:rsidP="00880E5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CF7008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依据《中华人民共和国政府信息公开条例》</w:t>
      </w:r>
      <w:r w:rsidR="009C121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(以下简称《政府信息公开条例》)</w:t>
      </w:r>
      <w:r w:rsidRPr="00CF7008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第五十条规定，制作本报告。</w:t>
      </w:r>
    </w:p>
    <w:p w:rsidR="00591E42" w:rsidRPr="00CF7065" w:rsidRDefault="00A24D8E" w:rsidP="00880E50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CF7065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一、总体情况</w:t>
      </w:r>
    </w:p>
    <w:p w:rsidR="0015157D" w:rsidRPr="00CF7065" w:rsidRDefault="00A24D8E" w:rsidP="00880E50">
      <w:pPr>
        <w:spacing w:line="560" w:lineRule="exact"/>
        <w:ind w:firstLineChars="200" w:firstLine="640"/>
        <w:rPr>
          <w:rFonts w:ascii="楷体" w:eastAsia="楷体" w:hAnsi="楷体" w:cs="仿宋_GB2312"/>
          <w:color w:val="000000" w:themeColor="text1"/>
          <w:sz w:val="32"/>
          <w:szCs w:val="32"/>
        </w:rPr>
      </w:pPr>
      <w:r w:rsidRPr="00CF7065">
        <w:rPr>
          <w:rFonts w:ascii="楷体" w:eastAsia="楷体" w:hAnsi="楷体" w:cs="仿宋_GB2312" w:hint="eastAsia"/>
          <w:color w:val="000000" w:themeColor="text1"/>
          <w:sz w:val="32"/>
          <w:szCs w:val="32"/>
        </w:rPr>
        <w:t>1.主动公开情况</w:t>
      </w:r>
    </w:p>
    <w:p w:rsidR="0015157D" w:rsidRDefault="0015157D" w:rsidP="00880E50">
      <w:pPr>
        <w:spacing w:line="560" w:lineRule="exact"/>
        <w:ind w:firstLineChars="200" w:firstLine="640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CF7065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20</w:t>
      </w:r>
      <w:r w:rsidR="00DF62A9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20</w:t>
      </w:r>
      <w:r w:rsidRPr="00CF7065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年,</w:t>
      </w:r>
      <w:r w:rsidR="0057295B" w:rsidRPr="00CF7065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本单位行政处罚项目数量</w:t>
      </w:r>
      <w:r w:rsidRPr="00CF7065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40</w:t>
      </w:r>
      <w:r w:rsidR="00DF62A9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0</w:t>
      </w:r>
      <w:r w:rsidRPr="00CF7065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项，</w:t>
      </w:r>
      <w:r w:rsidR="0057295B" w:rsidRPr="00CF7065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处理决定数量</w:t>
      </w:r>
      <w:r w:rsidR="00FE0D6E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447</w:t>
      </w:r>
      <w:r w:rsidRPr="00CF7065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次。行政强制</w:t>
      </w:r>
      <w:r w:rsidR="0057295B" w:rsidRPr="00CF7065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项目数量</w:t>
      </w:r>
      <w:r w:rsidRPr="00CF7065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20项，</w:t>
      </w:r>
      <w:r w:rsidR="0057295B" w:rsidRPr="00CF7065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处理决定数量</w:t>
      </w:r>
      <w:r w:rsidRPr="00CF7065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0次。</w:t>
      </w:r>
      <w:r w:rsidR="0057295B" w:rsidRPr="00CF7065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政府集中采购项目数量</w:t>
      </w:r>
      <w:r w:rsidR="00DF62A9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43</w:t>
      </w:r>
      <w:r w:rsidR="0057295B" w:rsidRPr="00CF7065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项，</w:t>
      </w:r>
      <w:proofErr w:type="gramStart"/>
      <w:r w:rsidR="0057295B" w:rsidRPr="00CF7065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采购总</w:t>
      </w:r>
      <w:proofErr w:type="gramEnd"/>
      <w:r w:rsidR="0057295B" w:rsidRPr="00CF7065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金额</w:t>
      </w:r>
      <w:r w:rsidR="00080A63" w:rsidRPr="00080A63">
        <w:rPr>
          <w:rFonts w:ascii="仿宋_GB2312" w:eastAsia="仿宋_GB2312" w:hAnsi="仿宋" w:cs="仿宋_GB2312"/>
          <w:color w:val="000000" w:themeColor="text1"/>
          <w:sz w:val="32"/>
          <w:szCs w:val="32"/>
        </w:rPr>
        <w:t>715.5714</w:t>
      </w:r>
      <w:r w:rsidR="0057295B" w:rsidRPr="00CF7065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万元。</w:t>
      </w:r>
    </w:p>
    <w:p w:rsidR="00CB654C" w:rsidRPr="00CB654C" w:rsidRDefault="00DF62A9" w:rsidP="00CB654C">
      <w:pPr>
        <w:spacing w:line="560" w:lineRule="exac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2020</w:t>
      </w:r>
      <w:r w:rsidR="00AF1470" w:rsidRPr="00CF7065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年</w:t>
      </w:r>
      <w:r w:rsidR="00080A63" w:rsidRPr="00546D8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对照《</w:t>
      </w:r>
      <w:r w:rsidR="00080A63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政府</w:t>
      </w:r>
      <w:r w:rsidR="00080A63" w:rsidRPr="00546D8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信息公开条例》</w:t>
      </w:r>
      <w:r w:rsidR="00080A63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和</w:t>
      </w:r>
      <w:r w:rsidR="00080A63" w:rsidRPr="00546D8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《西城区2020年政务公开工作要点》，</w:t>
      </w:r>
      <w:r w:rsidR="00080A63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结合</w:t>
      </w:r>
      <w:r w:rsidR="00080A63" w:rsidRPr="00546D8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街道</w:t>
      </w:r>
      <w:r w:rsidR="00080A63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工作实际，</w:t>
      </w:r>
      <w:r w:rsidR="00CB654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细化了工作任务。通过北京西城政府网站、京华陶然、陶然之窗等多渠道，</w:t>
      </w:r>
      <w:r w:rsidR="00CB654C" w:rsidRPr="00546D8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对</w:t>
      </w:r>
      <w:r w:rsidR="00CB654C" w:rsidRPr="00546D8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疫情防控、服务事项、行政执法</w:t>
      </w:r>
      <w:r w:rsidR="00CB654C" w:rsidRPr="00546D8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等重点工作信息</w:t>
      </w:r>
      <w:r w:rsidR="00CB654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进</w:t>
      </w:r>
      <w:r w:rsidR="00CB654C" w:rsidRPr="00546D8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行了公开。</w:t>
      </w:r>
      <w:r w:rsidR="00AD1E29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一是在</w:t>
      </w:r>
      <w:r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北京西城政府网站</w:t>
      </w:r>
      <w:r w:rsidR="00AF1470" w:rsidRPr="00CF7065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主动公开政府信息</w:t>
      </w:r>
      <w:r w:rsidR="00080A63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514</w:t>
      </w:r>
      <w:r w:rsidR="00AF1470" w:rsidRPr="00CF7065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条，全文电子化率达100%。在主动公开的信息中，</w:t>
      </w:r>
      <w:r w:rsidR="00304F5B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行政执法事项</w:t>
      </w:r>
      <w:r w:rsidR="00080A63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等</w:t>
      </w:r>
      <w:r w:rsidR="00304F5B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信息420条，行政处罚</w:t>
      </w:r>
      <w:r w:rsidR="00777E3E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单位</w:t>
      </w:r>
      <w:r w:rsidR="00304F5B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信息34条，</w:t>
      </w:r>
      <w:r w:rsidR="00080A63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西城服务类信息50条，通知公告类信息6条，规划计划类信息4条。</w:t>
      </w:r>
      <w:r w:rsidR="00AD1E29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二是</w:t>
      </w:r>
      <w:r w:rsidR="00A10944" w:rsidRPr="00CF7065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加强政务新媒体宣传</w:t>
      </w:r>
      <w:r w:rsidR="00A10944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，在</w:t>
      </w:r>
      <w:r w:rsidR="00BE3EE9" w:rsidRPr="00BE3EE9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千龙网、新华网、人民日报客户端等媒体刊载稿件140余篇次</w:t>
      </w:r>
      <w:r w:rsidR="00163FBF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。</w:t>
      </w:r>
      <w:r w:rsidR="00AD1E29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三是</w:t>
      </w:r>
      <w:r w:rsidR="00A10944" w:rsidRPr="00D97362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发挥新媒体平台优势，</w:t>
      </w:r>
      <w:r w:rsidR="00163FB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依托</w:t>
      </w:r>
      <w:r w:rsidR="00A10944" w:rsidRPr="00D97362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“京华陶然”</w:t>
      </w:r>
      <w:proofErr w:type="gramStart"/>
      <w:r w:rsidR="00A10944" w:rsidRPr="00D97362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微信公众号</w:t>
      </w:r>
      <w:proofErr w:type="gramEnd"/>
      <w:r w:rsidR="00163FBF" w:rsidRPr="00163FB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推送</w:t>
      </w:r>
      <w:r w:rsidR="00163FB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动态</w:t>
      </w:r>
      <w:r w:rsidR="00163FBF" w:rsidRPr="00163FB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信息581条</w:t>
      </w:r>
      <w:r w:rsidR="00163FB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。</w:t>
      </w:r>
      <w:r w:rsidR="00AD1E29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全年通过各类渠道主动公开信息1235条。</w:t>
      </w:r>
      <w:bookmarkStart w:id="0" w:name="_GoBack"/>
      <w:bookmarkEnd w:id="0"/>
    </w:p>
    <w:p w:rsidR="00E04A06" w:rsidRPr="00CF7065" w:rsidRDefault="00E04A06" w:rsidP="00880E50">
      <w:pPr>
        <w:spacing w:line="560" w:lineRule="exact"/>
        <w:ind w:firstLineChars="200" w:firstLine="640"/>
        <w:rPr>
          <w:rFonts w:ascii="楷体" w:eastAsia="楷体" w:hAnsi="楷体" w:cs="仿宋_GB2312"/>
          <w:color w:val="000000" w:themeColor="text1"/>
          <w:sz w:val="32"/>
          <w:szCs w:val="32"/>
        </w:rPr>
      </w:pPr>
      <w:r w:rsidRPr="00CF7065">
        <w:rPr>
          <w:rFonts w:ascii="楷体" w:eastAsia="楷体" w:hAnsi="楷体" w:cs="仿宋_GB2312" w:hint="eastAsia"/>
          <w:color w:val="000000" w:themeColor="text1"/>
          <w:sz w:val="32"/>
          <w:szCs w:val="32"/>
        </w:rPr>
        <w:t>2.依申请公开办理情况</w:t>
      </w:r>
    </w:p>
    <w:p w:rsidR="00AF1470" w:rsidRDefault="00A10944" w:rsidP="00880E50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BB071F">
        <w:rPr>
          <w:rFonts w:ascii="仿宋_GB2312" w:eastAsia="仿宋_GB2312" w:hAnsi="宋体" w:cs="宋体" w:hint="eastAsia"/>
          <w:kern w:val="0"/>
          <w:sz w:val="32"/>
          <w:szCs w:val="32"/>
        </w:rPr>
        <w:t>本单位</w:t>
      </w:r>
      <w:r w:rsidR="00AF1470" w:rsidRPr="00546D8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2020年</w:t>
      </w:r>
      <w:r w:rsidRPr="00BB071F">
        <w:rPr>
          <w:rFonts w:ascii="仿宋_GB2312" w:eastAsia="仿宋_GB2312" w:hAnsi="宋体" w:cs="宋体" w:hint="eastAsia"/>
          <w:kern w:val="0"/>
          <w:sz w:val="32"/>
          <w:szCs w:val="32"/>
        </w:rPr>
        <w:t>新</w:t>
      </w:r>
      <w:r w:rsidR="00AF1470" w:rsidRPr="00546D8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收政府信息公开申请2件，</w:t>
      </w:r>
      <w:r w:rsidRPr="00BB071F">
        <w:rPr>
          <w:rFonts w:ascii="仿宋_GB2312" w:eastAsia="仿宋_GB2312" w:hAnsi="宋体" w:cs="宋体" w:hint="eastAsia"/>
          <w:kern w:val="0"/>
          <w:sz w:val="32"/>
          <w:szCs w:val="32"/>
        </w:rPr>
        <w:t>上年结转</w:t>
      </w:r>
      <w:r w:rsidRPr="00BB071F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政府信息公开申请0件。本年度2件政府信息公开办理结果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分别为</w:t>
      </w:r>
      <w:r w:rsidRPr="00CB654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“</w:t>
      </w:r>
      <w:r w:rsidR="00CB654C" w:rsidRPr="00CB654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本机关不掌握相关政府信息</w:t>
      </w:r>
      <w:r w:rsidRPr="00CB654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”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和“</w:t>
      </w:r>
      <w:r w:rsidRPr="00546D8F">
        <w:rPr>
          <w:rFonts w:ascii="仿宋_GB2312" w:eastAsia="仿宋_GB2312" w:hAnsi="宋体" w:hint="eastAsia"/>
          <w:color w:val="000000" w:themeColor="text1"/>
          <w:sz w:val="32"/>
          <w:szCs w:val="32"/>
        </w:rPr>
        <w:t>申请信息属于公开范围，通过电子邮件方式提供文件电子版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”</w:t>
      </w:r>
      <w:r w:rsidR="00AF1470" w:rsidRPr="00546D8F"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  <w:r w:rsidRPr="00BB071F">
        <w:rPr>
          <w:rFonts w:ascii="仿宋_GB2312" w:eastAsia="仿宋_GB2312" w:hAnsi="楷体" w:cs="宋体" w:hint="eastAsia"/>
          <w:kern w:val="0"/>
          <w:sz w:val="32"/>
          <w:szCs w:val="32"/>
        </w:rPr>
        <w:t>本单位</w:t>
      </w:r>
      <w:r w:rsidRPr="00BB071F">
        <w:rPr>
          <w:rFonts w:ascii="仿宋_GB2312" w:eastAsia="仿宋_GB2312" w:hAnsi="宋体" w:cs="宋体" w:hint="eastAsia"/>
          <w:kern w:val="0"/>
          <w:sz w:val="32"/>
          <w:szCs w:val="32"/>
        </w:rPr>
        <w:t>结转下年度继续办理政府信息公开申请0件</w:t>
      </w:r>
      <w:r w:rsidRPr="00BB071F">
        <w:rPr>
          <w:rFonts w:ascii="仿宋_GB2312" w:eastAsia="仿宋_GB2312" w:hAnsi="楷体" w:cs="宋体" w:hint="eastAsia"/>
          <w:kern w:val="0"/>
          <w:sz w:val="32"/>
          <w:szCs w:val="32"/>
        </w:rPr>
        <w:t>。</w:t>
      </w:r>
    </w:p>
    <w:p w:rsidR="00591E42" w:rsidRPr="00BB071F" w:rsidRDefault="00A24D8E" w:rsidP="00880E50">
      <w:pPr>
        <w:spacing w:line="56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BB071F">
        <w:rPr>
          <w:rFonts w:ascii="楷体" w:eastAsia="楷体" w:hAnsi="楷体" w:cs="仿宋_GB2312" w:hint="eastAsia"/>
          <w:sz w:val="32"/>
          <w:szCs w:val="32"/>
        </w:rPr>
        <w:t>3.政府信息管理</w:t>
      </w:r>
      <w:r w:rsidR="003C2305">
        <w:rPr>
          <w:rFonts w:ascii="楷体" w:eastAsia="楷体" w:hAnsi="楷体" w:cs="仿宋_GB2312" w:hint="eastAsia"/>
          <w:sz w:val="32"/>
          <w:szCs w:val="32"/>
        </w:rPr>
        <w:t>及平台建设</w:t>
      </w:r>
      <w:r w:rsidRPr="00BB071F">
        <w:rPr>
          <w:rFonts w:ascii="楷体" w:eastAsia="楷体" w:hAnsi="楷体" w:cs="仿宋_GB2312" w:hint="eastAsia"/>
          <w:sz w:val="32"/>
          <w:szCs w:val="32"/>
        </w:rPr>
        <w:t>情况</w:t>
      </w:r>
    </w:p>
    <w:p w:rsidR="003A64A7" w:rsidRDefault="00C07F46" w:rsidP="00BB071F">
      <w:pPr>
        <w:spacing w:line="560" w:lineRule="exac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BB071F">
        <w:rPr>
          <w:rFonts w:ascii="仿宋_GB2312" w:eastAsia="仿宋_GB2312" w:hAnsi="仿宋" w:cs="仿宋_GB2312" w:hint="eastAsia"/>
          <w:sz w:val="32"/>
          <w:szCs w:val="32"/>
        </w:rPr>
        <w:t>本单位</w:t>
      </w:r>
      <w:r w:rsidR="004669B2" w:rsidRPr="00BB071F">
        <w:rPr>
          <w:rFonts w:ascii="仿宋_GB2312" w:eastAsia="仿宋_GB2312" w:hAnsi="仿宋" w:cs="仿宋_GB2312" w:hint="eastAsia"/>
          <w:sz w:val="32"/>
          <w:szCs w:val="32"/>
        </w:rPr>
        <w:t>根据《</w:t>
      </w:r>
      <w:r w:rsidR="00090715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政府</w:t>
      </w:r>
      <w:r w:rsidR="00090715" w:rsidRPr="00546D8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信息公开条例</w:t>
      </w:r>
      <w:r w:rsidR="004669B2" w:rsidRPr="00BB071F">
        <w:rPr>
          <w:rFonts w:ascii="仿宋_GB2312" w:eastAsia="仿宋_GB2312" w:hAnsi="仿宋" w:cs="仿宋_GB2312" w:hint="eastAsia"/>
          <w:sz w:val="32"/>
          <w:szCs w:val="32"/>
        </w:rPr>
        <w:t>》要求，2008年5月1日起开始开展政府信息公开工作。</w:t>
      </w:r>
      <w:r w:rsidR="003A64A7">
        <w:rPr>
          <w:rFonts w:ascii="仿宋_GB2312" w:eastAsia="仿宋_GB2312" w:hAnsi="仿宋" w:cs="仿宋_GB2312" w:hint="eastAsia"/>
          <w:sz w:val="32"/>
          <w:szCs w:val="32"/>
        </w:rPr>
        <w:t>2020</w:t>
      </w:r>
      <w:r w:rsidRPr="00BB071F">
        <w:rPr>
          <w:rFonts w:ascii="仿宋_GB2312" w:eastAsia="仿宋_GB2312" w:hAnsi="仿宋" w:cs="仿宋_GB2312" w:hint="eastAsia"/>
          <w:sz w:val="32"/>
          <w:szCs w:val="32"/>
        </w:rPr>
        <w:t>年，</w:t>
      </w:r>
      <w:r w:rsidR="004669B2" w:rsidRPr="00BB071F">
        <w:rPr>
          <w:rFonts w:ascii="仿宋_GB2312" w:eastAsia="仿宋_GB2312" w:hAnsi="仿宋" w:cs="仿宋_GB2312" w:hint="eastAsia"/>
          <w:sz w:val="32"/>
          <w:szCs w:val="32"/>
        </w:rPr>
        <w:t>街道</w:t>
      </w:r>
      <w:r w:rsidR="003A64A7">
        <w:rPr>
          <w:rFonts w:ascii="仿宋_GB2312" w:eastAsia="仿宋_GB2312" w:hAnsi="仿宋" w:cs="仿宋_GB2312" w:hint="eastAsia"/>
          <w:sz w:val="32"/>
          <w:szCs w:val="32"/>
        </w:rPr>
        <w:t>结合</w:t>
      </w:r>
      <w:r w:rsidR="003A64A7" w:rsidRPr="00546D8F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“主要领导亲自抓、分管领导具体抓，综合办公室负责政府信息公开工作的日常管理和统筹协调，各委、办、中心负责落实本部门所掌握信息公开工作”的工作机制，</w:t>
      </w:r>
      <w:r w:rsidR="003A64A7" w:rsidRPr="00BB071F">
        <w:rPr>
          <w:rFonts w:ascii="仿宋_GB2312" w:eastAsia="仿宋_GB2312" w:hAnsi="仿宋" w:cs="仿宋_GB2312" w:hint="eastAsia"/>
          <w:sz w:val="32"/>
          <w:szCs w:val="32"/>
        </w:rPr>
        <w:t>定期维护更新</w:t>
      </w:r>
      <w:r w:rsidR="003A64A7">
        <w:rPr>
          <w:rFonts w:ascii="仿宋_GB2312" w:eastAsia="仿宋_GB2312" w:hAnsi="仿宋" w:cs="仿宋_GB2312" w:hint="eastAsia"/>
          <w:sz w:val="32"/>
          <w:szCs w:val="32"/>
        </w:rPr>
        <w:t>北京西城网站</w:t>
      </w:r>
      <w:r w:rsidR="003A64A7" w:rsidRPr="00BB071F">
        <w:rPr>
          <w:rFonts w:ascii="仿宋_GB2312" w:eastAsia="仿宋_GB2312" w:hAnsi="仿宋" w:cs="仿宋_GB2312" w:hint="eastAsia"/>
          <w:sz w:val="32"/>
          <w:szCs w:val="32"/>
        </w:rPr>
        <w:t>及信息公开场所</w:t>
      </w:r>
      <w:r w:rsidR="003A64A7">
        <w:rPr>
          <w:rFonts w:ascii="仿宋_GB2312" w:eastAsia="仿宋_GB2312" w:hAnsi="仿宋" w:cs="仿宋_GB2312" w:hint="eastAsia"/>
          <w:sz w:val="32"/>
          <w:szCs w:val="32"/>
        </w:rPr>
        <w:t>，</w:t>
      </w:r>
      <w:r w:rsidR="003A64A7" w:rsidRPr="00546D8F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完善了《陶然亭街道政府信息公开属性源头管理办法》，</w:t>
      </w:r>
      <w:r w:rsidR="003A64A7" w:rsidRPr="00546D8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完成了信息公开指南更新、对外电话清理整改、信息公开全清单动态调整等工作。</w:t>
      </w:r>
    </w:p>
    <w:p w:rsidR="008F2A2B" w:rsidRDefault="008F2A2B" w:rsidP="008F2A2B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CF7065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本单位维护信息公开</w:t>
      </w:r>
      <w:r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网站</w:t>
      </w:r>
      <w:r w:rsidRPr="00CF7065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及信息公开场所，做到</w:t>
      </w:r>
      <w:r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在北京西城政府网站</w:t>
      </w:r>
      <w:r w:rsidRPr="00CF7065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及时更新</w:t>
      </w:r>
      <w:r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发布</w:t>
      </w:r>
      <w:r w:rsidRPr="00CF7065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信息；</w:t>
      </w:r>
      <w:r w:rsidRPr="00546D8F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每日更新</w:t>
      </w:r>
      <w:proofErr w:type="gramStart"/>
      <w:r w:rsidRPr="00546D8F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微信公众号</w:t>
      </w:r>
      <w:proofErr w:type="gramEnd"/>
      <w:r w:rsidRPr="00546D8F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信息；</w:t>
      </w:r>
      <w:r w:rsidRPr="00CF7065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维护好信息查阅点；在</w:t>
      </w:r>
      <w:r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政务</w:t>
      </w:r>
      <w:r w:rsidRPr="00CF7065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大厅有专人负责播放动态类信息和便民服务信息；便民手册、服务指南、公告、通告、报纸按要求摆放在</w:t>
      </w:r>
      <w:proofErr w:type="gramStart"/>
      <w:r w:rsidRPr="00CF7065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展示架并定期</w:t>
      </w:r>
      <w:proofErr w:type="gramEnd"/>
      <w:r w:rsidRPr="00CF7065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更换。</w:t>
      </w:r>
    </w:p>
    <w:p w:rsidR="00591E42" w:rsidRPr="00CF7065" w:rsidRDefault="00EF58BD" w:rsidP="00880E50">
      <w:pPr>
        <w:spacing w:line="560" w:lineRule="exact"/>
        <w:ind w:firstLineChars="200" w:firstLine="640"/>
        <w:rPr>
          <w:rFonts w:ascii="楷体" w:eastAsia="楷体" w:hAnsi="楷体" w:cs="仿宋_GB2312"/>
          <w:color w:val="000000" w:themeColor="text1"/>
          <w:sz w:val="32"/>
          <w:szCs w:val="32"/>
        </w:rPr>
      </w:pPr>
      <w:r>
        <w:rPr>
          <w:rFonts w:ascii="楷体" w:eastAsia="楷体" w:hAnsi="楷体" w:cs="仿宋_GB2312" w:hint="eastAsia"/>
          <w:color w:val="000000" w:themeColor="text1"/>
          <w:sz w:val="32"/>
          <w:szCs w:val="32"/>
        </w:rPr>
        <w:t>4</w:t>
      </w:r>
      <w:r w:rsidR="00A24D8E" w:rsidRPr="00CF7065">
        <w:rPr>
          <w:rFonts w:ascii="楷体" w:eastAsia="楷体" w:hAnsi="楷体" w:cs="仿宋_GB2312" w:hint="eastAsia"/>
          <w:color w:val="000000" w:themeColor="text1"/>
          <w:sz w:val="32"/>
          <w:szCs w:val="32"/>
        </w:rPr>
        <w:t>.政府信息公开监督保障及教育培训情况</w:t>
      </w:r>
    </w:p>
    <w:p w:rsidR="00162128" w:rsidRDefault="00162128" w:rsidP="00880E50">
      <w:pPr>
        <w:pStyle w:val="2"/>
        <w:jc w:val="both"/>
        <w:rPr>
          <w:rFonts w:ascii="仿宋_GB2312" w:eastAsia="仿宋_GB2312" w:hAnsi="仿宋" w:cs="仿宋_GB2312"/>
          <w:color w:val="000000" w:themeColor="text1"/>
        </w:rPr>
      </w:pPr>
      <w:r>
        <w:rPr>
          <w:rFonts w:ascii="仿宋_GB2312" w:eastAsia="仿宋_GB2312" w:hAnsi="仿宋" w:cs="仿宋_GB2312" w:hint="eastAsia"/>
          <w:color w:val="000000" w:themeColor="text1"/>
        </w:rPr>
        <w:t>2020年</w:t>
      </w:r>
      <w:r>
        <w:rPr>
          <w:rFonts w:ascii="仿宋_GB2312" w:eastAsia="仿宋_GB2312" w:hAnsi="仿宋" w:hint="eastAsia"/>
        </w:rPr>
        <w:t>街道收到建议提案共4件，全部为区级建议提案（建议2件、提案2件），4件建议提案均按时完成。</w:t>
      </w:r>
    </w:p>
    <w:p w:rsidR="00EF58BD" w:rsidRDefault="008F2A2B" w:rsidP="00880E50">
      <w:pPr>
        <w:pStyle w:val="2"/>
        <w:jc w:val="both"/>
        <w:rPr>
          <w:rFonts w:ascii="仿宋_GB2312" w:eastAsia="仿宋_GB2312" w:hAnsi="Times New Roman"/>
          <w:color w:val="000000" w:themeColor="text1"/>
        </w:rPr>
      </w:pPr>
      <w:r w:rsidRPr="00546D8F">
        <w:rPr>
          <w:rFonts w:ascii="仿宋_GB2312" w:eastAsia="仿宋_GB2312" w:hAnsi="仿宋" w:cs="仿宋_GB2312" w:hint="eastAsia"/>
          <w:color w:val="000000" w:themeColor="text1"/>
        </w:rPr>
        <w:t>街道</w:t>
      </w:r>
      <w:r w:rsidRPr="00546D8F">
        <w:rPr>
          <w:rFonts w:ascii="仿宋_GB2312" w:eastAsia="仿宋_GB2312" w:hAnsi="宋体" w:cs="宋体" w:hint="eastAsia"/>
          <w:color w:val="000000" w:themeColor="text1"/>
          <w:kern w:val="0"/>
        </w:rPr>
        <w:t>组织</w:t>
      </w:r>
      <w:r w:rsidRPr="00546D8F">
        <w:rPr>
          <w:rFonts w:ascii="仿宋_GB2312" w:eastAsia="仿宋_GB2312" w:hint="eastAsia"/>
          <w:color w:val="000000" w:themeColor="text1"/>
        </w:rPr>
        <w:t>会议开放1次；组织政府开放日活动3次；</w:t>
      </w:r>
      <w:r w:rsidR="00E83B25" w:rsidRPr="00CF7065">
        <w:rPr>
          <w:rFonts w:ascii="仿宋_GB2312" w:eastAsia="仿宋_GB2312" w:hAnsi="宋体" w:cs="宋体" w:hint="eastAsia"/>
          <w:color w:val="000000" w:themeColor="text1"/>
          <w:kern w:val="0"/>
        </w:rPr>
        <w:t>举办</w:t>
      </w:r>
      <w:r w:rsidR="00E83B25">
        <w:rPr>
          <w:rFonts w:ascii="仿宋_GB2312" w:eastAsia="仿宋_GB2312" w:hAnsi="宋体" w:cs="宋体" w:hint="eastAsia"/>
          <w:color w:val="000000" w:themeColor="text1"/>
          <w:kern w:val="0"/>
        </w:rPr>
        <w:t>信息公开线上</w:t>
      </w:r>
      <w:r w:rsidR="00E83B25" w:rsidRPr="00CF7065">
        <w:rPr>
          <w:rFonts w:ascii="仿宋_GB2312" w:eastAsia="仿宋_GB2312" w:hAnsi="宋体" w:cs="宋体" w:hint="eastAsia"/>
          <w:color w:val="000000" w:themeColor="text1"/>
          <w:kern w:val="0"/>
        </w:rPr>
        <w:t>培训1次，培训人数50人；</w:t>
      </w:r>
      <w:r w:rsidRPr="00546D8F">
        <w:rPr>
          <w:rFonts w:ascii="仿宋_GB2312" w:eastAsia="仿宋_GB2312" w:hAnsi="Times New Roman" w:hint="eastAsia"/>
          <w:color w:val="000000" w:themeColor="text1"/>
        </w:rPr>
        <w:t>召开2019年度居民代表大会，街道主要领导向居民代表报告了2019年度</w:t>
      </w:r>
      <w:r w:rsidRPr="00546D8F">
        <w:rPr>
          <w:rFonts w:ascii="仿宋_GB2312" w:eastAsia="仿宋_GB2312" w:hAnsi="Times New Roman" w:hint="eastAsia"/>
          <w:color w:val="000000" w:themeColor="text1"/>
        </w:rPr>
        <w:lastRenderedPageBreak/>
        <w:t>工作。</w:t>
      </w:r>
    </w:p>
    <w:p w:rsidR="00591E42" w:rsidRPr="00CF7065" w:rsidRDefault="00A24D8E" w:rsidP="00CF7065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  <w:r w:rsidRPr="00CF7065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二、主动公开政府信息情况</w:t>
      </w:r>
    </w:p>
    <w:tbl>
      <w:tblPr>
        <w:tblW w:w="8647" w:type="dxa"/>
        <w:tblInd w:w="108" w:type="dxa"/>
        <w:tblLook w:val="04A0" w:firstRow="1" w:lastRow="0" w:firstColumn="1" w:lastColumn="0" w:noHBand="0" w:noVBand="1"/>
      </w:tblPr>
      <w:tblGrid>
        <w:gridCol w:w="1418"/>
        <w:gridCol w:w="1276"/>
        <w:gridCol w:w="1984"/>
        <w:gridCol w:w="1985"/>
        <w:gridCol w:w="1984"/>
      </w:tblGrid>
      <w:tr w:rsidR="00DE4C0E" w:rsidRPr="00DE4C0E" w:rsidTr="00DE4C0E">
        <w:trPr>
          <w:trHeight w:val="630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第二十条第（一）项</w:t>
            </w:r>
          </w:p>
        </w:tc>
      </w:tr>
      <w:tr w:rsidR="00DE4C0E" w:rsidRPr="00DE4C0E" w:rsidTr="00DE4C0E">
        <w:trPr>
          <w:trHeight w:val="63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本年新制作数量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本年新公开数量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对外公开总数量</w:t>
            </w:r>
          </w:p>
        </w:tc>
      </w:tr>
      <w:tr w:rsidR="00DE4C0E" w:rsidRPr="00DE4C0E" w:rsidTr="00DE4C0E">
        <w:trPr>
          <w:trHeight w:val="63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E4C0E" w:rsidRPr="00DE4C0E" w:rsidTr="00DE4C0E">
        <w:trPr>
          <w:trHeight w:val="63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E4C0E" w:rsidRPr="00DE4C0E" w:rsidTr="00DE4C0E">
        <w:trPr>
          <w:trHeight w:val="630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第二十条第（五）项</w:t>
            </w:r>
          </w:p>
        </w:tc>
      </w:tr>
      <w:tr w:rsidR="00DE4C0E" w:rsidRPr="00DE4C0E" w:rsidTr="00DE4C0E">
        <w:trPr>
          <w:trHeight w:val="63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 w:rsidR="00DE4C0E" w:rsidRPr="00DE4C0E" w:rsidTr="00DE4C0E">
        <w:trPr>
          <w:trHeight w:val="63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E4C0E" w:rsidRPr="00DE4C0E" w:rsidTr="00DE4C0E">
        <w:trPr>
          <w:trHeight w:val="63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行政检查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E4C0E" w:rsidRPr="00DE4C0E" w:rsidTr="00DE4C0E">
        <w:trPr>
          <w:trHeight w:val="6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C0E" w:rsidRPr="00DE4C0E" w:rsidRDefault="00DE4C0E" w:rsidP="00DE4C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行政确认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E4C0E" w:rsidRPr="00DE4C0E" w:rsidTr="00DE4C0E">
        <w:trPr>
          <w:trHeight w:val="630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第二十条第（六）项</w:t>
            </w:r>
          </w:p>
        </w:tc>
      </w:tr>
      <w:tr w:rsidR="00DE4C0E" w:rsidRPr="00DE4C0E" w:rsidTr="00DE4C0E">
        <w:trPr>
          <w:trHeight w:val="63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 w:rsidR="00DE4C0E" w:rsidRPr="00DE4C0E" w:rsidTr="00DE4C0E">
        <w:trPr>
          <w:trHeight w:val="63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+400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447</w:t>
            </w:r>
          </w:p>
        </w:tc>
      </w:tr>
      <w:tr w:rsidR="00DE4C0E" w:rsidRPr="00DE4C0E" w:rsidTr="00DE4C0E">
        <w:trPr>
          <w:trHeight w:val="63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+20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E4C0E" w:rsidRPr="00DE4C0E" w:rsidTr="00DE4C0E">
        <w:trPr>
          <w:trHeight w:val="630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第二十条第（八）项</w:t>
            </w:r>
          </w:p>
        </w:tc>
      </w:tr>
      <w:tr w:rsidR="00DE4C0E" w:rsidRPr="00DE4C0E" w:rsidTr="00DE4C0E">
        <w:trPr>
          <w:trHeight w:val="63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本年增/减</w:t>
            </w:r>
          </w:p>
        </w:tc>
      </w:tr>
      <w:tr w:rsidR="00DE4C0E" w:rsidRPr="00DE4C0E" w:rsidTr="00DE4C0E">
        <w:trPr>
          <w:trHeight w:val="63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E4C0E" w:rsidRPr="00DE4C0E" w:rsidTr="00DE4C0E">
        <w:trPr>
          <w:trHeight w:val="630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第二十条第（九）项</w:t>
            </w:r>
          </w:p>
        </w:tc>
      </w:tr>
      <w:tr w:rsidR="00DE4C0E" w:rsidRPr="00DE4C0E" w:rsidTr="00DE4C0E">
        <w:trPr>
          <w:trHeight w:val="63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采购总</w:t>
            </w:r>
            <w:proofErr w:type="gramEnd"/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金额（万元，保留四位小数）</w:t>
            </w:r>
          </w:p>
        </w:tc>
      </w:tr>
      <w:tr w:rsidR="00DE4C0E" w:rsidRPr="00DE4C0E" w:rsidTr="00DE4C0E">
        <w:trPr>
          <w:trHeight w:val="63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C0E" w:rsidRPr="00DE4C0E" w:rsidRDefault="00DE4C0E" w:rsidP="00DE4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4C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715.5714</w:t>
            </w:r>
          </w:p>
        </w:tc>
      </w:tr>
    </w:tbl>
    <w:p w:rsidR="00FD04E5" w:rsidRDefault="00FD04E5" w:rsidP="007D227F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591E42" w:rsidRPr="002E356B" w:rsidRDefault="00A24D8E" w:rsidP="00CF7065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 w:rsidRPr="002E356B"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三、收到和处理政府信息公开申请情况</w:t>
      </w: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851"/>
        <w:gridCol w:w="1275"/>
        <w:gridCol w:w="851"/>
        <w:gridCol w:w="709"/>
        <w:gridCol w:w="708"/>
        <w:gridCol w:w="993"/>
        <w:gridCol w:w="992"/>
        <w:gridCol w:w="850"/>
        <w:gridCol w:w="709"/>
      </w:tblGrid>
      <w:tr w:rsidR="009015B0" w:rsidRPr="009015B0" w:rsidTr="007D227F">
        <w:trPr>
          <w:trHeight w:val="315"/>
        </w:trPr>
        <w:tc>
          <w:tcPr>
            <w:tcW w:w="2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（本列数据的勾</w:t>
            </w:r>
            <w:proofErr w:type="gramStart"/>
            <w:r w:rsidRPr="009015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 w:rsidRPr="009015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7D227F" w:rsidRPr="009015B0" w:rsidTr="007D227F">
        <w:trPr>
          <w:trHeight w:val="315"/>
        </w:trPr>
        <w:tc>
          <w:tcPr>
            <w:tcW w:w="2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7D227F" w:rsidRPr="009015B0" w:rsidTr="007D227F">
        <w:trPr>
          <w:trHeight w:val="315"/>
        </w:trPr>
        <w:tc>
          <w:tcPr>
            <w:tcW w:w="2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D227F" w:rsidRPr="009015B0" w:rsidTr="007D227F">
        <w:trPr>
          <w:trHeight w:val="27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7D227F" w:rsidRPr="009015B0" w:rsidTr="007D227F">
        <w:trPr>
          <w:trHeight w:val="27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227F" w:rsidRPr="009015B0" w:rsidTr="007D227F">
        <w:trPr>
          <w:trHeight w:val="27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7D227F" w:rsidRPr="009015B0" w:rsidTr="007D227F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227F" w:rsidRPr="009015B0" w:rsidTr="007D227F">
        <w:trPr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227F" w:rsidRPr="009015B0" w:rsidTr="007D227F">
        <w:trPr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227F" w:rsidRPr="009015B0" w:rsidTr="007D227F">
        <w:trPr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3.危及“三安全</w:t>
            </w:r>
            <w:proofErr w:type="gramStart"/>
            <w:r w:rsidRPr="009015B0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015B0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227F" w:rsidRPr="009015B0" w:rsidTr="007D227F">
        <w:trPr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227F" w:rsidRPr="009015B0" w:rsidTr="007D227F">
        <w:trPr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227F" w:rsidRPr="009015B0" w:rsidTr="007D227F">
        <w:trPr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227F" w:rsidRPr="009015B0" w:rsidTr="007D227F">
        <w:trPr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227F" w:rsidRPr="009015B0" w:rsidTr="007D227F">
        <w:trPr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227F" w:rsidRPr="009015B0" w:rsidTr="007D227F">
        <w:trPr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7D227F" w:rsidRPr="009015B0" w:rsidTr="007D227F">
        <w:trPr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227F" w:rsidRPr="009015B0" w:rsidTr="007D227F">
        <w:trPr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227F" w:rsidRPr="009015B0" w:rsidTr="007D227F">
        <w:trPr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（五）</w:t>
            </w:r>
            <w:proofErr w:type="gramStart"/>
            <w:r w:rsidRPr="009015B0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不予处</w:t>
            </w:r>
            <w:r w:rsidRPr="009015B0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lastRenderedPageBreak/>
              <w:t>理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lastRenderedPageBreak/>
              <w:t>1.信访举报投诉类申请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227F" w:rsidRPr="009015B0" w:rsidTr="007D227F">
        <w:trPr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227F" w:rsidRPr="009015B0" w:rsidTr="007D227F">
        <w:trPr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227F" w:rsidRPr="009015B0" w:rsidTr="007D227F">
        <w:trPr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227F" w:rsidRPr="009015B0" w:rsidTr="007D227F">
        <w:trPr>
          <w:trHeight w:val="5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227F" w:rsidRPr="009015B0" w:rsidTr="007D227F">
        <w:trPr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227F" w:rsidRPr="009015B0" w:rsidTr="007D227F">
        <w:trPr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7D227F" w:rsidRPr="009015B0" w:rsidTr="007D227F">
        <w:trPr>
          <w:trHeight w:val="27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B0" w:rsidRPr="009015B0" w:rsidRDefault="009015B0" w:rsidP="009015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015B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591E42" w:rsidRPr="009015B0" w:rsidRDefault="00591E42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591E42" w:rsidRPr="002E356B" w:rsidRDefault="00A24D8E" w:rsidP="00CF7065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 w:rsidRPr="002E356B">
        <w:rPr>
          <w:rFonts w:ascii="黑体" w:eastAsia="黑体" w:hAnsi="黑体" w:cs="宋体" w:hint="eastAsia"/>
          <w:bCs/>
          <w:kern w:val="0"/>
          <w:sz w:val="32"/>
          <w:szCs w:val="32"/>
        </w:rPr>
        <w:t>四、政府信息公开行政复议、行政诉讼情况</w:t>
      </w: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543263" w:rsidRPr="00543263" w:rsidTr="00E454F2">
        <w:trPr>
          <w:trHeight w:val="585"/>
        </w:trPr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63" w:rsidRPr="00543263" w:rsidRDefault="00543263" w:rsidP="005432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432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63" w:rsidRPr="00543263" w:rsidRDefault="00543263" w:rsidP="005432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432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543263" w:rsidRPr="00543263" w:rsidTr="00E454F2">
        <w:trPr>
          <w:trHeight w:val="58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63" w:rsidRPr="00543263" w:rsidRDefault="00543263" w:rsidP="005432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432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63" w:rsidRPr="00543263" w:rsidRDefault="00543263" w:rsidP="005432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432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63" w:rsidRPr="00543263" w:rsidRDefault="00543263" w:rsidP="005432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432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63" w:rsidRPr="00543263" w:rsidRDefault="00543263" w:rsidP="005432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432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63" w:rsidRPr="00543263" w:rsidRDefault="00543263" w:rsidP="005432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432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63" w:rsidRPr="00543263" w:rsidRDefault="00543263" w:rsidP="005432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432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63" w:rsidRPr="00543263" w:rsidRDefault="00543263" w:rsidP="005432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432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E454F2" w:rsidRPr="00543263" w:rsidTr="00E454F2">
        <w:trPr>
          <w:trHeight w:val="5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63" w:rsidRPr="00543263" w:rsidRDefault="00543263" w:rsidP="0054326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63" w:rsidRPr="00543263" w:rsidRDefault="00543263" w:rsidP="0054326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63" w:rsidRPr="00543263" w:rsidRDefault="00543263" w:rsidP="0054326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63" w:rsidRPr="00543263" w:rsidRDefault="00543263" w:rsidP="0054326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63" w:rsidRPr="00543263" w:rsidRDefault="00543263" w:rsidP="0054326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63" w:rsidRPr="00543263" w:rsidRDefault="00543263" w:rsidP="005432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432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63" w:rsidRPr="00543263" w:rsidRDefault="00543263" w:rsidP="005432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432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63" w:rsidRPr="00543263" w:rsidRDefault="00543263" w:rsidP="005432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432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63" w:rsidRPr="00543263" w:rsidRDefault="00543263" w:rsidP="005432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432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63" w:rsidRPr="00543263" w:rsidRDefault="00543263" w:rsidP="005432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432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63" w:rsidRPr="00543263" w:rsidRDefault="00543263" w:rsidP="005432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432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63" w:rsidRPr="00543263" w:rsidRDefault="00543263" w:rsidP="005432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432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63" w:rsidRPr="00543263" w:rsidRDefault="00543263" w:rsidP="005432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432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63" w:rsidRPr="00543263" w:rsidRDefault="00543263" w:rsidP="005432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432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63" w:rsidRPr="00543263" w:rsidRDefault="00543263" w:rsidP="005432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432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E454F2" w:rsidRPr="00543263" w:rsidTr="00E454F2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63" w:rsidRPr="00543263" w:rsidRDefault="00543263" w:rsidP="0054326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4326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63" w:rsidRPr="00543263" w:rsidRDefault="00543263" w:rsidP="0054326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4326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63" w:rsidRPr="00543263" w:rsidRDefault="00543263" w:rsidP="0054326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4326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63" w:rsidRPr="00543263" w:rsidRDefault="00543263" w:rsidP="0054326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4326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63" w:rsidRPr="00543263" w:rsidRDefault="00543263" w:rsidP="0054326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4326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63" w:rsidRPr="00543263" w:rsidRDefault="00543263" w:rsidP="005432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32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63" w:rsidRPr="00543263" w:rsidRDefault="00543263" w:rsidP="005432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32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63" w:rsidRPr="00543263" w:rsidRDefault="00543263" w:rsidP="005432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32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63" w:rsidRPr="00543263" w:rsidRDefault="00543263" w:rsidP="005432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32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63" w:rsidRPr="00543263" w:rsidRDefault="00543263" w:rsidP="005432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32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63" w:rsidRPr="00543263" w:rsidRDefault="00543263" w:rsidP="005432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32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63" w:rsidRPr="00543263" w:rsidRDefault="00543263" w:rsidP="005432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32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63" w:rsidRPr="00543263" w:rsidRDefault="00543263" w:rsidP="005432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32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63" w:rsidRPr="00543263" w:rsidRDefault="00543263" w:rsidP="005432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32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63" w:rsidRPr="00543263" w:rsidRDefault="00543263" w:rsidP="0054326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4326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0</w:t>
            </w:r>
          </w:p>
        </w:tc>
      </w:tr>
    </w:tbl>
    <w:p w:rsidR="00591E42" w:rsidRPr="00543263" w:rsidRDefault="00591E42" w:rsidP="008F6395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591E42" w:rsidRPr="002E356B" w:rsidRDefault="00A24D8E" w:rsidP="00CF7065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 w:rsidRPr="002E356B">
        <w:rPr>
          <w:rFonts w:ascii="黑体" w:eastAsia="黑体" w:hAnsi="黑体" w:cs="宋体" w:hint="eastAsia"/>
          <w:bCs/>
          <w:kern w:val="0"/>
          <w:sz w:val="32"/>
          <w:szCs w:val="32"/>
        </w:rPr>
        <w:t>五、存在的主要问题及改进情况</w:t>
      </w:r>
    </w:p>
    <w:p w:rsidR="00591E42" w:rsidRPr="00543146" w:rsidRDefault="00A24D8E" w:rsidP="00543146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85F7A">
        <w:rPr>
          <w:rFonts w:ascii="仿宋_GB2312" w:eastAsia="仿宋_GB2312" w:hAnsi="仿宋" w:cs="仿宋_GB2312" w:hint="eastAsia"/>
          <w:sz w:val="32"/>
          <w:szCs w:val="32"/>
        </w:rPr>
        <w:t>1.</w:t>
      </w:r>
      <w:r w:rsidR="00543146">
        <w:rPr>
          <w:rFonts w:ascii="仿宋_GB2312" w:eastAsia="仿宋_GB2312" w:hAnsi="仿宋" w:cs="Times New Roman" w:hint="eastAsia"/>
          <w:sz w:val="32"/>
          <w:szCs w:val="32"/>
        </w:rPr>
        <w:t>主动公开力度和质量仍需进一步加强。街道</w:t>
      </w:r>
      <w:r w:rsidR="00543146" w:rsidRPr="00D97362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发挥新媒体平台优势，加大政府网站、“陶然之窗”报纸和“京华陶然”</w:t>
      </w:r>
      <w:proofErr w:type="gramStart"/>
      <w:r w:rsidR="00543146" w:rsidRPr="00D97362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微信公众号</w:t>
      </w:r>
      <w:proofErr w:type="gramEnd"/>
      <w:r w:rsidR="00543146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的</w:t>
      </w:r>
      <w:r w:rsidR="00543146" w:rsidRPr="00D97362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信息主动公开力度，动态更新信息公开全清单，提升公开质量。</w:t>
      </w:r>
    </w:p>
    <w:p w:rsidR="00135BA0" w:rsidRPr="00543146" w:rsidRDefault="00A24D8E" w:rsidP="009004BA">
      <w:pPr>
        <w:spacing w:line="560" w:lineRule="exac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A85F7A">
        <w:rPr>
          <w:rFonts w:ascii="仿宋_GB2312" w:eastAsia="仿宋_GB2312" w:hAnsi="仿宋" w:cs="仿宋_GB2312" w:hint="eastAsia"/>
          <w:sz w:val="32"/>
          <w:szCs w:val="32"/>
        </w:rPr>
        <w:t>2.</w:t>
      </w:r>
      <w:r w:rsidR="009004BA">
        <w:rPr>
          <w:rFonts w:ascii="仿宋_GB2312" w:eastAsia="仿宋_GB2312" w:hAnsi="仿宋" w:cs="仿宋_GB2312" w:hint="eastAsia"/>
          <w:sz w:val="32"/>
          <w:szCs w:val="32"/>
        </w:rPr>
        <w:t>需增强</w:t>
      </w:r>
      <w:r w:rsidR="009004BA" w:rsidRPr="009004BA">
        <w:rPr>
          <w:rFonts w:ascii="仿宋_GB2312" w:eastAsia="仿宋_GB2312" w:hAnsi="Times New Roman"/>
          <w:color w:val="000000" w:themeColor="text1"/>
          <w:sz w:val="32"/>
          <w:szCs w:val="32"/>
        </w:rPr>
        <w:t>依申请公开</w:t>
      </w:r>
      <w:r w:rsidR="009004BA" w:rsidRPr="009004BA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信息</w:t>
      </w:r>
      <w:r w:rsidR="009004BA" w:rsidRPr="009004BA">
        <w:rPr>
          <w:rFonts w:ascii="仿宋_GB2312" w:eastAsia="仿宋_GB2312" w:hAnsi="Times New Roman"/>
          <w:color w:val="000000" w:themeColor="text1"/>
          <w:sz w:val="32"/>
          <w:szCs w:val="32"/>
        </w:rPr>
        <w:t>向主动公开</w:t>
      </w:r>
      <w:r w:rsidR="009004BA" w:rsidRPr="009004BA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信息</w:t>
      </w:r>
      <w:r w:rsidR="009004BA" w:rsidRPr="009004BA">
        <w:rPr>
          <w:rFonts w:ascii="仿宋_GB2312" w:eastAsia="仿宋_GB2312" w:hAnsi="Times New Roman"/>
          <w:color w:val="000000" w:themeColor="text1"/>
          <w:sz w:val="32"/>
          <w:szCs w:val="32"/>
        </w:rPr>
        <w:t>转化</w:t>
      </w:r>
      <w:r w:rsidR="009004BA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意识。</w:t>
      </w:r>
      <w:r w:rsidR="00543146" w:rsidRPr="00D97362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及时</w:t>
      </w:r>
      <w:r w:rsidR="00543146" w:rsidRPr="00D97362">
        <w:rPr>
          <w:rFonts w:ascii="仿宋_GB2312" w:eastAsia="仿宋_GB2312" w:hAnsi="Times New Roman"/>
          <w:color w:val="000000" w:themeColor="text1"/>
          <w:sz w:val="32"/>
          <w:szCs w:val="32"/>
        </w:rPr>
        <w:t>办理</w:t>
      </w:r>
      <w:r w:rsidR="00543146" w:rsidRPr="00D97362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依</w:t>
      </w:r>
      <w:r w:rsidR="00543146" w:rsidRPr="00D97362">
        <w:rPr>
          <w:rFonts w:ascii="仿宋_GB2312" w:eastAsia="仿宋_GB2312" w:hAnsi="Times New Roman"/>
          <w:color w:val="000000" w:themeColor="text1"/>
          <w:sz w:val="32"/>
          <w:szCs w:val="32"/>
        </w:rPr>
        <w:t>申请</w:t>
      </w:r>
      <w:r w:rsidR="00543146" w:rsidRPr="00D97362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公开受理</w:t>
      </w:r>
      <w:r w:rsidR="00543146" w:rsidRPr="00D97362">
        <w:rPr>
          <w:rFonts w:ascii="仿宋_GB2312" w:eastAsia="仿宋_GB2312" w:hAnsi="Times New Roman"/>
          <w:color w:val="000000" w:themeColor="text1"/>
          <w:sz w:val="32"/>
          <w:szCs w:val="32"/>
        </w:rPr>
        <w:t>答复工作，畅通受理渠道，防范法律风险</w:t>
      </w:r>
      <w:r w:rsidR="00543146" w:rsidRPr="00D97362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。根据居民需求，梳理可向主动公开转换的依申请公开信息，不断增加主动公开的内容。</w:t>
      </w:r>
    </w:p>
    <w:p w:rsidR="00AF1470" w:rsidRPr="009004BA" w:rsidRDefault="00A24D8E" w:rsidP="009004BA">
      <w:pPr>
        <w:spacing w:line="560" w:lineRule="exact"/>
        <w:ind w:firstLineChars="200" w:firstLine="640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A85F7A">
        <w:rPr>
          <w:rFonts w:ascii="仿宋_GB2312" w:eastAsia="仿宋_GB2312" w:hAnsi="仿宋" w:cs="仿宋_GB2312" w:hint="eastAsia"/>
          <w:sz w:val="32"/>
          <w:szCs w:val="32"/>
        </w:rPr>
        <w:lastRenderedPageBreak/>
        <w:t>3.</w:t>
      </w:r>
      <w:proofErr w:type="gramStart"/>
      <w:r w:rsidR="009004BA" w:rsidRPr="00D97362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政民互动</w:t>
      </w:r>
      <w:proofErr w:type="gramEnd"/>
      <w:r w:rsidR="009004BA" w:rsidRPr="00D97362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力度</w:t>
      </w:r>
      <w:r w:rsidR="009004BA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需</w:t>
      </w:r>
      <w:r w:rsidR="009004BA" w:rsidRPr="00D97362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加大，</w:t>
      </w:r>
      <w:r w:rsidR="009004BA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继续</w:t>
      </w:r>
      <w:r w:rsidR="009004BA" w:rsidRPr="00A85F7A">
        <w:rPr>
          <w:rFonts w:ascii="仿宋_GB2312" w:eastAsia="仿宋_GB2312" w:hAnsi="仿宋" w:cs="Times New Roman" w:hint="eastAsia"/>
          <w:sz w:val="32"/>
          <w:szCs w:val="32"/>
        </w:rPr>
        <w:t>提升</w:t>
      </w:r>
      <w:r w:rsidR="009A20D0" w:rsidRPr="00A85F7A">
        <w:rPr>
          <w:rFonts w:ascii="仿宋_GB2312" w:eastAsia="仿宋_GB2312" w:hAnsi="仿宋" w:cs="Times New Roman" w:hint="eastAsia"/>
          <w:sz w:val="32"/>
          <w:szCs w:val="32"/>
        </w:rPr>
        <w:t>政务公开能力水平。</w:t>
      </w:r>
      <w:r w:rsidR="008B7D60">
        <w:rPr>
          <w:rFonts w:ascii="仿宋_GB2312" w:eastAsia="仿宋_GB2312" w:hAnsi="仿宋" w:cs="Times New Roman" w:hint="eastAsia"/>
          <w:sz w:val="32"/>
          <w:szCs w:val="32"/>
        </w:rPr>
        <w:t>2</w:t>
      </w:r>
      <w:r w:rsidR="009004BA">
        <w:rPr>
          <w:rFonts w:ascii="仿宋_GB2312" w:eastAsia="仿宋_GB2312" w:hAnsi="仿宋" w:cs="Times New Roman" w:hint="eastAsia"/>
          <w:sz w:val="32"/>
          <w:szCs w:val="32"/>
        </w:rPr>
        <w:t>020</w:t>
      </w:r>
      <w:r w:rsidR="008B7D60">
        <w:rPr>
          <w:rFonts w:ascii="仿宋_GB2312" w:eastAsia="仿宋_GB2312" w:hAnsi="仿宋" w:cs="Times New Roman" w:hint="eastAsia"/>
          <w:sz w:val="32"/>
          <w:szCs w:val="32"/>
        </w:rPr>
        <w:t>年，街道</w:t>
      </w:r>
      <w:r w:rsidR="009004BA" w:rsidRPr="00D97362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对互动交流咨询、留言内容及时查看、反馈。</w:t>
      </w:r>
      <w:r w:rsidR="009004BA" w:rsidRPr="00D97362">
        <w:rPr>
          <w:rFonts w:ascii="仿宋_GB2312" w:eastAsia="仿宋_GB2312" w:hAnsi="Times New Roman"/>
          <w:color w:val="000000" w:themeColor="text1"/>
          <w:sz w:val="32"/>
          <w:szCs w:val="32"/>
        </w:rPr>
        <w:t>定期开展会议开放，推行政</w:t>
      </w:r>
      <w:r w:rsidR="009004BA" w:rsidRPr="00D97362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府</w:t>
      </w:r>
      <w:r w:rsidR="009004BA" w:rsidRPr="00D97362">
        <w:rPr>
          <w:rFonts w:ascii="仿宋_GB2312" w:eastAsia="仿宋_GB2312" w:hAnsi="Times New Roman"/>
          <w:color w:val="000000" w:themeColor="text1"/>
          <w:sz w:val="32"/>
          <w:szCs w:val="32"/>
        </w:rPr>
        <w:t>开放日活动常态化。</w:t>
      </w:r>
      <w:r w:rsidR="009004BA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在做好疫情防控工作前提下</w:t>
      </w:r>
      <w:r w:rsidR="009004BA" w:rsidRPr="00D97362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组织各办信息公开工作人员</w:t>
      </w:r>
      <w:r w:rsidR="009004BA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以线上的方式开展</w:t>
      </w:r>
      <w:r w:rsidR="009004BA" w:rsidRPr="00D97362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培训，</w:t>
      </w:r>
      <w:r w:rsidR="009004BA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明年将加大培训力度，</w:t>
      </w:r>
      <w:r w:rsidR="009004BA" w:rsidRPr="00D97362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严格落实政府信息公开工作的日常管理和统筹协调，</w:t>
      </w:r>
      <w:proofErr w:type="gramStart"/>
      <w:r w:rsidR="009004BA" w:rsidRPr="00D97362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及时维护</w:t>
      </w:r>
      <w:proofErr w:type="gramEnd"/>
      <w:r w:rsidR="009004BA" w:rsidRPr="00D97362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更新信息</w:t>
      </w:r>
      <w:r w:rsidR="008B7D60" w:rsidRPr="00CF7065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及信息公开场所。</w:t>
      </w:r>
    </w:p>
    <w:p w:rsidR="00CF7065" w:rsidRPr="002E356B" w:rsidRDefault="00A24D8E" w:rsidP="00CF7065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 w:rsidRPr="002E356B">
        <w:rPr>
          <w:rFonts w:ascii="黑体" w:eastAsia="黑体" w:hAnsi="黑体" w:cs="宋体" w:hint="eastAsia"/>
          <w:bCs/>
          <w:kern w:val="0"/>
          <w:sz w:val="32"/>
          <w:szCs w:val="32"/>
        </w:rPr>
        <w:t>六、其他需要报告的事项</w:t>
      </w:r>
    </w:p>
    <w:p w:rsidR="00591E42" w:rsidRPr="00CF7008" w:rsidRDefault="00033985" w:rsidP="00CF7008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033985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北京市西城区人民政府门户网站（“北京西城”）网址为https://www.bjxch.gov.cn/，如需了解更多政府信息，请登录查询。</w:t>
      </w:r>
    </w:p>
    <w:sectPr w:rsidR="00591E42" w:rsidRPr="00CF7008" w:rsidSect="00E45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2AE" w:rsidRDefault="009052AE" w:rsidP="00CC0436">
      <w:r>
        <w:separator/>
      </w:r>
    </w:p>
  </w:endnote>
  <w:endnote w:type="continuationSeparator" w:id="0">
    <w:p w:rsidR="009052AE" w:rsidRDefault="009052AE" w:rsidP="00CC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2AE" w:rsidRDefault="009052AE" w:rsidP="00CC0436">
      <w:r>
        <w:separator/>
      </w:r>
    </w:p>
  </w:footnote>
  <w:footnote w:type="continuationSeparator" w:id="0">
    <w:p w:rsidR="009052AE" w:rsidRDefault="009052AE" w:rsidP="00CC0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302F7"/>
    <w:rsid w:val="00011638"/>
    <w:rsid w:val="00017BA9"/>
    <w:rsid w:val="00033985"/>
    <w:rsid w:val="00053A96"/>
    <w:rsid w:val="0006046E"/>
    <w:rsid w:val="00080A63"/>
    <w:rsid w:val="00090715"/>
    <w:rsid w:val="00135BA0"/>
    <w:rsid w:val="00141DE9"/>
    <w:rsid w:val="0015157D"/>
    <w:rsid w:val="00161BDA"/>
    <w:rsid w:val="00162128"/>
    <w:rsid w:val="00163FBF"/>
    <w:rsid w:val="001A04B3"/>
    <w:rsid w:val="001B6878"/>
    <w:rsid w:val="002572A4"/>
    <w:rsid w:val="002E356B"/>
    <w:rsid w:val="002F71DF"/>
    <w:rsid w:val="00304F5B"/>
    <w:rsid w:val="003166CB"/>
    <w:rsid w:val="00353DB0"/>
    <w:rsid w:val="00374982"/>
    <w:rsid w:val="003A64A7"/>
    <w:rsid w:val="003B056C"/>
    <w:rsid w:val="003C2305"/>
    <w:rsid w:val="003C2333"/>
    <w:rsid w:val="003E4FCF"/>
    <w:rsid w:val="004669B2"/>
    <w:rsid w:val="00483B11"/>
    <w:rsid w:val="00543146"/>
    <w:rsid w:val="00543263"/>
    <w:rsid w:val="0057295B"/>
    <w:rsid w:val="00591E42"/>
    <w:rsid w:val="00604A8A"/>
    <w:rsid w:val="00635F90"/>
    <w:rsid w:val="006D6378"/>
    <w:rsid w:val="00763577"/>
    <w:rsid w:val="00777E3E"/>
    <w:rsid w:val="007C13F7"/>
    <w:rsid w:val="007D227F"/>
    <w:rsid w:val="007E2E24"/>
    <w:rsid w:val="00880E50"/>
    <w:rsid w:val="008840A4"/>
    <w:rsid w:val="008849E5"/>
    <w:rsid w:val="00885B8D"/>
    <w:rsid w:val="00894D1B"/>
    <w:rsid w:val="008B7D60"/>
    <w:rsid w:val="008F2A2B"/>
    <w:rsid w:val="008F6395"/>
    <w:rsid w:val="009004BA"/>
    <w:rsid w:val="009015B0"/>
    <w:rsid w:val="009052AE"/>
    <w:rsid w:val="009611FD"/>
    <w:rsid w:val="00993C63"/>
    <w:rsid w:val="009A20D0"/>
    <w:rsid w:val="009C1217"/>
    <w:rsid w:val="00A02A33"/>
    <w:rsid w:val="00A10944"/>
    <w:rsid w:val="00A24D8E"/>
    <w:rsid w:val="00A27B95"/>
    <w:rsid w:val="00A85F7A"/>
    <w:rsid w:val="00AD1E29"/>
    <w:rsid w:val="00AE0954"/>
    <w:rsid w:val="00AF1470"/>
    <w:rsid w:val="00B06089"/>
    <w:rsid w:val="00B45008"/>
    <w:rsid w:val="00B852BF"/>
    <w:rsid w:val="00BA404A"/>
    <w:rsid w:val="00BA6A2C"/>
    <w:rsid w:val="00BB071F"/>
    <w:rsid w:val="00BE3EE9"/>
    <w:rsid w:val="00C07F46"/>
    <w:rsid w:val="00C65AF0"/>
    <w:rsid w:val="00CB654C"/>
    <w:rsid w:val="00CC0436"/>
    <w:rsid w:val="00CF7008"/>
    <w:rsid w:val="00CF7065"/>
    <w:rsid w:val="00D50C91"/>
    <w:rsid w:val="00DA3B33"/>
    <w:rsid w:val="00DE48DF"/>
    <w:rsid w:val="00DE4C0E"/>
    <w:rsid w:val="00DF62A9"/>
    <w:rsid w:val="00E0088C"/>
    <w:rsid w:val="00E04A06"/>
    <w:rsid w:val="00E454F2"/>
    <w:rsid w:val="00E83B25"/>
    <w:rsid w:val="00EF1487"/>
    <w:rsid w:val="00EF58BD"/>
    <w:rsid w:val="00F0254F"/>
    <w:rsid w:val="00F05C41"/>
    <w:rsid w:val="00F07E25"/>
    <w:rsid w:val="00FC0B5C"/>
    <w:rsid w:val="00FD04E5"/>
    <w:rsid w:val="00FE0D6E"/>
    <w:rsid w:val="0EBE23D2"/>
    <w:rsid w:val="18DB6B43"/>
    <w:rsid w:val="1A961018"/>
    <w:rsid w:val="20053B39"/>
    <w:rsid w:val="3BD302F7"/>
    <w:rsid w:val="457A77CE"/>
    <w:rsid w:val="53917B83"/>
    <w:rsid w:val="6D3E6A9F"/>
    <w:rsid w:val="7018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D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">
    <w:name w:val="2"/>
    <w:basedOn w:val="a"/>
    <w:uiPriority w:val="99"/>
    <w:qFormat/>
    <w:rsid w:val="00993C63"/>
    <w:pPr>
      <w:adjustRightInd w:val="0"/>
      <w:snapToGrid w:val="0"/>
      <w:spacing w:line="560" w:lineRule="exact"/>
      <w:ind w:firstLineChars="200" w:firstLine="640"/>
      <w:jc w:val="left"/>
      <w:textAlignment w:val="baseline"/>
    </w:pPr>
    <w:rPr>
      <w:rFonts w:ascii="黑体" w:eastAsia="黑体" w:hAnsi="黑体" w:cs="黑体"/>
      <w:sz w:val="32"/>
      <w:szCs w:val="32"/>
    </w:rPr>
  </w:style>
  <w:style w:type="character" w:styleId="a4">
    <w:name w:val="Hyperlink"/>
    <w:rsid w:val="00CF7008"/>
    <w:rPr>
      <w:color w:val="000000"/>
      <w:u w:val="none"/>
    </w:rPr>
  </w:style>
  <w:style w:type="paragraph" w:styleId="a5">
    <w:name w:val="header"/>
    <w:basedOn w:val="a"/>
    <w:link w:val="Char"/>
    <w:rsid w:val="00CC0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C04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C0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C043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D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">
    <w:name w:val="2"/>
    <w:basedOn w:val="a"/>
    <w:uiPriority w:val="99"/>
    <w:qFormat/>
    <w:rsid w:val="00993C63"/>
    <w:pPr>
      <w:adjustRightInd w:val="0"/>
      <w:snapToGrid w:val="0"/>
      <w:spacing w:line="560" w:lineRule="exact"/>
      <w:ind w:firstLineChars="200" w:firstLine="640"/>
      <w:jc w:val="left"/>
      <w:textAlignment w:val="baseline"/>
    </w:pPr>
    <w:rPr>
      <w:rFonts w:ascii="黑体" w:eastAsia="黑体" w:hAnsi="黑体" w:cs="黑体"/>
      <w:sz w:val="32"/>
      <w:szCs w:val="32"/>
    </w:rPr>
  </w:style>
  <w:style w:type="character" w:styleId="a4">
    <w:name w:val="Hyperlink"/>
    <w:rsid w:val="00CF7008"/>
    <w:rPr>
      <w:color w:val="000000"/>
      <w:u w:val="none"/>
    </w:rPr>
  </w:style>
  <w:style w:type="paragraph" w:styleId="a5">
    <w:name w:val="header"/>
    <w:basedOn w:val="a"/>
    <w:link w:val="Char"/>
    <w:rsid w:val="00CC0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C04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C0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C043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6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杨捷</dc:creator>
  <cp:lastModifiedBy>FF</cp:lastModifiedBy>
  <cp:revision>76</cp:revision>
  <cp:lastPrinted>2020-12-16T02:01:00Z</cp:lastPrinted>
  <dcterms:created xsi:type="dcterms:W3CDTF">2019-12-12T07:56:00Z</dcterms:created>
  <dcterms:modified xsi:type="dcterms:W3CDTF">2021-01-19T09:53:00Z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