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ascii="仿宋_GB2312" w:eastAsia="仿宋_GB2312"/>
          <w:b/>
          <w:sz w:val="44"/>
          <w:szCs w:val="44"/>
        </w:rPr>
        <w:t>目   录</w:t>
      </w:r>
    </w:p>
    <w:p>
      <w:pPr>
        <w:jc w:val="center"/>
        <w:rPr>
          <w:rFonts w:ascii="仿宋_GB2312" w:eastAsia="仿宋_GB2312"/>
          <w:b/>
          <w:sz w:val="44"/>
          <w:szCs w:val="44"/>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2021年</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2021年部门预算收支及增减变化情况说明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2021年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表十一、部门整体支出绩效目标申报表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表十二、项目支出绩效目标申报表</w:t>
      </w:r>
    </w:p>
    <w:p>
      <w:pPr>
        <w:spacing w:before="120" w:beforeLines="50" w:after="120" w:afterLines="50" w:line="0" w:lineRule="atLeast"/>
        <w:ind w:left="1316"/>
        <w:rPr>
          <w:rFonts w:ascii="宋体" w:hAnsi="宋体"/>
          <w:b/>
          <w:sz w:val="30"/>
          <w:szCs w:val="30"/>
        </w:rPr>
      </w:pPr>
    </w:p>
    <w:p>
      <w:pPr>
        <w:jc w:val="center"/>
        <w:rPr>
          <w:rFonts w:ascii="楷体" w:hAnsi="楷体" w:eastAsia="楷体"/>
          <w:b/>
          <w:sz w:val="36"/>
          <w:szCs w:val="36"/>
        </w:rPr>
      </w:pPr>
      <w:r>
        <w:rPr>
          <w:rFonts w:hint="eastAsia" w:ascii="楷体" w:hAnsi="楷体" w:eastAsia="楷体"/>
          <w:b/>
          <w:sz w:val="36"/>
          <w:szCs w:val="36"/>
        </w:rPr>
        <w:t>2021年部门预算编制说明</w:t>
      </w:r>
    </w:p>
    <w:p>
      <w:pPr>
        <w:ind w:firstLine="1767" w:firstLineChars="400"/>
        <w:rPr>
          <w:rFonts w:ascii="仿宋_GB2312" w:eastAsia="仿宋_GB2312"/>
          <w:b/>
          <w:sz w:val="44"/>
          <w:szCs w:val="44"/>
        </w:rPr>
      </w:pPr>
    </w:p>
    <w:p>
      <w:pPr>
        <w:spacing w:line="36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一、部门主要职责及机构设置情况</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（一）部门机构设置、职责</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集团董事会下设董事监事办公室，管理层下设8个职能部室，即财务管理部、集团办公室、计划管理部、人力资源部、房屋管理部、工程管理部、安全管理部、信访办公室，党委下调4个部室，即党委工作部、纪检监察部、工会办公室、巡</w:t>
      </w:r>
      <w:r>
        <w:rPr>
          <w:rFonts w:hint="eastAsia" w:asciiTheme="minorEastAsia" w:hAnsiTheme="minorEastAsia" w:eastAsiaTheme="minorEastAsia"/>
          <w:sz w:val="30"/>
          <w:szCs w:val="30"/>
          <w:lang w:eastAsia="zh-CN"/>
        </w:rPr>
        <w:t>回检</w:t>
      </w:r>
      <w:r>
        <w:rPr>
          <w:rFonts w:hint="eastAsia" w:asciiTheme="minorEastAsia" w:hAnsiTheme="minorEastAsia" w:eastAsiaTheme="minorEastAsia"/>
          <w:sz w:val="30"/>
          <w:szCs w:val="30"/>
        </w:rPr>
        <w:t>查组。</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我集团公司围绕推动城市居住环境改善，着眼于古都风貌保护、老城复建和服务品质提升，拓宽生存与发展的新渠道，努力构建一个以直管公房管理为基础、以综合性物业管理服务和老城复建为支撑、以综合服务业为补充的“三轮驱动”发展格局，着力将新企业打造成为立足北京、服务西城的和谐宜居示范区的综合服务运营商。经营范围包括投资管理、项目投资、房地产开发、资产管理、企业管理、物业管理、房地产价格评估、房屋征收、热力供应、清洁服务、承办展览展示活动。</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（二）人员构成情况</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现有在职人员34人，其中高管人员6人，其他工作人员28人。</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二、2021年部门预算收支及增减变化情况说明</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集团公司是预算单位，下属子公司没有财政预算。汇总预算即本级预算。</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2021年集团公司</w:t>
      </w:r>
      <w:bookmarkStart w:id="0" w:name="_GoBack"/>
      <w:bookmarkEnd w:id="0"/>
      <w:r>
        <w:rPr>
          <w:rFonts w:hint="eastAsia" w:asciiTheme="minorEastAsia" w:hAnsiTheme="minorEastAsia" w:eastAsiaTheme="minorEastAsia"/>
          <w:sz w:val="30"/>
          <w:szCs w:val="30"/>
        </w:rPr>
        <w:t>安排预算46556.9281万元，与2020年预算109462.737233万元相比，减少62905.809133万元。其中：预算内资金安排46556.9281万元，财政专户资金安排0万元，其他资金安排0万元，市级提前下达专项转移支付项目资金安排0万元。</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2021年将做好直管公房的修缮管理，完成平房翻建、文物腾退、群力胡同地下停车库建设等多项工程。2021年预算安排46556.9281万元。</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三、主要支出情况</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2021 年支出预算按用途划分：（1）基本支出预算0元，其中公用支出0元。（2）项目支出预算46556.9281万元。主要项目是其他城乡社区支出。</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四、部门“三公”经费财政拨款预算说明</w:t>
      </w:r>
    </w:p>
    <w:p>
      <w:pPr>
        <w:spacing w:line="500" w:lineRule="exact"/>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（一）“三公”预算单位范围</w:t>
      </w:r>
    </w:p>
    <w:p>
      <w:pPr>
        <w:spacing w:line="500" w:lineRule="exact"/>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集团公司部门预算中因公出国（境）费、公务接待费、公务用车购置及运行维护费的支出单位包括0个下属单位。</w:t>
      </w:r>
    </w:p>
    <w:p>
      <w:pPr>
        <w:spacing w:line="500" w:lineRule="exact"/>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（二） “三公”经费财政拨款情况说明</w:t>
      </w:r>
    </w:p>
    <w:p>
      <w:pPr>
        <w:spacing w:line="500" w:lineRule="exact"/>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2021年部门预算“三公”经费财政拨款预算安排0万元，与上年相同。我单位及下属单位财政不安排经费预算，也不安排“三公”经费支出。</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五、其他情况说明</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（一）机构运行经费说明</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集团公司是国有企业，2021年本部门（含下属单位）履行一般行政事业管理职能、维持机关运行，用于一般公共预算安排的行政运行经费0元。财政不安排机关运行经费。</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（二</w:t>
      </w:r>
      <w:r>
        <w:rPr>
          <w:rFonts w:asciiTheme="minorEastAsia" w:hAnsiTheme="minorEastAsia" w:eastAsiaTheme="minorEastAsia"/>
          <w:b/>
          <w:sz w:val="30"/>
          <w:szCs w:val="30"/>
        </w:rPr>
        <w:t>）</w:t>
      </w:r>
      <w:r>
        <w:rPr>
          <w:rFonts w:hint="eastAsia" w:asciiTheme="minorEastAsia" w:hAnsiTheme="minorEastAsia" w:eastAsiaTheme="minorEastAsia"/>
          <w:b/>
          <w:sz w:val="30"/>
          <w:szCs w:val="30"/>
        </w:rPr>
        <w:t>政府采购预算说明</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2021年涉及政府采购总金额约86万元。</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（三）政府购买服务预算说明</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我集团没有政府购买服务的内容。</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（四）绩效目标情况及绩效评价结果说明</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2021年集团公司将按各个项目的情况制定绩效目标，定期监测绩效目标的实现情况。</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（五）国有资本经营预算财政拨款情况说明</w:t>
      </w:r>
    </w:p>
    <w:p>
      <w:pPr>
        <w:spacing w:line="360" w:lineRule="auto"/>
        <w:ind w:firstLine="555"/>
        <w:rPr>
          <w:rFonts w:asciiTheme="minorEastAsia" w:hAnsiTheme="minorEastAsia" w:eastAsiaTheme="minorEastAsia"/>
          <w:sz w:val="30"/>
          <w:szCs w:val="30"/>
        </w:rPr>
      </w:pPr>
      <w:r>
        <w:rPr>
          <w:rFonts w:hint="eastAsia" w:asciiTheme="minorEastAsia" w:hAnsiTheme="minorEastAsia" w:eastAsiaTheme="minorEastAsia"/>
          <w:sz w:val="30"/>
          <w:szCs w:val="30"/>
        </w:rPr>
        <w:t>我单位国有资本经营预算收入0.1万元，暂无拨款。</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（六）国有资产占用情况说明</w:t>
      </w:r>
    </w:p>
    <w:p>
      <w:pPr>
        <w:spacing w:before="120" w:beforeLines="50" w:after="120" w:afterLines="50" w:line="0" w:lineRule="atLeast"/>
        <w:ind w:firstLine="555"/>
        <w:rPr>
          <w:rFonts w:ascii="宋体" w:hAnsi="宋体"/>
          <w:sz w:val="30"/>
          <w:szCs w:val="30"/>
        </w:rPr>
      </w:pPr>
      <w:r>
        <w:rPr>
          <w:rFonts w:ascii="宋体" w:hAnsi="宋体"/>
          <w:sz w:val="30"/>
          <w:szCs w:val="30"/>
        </w:rPr>
        <w:t>截止</w:t>
      </w:r>
      <w:r>
        <w:rPr>
          <w:rFonts w:hint="eastAsia" w:ascii="宋体" w:hAnsi="宋体"/>
          <w:sz w:val="30"/>
          <w:szCs w:val="30"/>
        </w:rPr>
        <w:t>2020年</w:t>
      </w:r>
      <w:r>
        <w:rPr>
          <w:rFonts w:ascii="宋体" w:hAnsi="宋体"/>
          <w:sz w:val="30"/>
          <w:szCs w:val="30"/>
        </w:rPr>
        <w:t>底，</w:t>
      </w:r>
      <w:r>
        <w:rPr>
          <w:rFonts w:hint="eastAsia" w:ascii="宋体" w:hAnsi="宋体"/>
          <w:sz w:val="30"/>
          <w:szCs w:val="30"/>
        </w:rPr>
        <w:t>本部门</w:t>
      </w:r>
      <w:r>
        <w:rPr>
          <w:rFonts w:ascii="宋体" w:hAnsi="宋体"/>
          <w:sz w:val="30"/>
          <w:szCs w:val="30"/>
        </w:rPr>
        <w:t>固定资产总额</w:t>
      </w:r>
      <w:r>
        <w:rPr>
          <w:rFonts w:hint="eastAsia" w:ascii="宋体" w:hAnsi="宋体"/>
          <w:sz w:val="30"/>
          <w:szCs w:val="30"/>
        </w:rPr>
        <w:t>0万元</w:t>
      </w:r>
      <w:r>
        <w:rPr>
          <w:rFonts w:ascii="宋体" w:hAnsi="宋体"/>
          <w:sz w:val="30"/>
          <w:szCs w:val="30"/>
        </w:rPr>
        <w:t>，其中：</w:t>
      </w:r>
      <w:r>
        <w:rPr>
          <w:rFonts w:hint="eastAsia" w:ascii="宋体" w:hAnsi="宋体"/>
          <w:sz w:val="30"/>
          <w:szCs w:val="30"/>
        </w:rPr>
        <w:t>车辆0台</w:t>
      </w:r>
      <w:r>
        <w:rPr>
          <w:rFonts w:ascii="宋体" w:hAnsi="宋体"/>
          <w:sz w:val="30"/>
          <w:szCs w:val="30"/>
        </w:rPr>
        <w:t>，</w:t>
      </w:r>
      <w:r>
        <w:rPr>
          <w:rFonts w:hint="eastAsia" w:ascii="宋体" w:hAnsi="宋体"/>
          <w:sz w:val="30"/>
          <w:szCs w:val="30"/>
        </w:rPr>
        <w:t>0万元；单位</w:t>
      </w:r>
      <w:r>
        <w:rPr>
          <w:rFonts w:ascii="宋体" w:hAnsi="宋体"/>
          <w:sz w:val="30"/>
          <w:szCs w:val="30"/>
        </w:rPr>
        <w:t>价值</w:t>
      </w:r>
      <w:r>
        <w:rPr>
          <w:rFonts w:hint="eastAsia" w:ascii="宋体" w:hAnsi="宋体"/>
          <w:sz w:val="30"/>
          <w:szCs w:val="30"/>
        </w:rPr>
        <w:t>50万元以上</w:t>
      </w:r>
      <w:r>
        <w:rPr>
          <w:rFonts w:ascii="宋体" w:hAnsi="宋体"/>
          <w:sz w:val="30"/>
          <w:szCs w:val="30"/>
        </w:rPr>
        <w:t>的</w:t>
      </w:r>
      <w:r>
        <w:rPr>
          <w:rFonts w:hint="eastAsia" w:ascii="宋体" w:hAnsi="宋体"/>
          <w:sz w:val="30"/>
          <w:szCs w:val="30"/>
        </w:rPr>
        <w:t>通用</w:t>
      </w:r>
      <w:r>
        <w:rPr>
          <w:rFonts w:ascii="宋体" w:hAnsi="宋体"/>
          <w:sz w:val="30"/>
          <w:szCs w:val="30"/>
        </w:rPr>
        <w:t>设备</w:t>
      </w:r>
      <w:r>
        <w:rPr>
          <w:rFonts w:hint="eastAsia" w:ascii="宋体" w:hAnsi="宋体"/>
          <w:sz w:val="30"/>
          <w:szCs w:val="30"/>
        </w:rPr>
        <w:t>0台（套）、0万元，单位</w:t>
      </w:r>
      <w:r>
        <w:rPr>
          <w:rFonts w:ascii="宋体" w:hAnsi="宋体"/>
          <w:sz w:val="30"/>
          <w:szCs w:val="30"/>
        </w:rPr>
        <w:t>价值100</w:t>
      </w:r>
      <w:r>
        <w:rPr>
          <w:rFonts w:hint="eastAsia" w:ascii="宋体" w:hAnsi="宋体"/>
          <w:sz w:val="30"/>
          <w:szCs w:val="30"/>
        </w:rPr>
        <w:t>万元以上</w:t>
      </w:r>
      <w:r>
        <w:rPr>
          <w:rFonts w:ascii="宋体" w:hAnsi="宋体"/>
          <w:sz w:val="30"/>
          <w:szCs w:val="30"/>
        </w:rPr>
        <w:t>的</w:t>
      </w:r>
      <w:r>
        <w:rPr>
          <w:rFonts w:hint="eastAsia" w:ascii="宋体" w:hAnsi="宋体"/>
          <w:sz w:val="30"/>
          <w:szCs w:val="30"/>
        </w:rPr>
        <w:t>专用</w:t>
      </w:r>
      <w:r>
        <w:rPr>
          <w:rFonts w:ascii="宋体" w:hAnsi="宋体"/>
          <w:sz w:val="30"/>
          <w:szCs w:val="30"/>
        </w:rPr>
        <w:t>设备</w:t>
      </w:r>
      <w:r>
        <w:rPr>
          <w:rFonts w:hint="eastAsia" w:ascii="宋体" w:hAnsi="宋体"/>
          <w:sz w:val="30"/>
          <w:szCs w:val="30"/>
        </w:rPr>
        <w:t>0台（套）、0万元。</w:t>
      </w:r>
    </w:p>
    <w:p>
      <w:pPr>
        <w:spacing w:before="120" w:beforeLines="50" w:after="120" w:afterLines="50" w:line="0" w:lineRule="atLeast"/>
        <w:ind w:firstLine="555"/>
        <w:rPr>
          <w:rFonts w:ascii="宋体" w:hAnsi="宋体"/>
          <w:sz w:val="30"/>
          <w:szCs w:val="30"/>
        </w:rPr>
      </w:pPr>
      <w:r>
        <w:rPr>
          <w:rFonts w:hint="eastAsia" w:ascii="宋体" w:hAnsi="宋体"/>
          <w:sz w:val="30"/>
          <w:szCs w:val="30"/>
        </w:rPr>
        <w:t>2021部门预算：安排购置车辆0台</w:t>
      </w:r>
      <w:r>
        <w:rPr>
          <w:rFonts w:ascii="宋体" w:hAnsi="宋体"/>
          <w:sz w:val="30"/>
          <w:szCs w:val="30"/>
        </w:rPr>
        <w:t>，</w:t>
      </w:r>
      <w:r>
        <w:rPr>
          <w:rFonts w:hint="eastAsia" w:ascii="宋体" w:hAnsi="宋体"/>
          <w:sz w:val="30"/>
          <w:szCs w:val="30"/>
        </w:rPr>
        <w:t>0万元；安排购置单位</w:t>
      </w:r>
      <w:r>
        <w:rPr>
          <w:rFonts w:ascii="宋体" w:hAnsi="宋体"/>
          <w:sz w:val="30"/>
          <w:szCs w:val="30"/>
        </w:rPr>
        <w:t>价值</w:t>
      </w:r>
      <w:r>
        <w:rPr>
          <w:rFonts w:hint="eastAsia" w:ascii="宋体" w:hAnsi="宋体"/>
          <w:sz w:val="30"/>
          <w:szCs w:val="30"/>
        </w:rPr>
        <w:t>50万元以上</w:t>
      </w:r>
      <w:r>
        <w:rPr>
          <w:rFonts w:ascii="宋体" w:hAnsi="宋体"/>
          <w:sz w:val="30"/>
          <w:szCs w:val="30"/>
        </w:rPr>
        <w:t>的</w:t>
      </w:r>
      <w:r>
        <w:rPr>
          <w:rFonts w:hint="eastAsia" w:ascii="宋体" w:hAnsi="宋体"/>
          <w:sz w:val="30"/>
          <w:szCs w:val="30"/>
        </w:rPr>
        <w:t>通用</w:t>
      </w:r>
      <w:r>
        <w:rPr>
          <w:rFonts w:ascii="宋体" w:hAnsi="宋体"/>
          <w:sz w:val="30"/>
          <w:szCs w:val="30"/>
        </w:rPr>
        <w:t>设备</w:t>
      </w:r>
      <w:r>
        <w:rPr>
          <w:rFonts w:hint="eastAsia" w:ascii="宋体" w:hAnsi="宋体"/>
          <w:sz w:val="30"/>
          <w:szCs w:val="30"/>
        </w:rPr>
        <w:t>0台（套）、0万元，安排购置单位</w:t>
      </w:r>
      <w:r>
        <w:rPr>
          <w:rFonts w:ascii="宋体" w:hAnsi="宋体"/>
          <w:sz w:val="30"/>
          <w:szCs w:val="30"/>
        </w:rPr>
        <w:t>价值100</w:t>
      </w:r>
      <w:r>
        <w:rPr>
          <w:rFonts w:hint="eastAsia" w:ascii="宋体" w:hAnsi="宋体"/>
          <w:sz w:val="30"/>
          <w:szCs w:val="30"/>
        </w:rPr>
        <w:t>万元以上</w:t>
      </w:r>
      <w:r>
        <w:rPr>
          <w:rFonts w:ascii="宋体" w:hAnsi="宋体"/>
          <w:sz w:val="30"/>
          <w:szCs w:val="30"/>
        </w:rPr>
        <w:t>的</w:t>
      </w:r>
      <w:r>
        <w:rPr>
          <w:rFonts w:hint="eastAsia" w:ascii="宋体" w:hAnsi="宋体"/>
          <w:sz w:val="30"/>
          <w:szCs w:val="30"/>
        </w:rPr>
        <w:t>专用</w:t>
      </w:r>
      <w:r>
        <w:rPr>
          <w:rFonts w:ascii="宋体" w:hAnsi="宋体"/>
          <w:sz w:val="30"/>
          <w:szCs w:val="30"/>
        </w:rPr>
        <w:t>设备</w:t>
      </w:r>
      <w:r>
        <w:rPr>
          <w:rFonts w:hint="eastAsia" w:ascii="宋体" w:hAnsi="宋体"/>
          <w:sz w:val="30"/>
          <w:szCs w:val="30"/>
        </w:rPr>
        <w:t>0台（套）、0万元。</w:t>
      </w:r>
    </w:p>
    <w:p>
      <w:pPr>
        <w:spacing w:before="120" w:beforeLines="50" w:after="120" w:afterLines="50" w:line="0" w:lineRule="atLeast"/>
        <w:ind w:firstLine="555"/>
        <w:rPr>
          <w:rFonts w:ascii="宋体" w:hAnsi="宋体"/>
          <w:sz w:val="30"/>
          <w:szCs w:val="30"/>
        </w:rPr>
      </w:pPr>
      <w:r>
        <w:rPr>
          <w:rFonts w:hint="eastAsia" w:ascii="宋体" w:hAnsi="宋体"/>
          <w:sz w:val="30"/>
          <w:szCs w:val="30"/>
        </w:rPr>
        <w:t>截止2020年12月31日集团公司占有国有资产（货币资金）8.49亿元。</w:t>
      </w:r>
    </w:p>
    <w:p>
      <w:pPr>
        <w:spacing w:line="360" w:lineRule="auto"/>
        <w:ind w:firstLine="555"/>
        <w:rPr>
          <w:rFonts w:asciiTheme="minorEastAsia" w:hAnsiTheme="minorEastAsia" w:eastAsiaTheme="minorEastAsia"/>
          <w:b/>
          <w:sz w:val="30"/>
          <w:szCs w:val="30"/>
        </w:rPr>
      </w:pPr>
      <w:r>
        <w:rPr>
          <w:rFonts w:hint="eastAsia" w:asciiTheme="minorEastAsia" w:hAnsiTheme="minorEastAsia" w:eastAsiaTheme="minorEastAsia"/>
          <w:b/>
          <w:sz w:val="30"/>
          <w:szCs w:val="30"/>
        </w:rPr>
        <w:t>六、名词解释</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散房后期管理费用：政府用于定向安置被征收户的房源在已经交付后、没有对接前，需要承担的物业供暖等费用。</w:t>
      </w: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p>
    <w:p>
      <w:pPr>
        <w:jc w:val="center"/>
        <w:rPr>
          <w:rFonts w:ascii="楷体_GB2312" w:hAnsi="宋体" w:eastAsia="楷体_GB2312"/>
          <w:b/>
          <w:sz w:val="36"/>
          <w:szCs w:val="32"/>
        </w:rPr>
      </w:pPr>
      <w:r>
        <w:rPr>
          <w:rFonts w:hint="eastAsia" w:ascii="楷体_GB2312" w:hAnsi="宋体" w:eastAsia="楷体_GB2312"/>
          <w:b/>
          <w:sz w:val="36"/>
          <w:szCs w:val="32"/>
        </w:rPr>
        <w:t>2021年部门预算表</w:t>
      </w:r>
    </w:p>
    <w:p>
      <w:pPr>
        <w:jc w:val="center"/>
        <w:rPr>
          <w:rFonts w:ascii="楷体_GB2312" w:hAnsi="宋体" w:eastAsia="楷体_GB2312"/>
          <w:b/>
          <w:sz w:val="36"/>
          <w:szCs w:val="32"/>
        </w:rPr>
      </w:pPr>
    </w:p>
    <w:p>
      <w:pPr>
        <w:jc w:val="left"/>
        <w:rPr>
          <w:rFonts w:ascii="楷体_GB2312" w:hAnsi="宋体" w:eastAsia="楷体_GB2312"/>
          <w:b/>
          <w:sz w:val="36"/>
          <w:szCs w:val="32"/>
        </w:rPr>
      </w:pPr>
      <w:r>
        <w:rPr>
          <w:rFonts w:hint="eastAsia" w:ascii="楷体_GB2312" w:hAnsi="宋体" w:eastAsia="楷体_GB2312"/>
          <w:b/>
          <w:sz w:val="36"/>
          <w:szCs w:val="32"/>
        </w:rPr>
        <w:t>表一：2021年部门收支总体情况表</w:t>
      </w:r>
    </w:p>
    <w:tbl>
      <w:tblPr>
        <w:tblStyle w:val="6"/>
        <w:tblW w:w="9440" w:type="dxa"/>
        <w:tblInd w:w="-557" w:type="dxa"/>
        <w:tblLayout w:type="fixed"/>
        <w:tblCellMar>
          <w:top w:w="0" w:type="dxa"/>
          <w:left w:w="108" w:type="dxa"/>
          <w:bottom w:w="0" w:type="dxa"/>
          <w:right w:w="108" w:type="dxa"/>
        </w:tblCellMar>
      </w:tblPr>
      <w:tblGrid>
        <w:gridCol w:w="650"/>
        <w:gridCol w:w="1710"/>
        <w:gridCol w:w="2274"/>
        <w:gridCol w:w="2446"/>
        <w:gridCol w:w="433"/>
        <w:gridCol w:w="77"/>
        <w:gridCol w:w="1780"/>
        <w:gridCol w:w="70"/>
      </w:tblGrid>
      <w:tr>
        <w:tblPrEx>
          <w:tblLayout w:type="fixed"/>
          <w:tblCellMar>
            <w:top w:w="0" w:type="dxa"/>
            <w:left w:w="108" w:type="dxa"/>
            <w:bottom w:w="0" w:type="dxa"/>
            <w:right w:w="108" w:type="dxa"/>
          </w:tblCellMar>
        </w:tblPrEx>
        <w:trPr>
          <w:trHeight w:val="300" w:hRule="atLeast"/>
        </w:trPr>
        <w:tc>
          <w:tcPr>
            <w:tcW w:w="7513" w:type="dxa"/>
            <w:gridSpan w:val="5"/>
            <w:tcBorders>
              <w:top w:val="nil"/>
              <w:left w:val="nil"/>
              <w:bottom w:val="nil"/>
              <w:right w:val="nil"/>
            </w:tcBorders>
            <w:shd w:val="clear" w:color="auto" w:fill="auto"/>
            <w:vAlign w:val="center"/>
          </w:tcPr>
          <w:p>
            <w:pPr>
              <w:widowControl/>
              <w:jc w:val="left"/>
              <w:rPr>
                <w:rFonts w:ascii="宋体" w:hAnsi="宋体" w:cs="Arial"/>
                <w:b/>
                <w:bCs/>
                <w:color w:val="000000"/>
                <w:kern w:val="0"/>
                <w:sz w:val="18"/>
                <w:szCs w:val="18"/>
              </w:rPr>
            </w:pPr>
          </w:p>
        </w:tc>
        <w:tc>
          <w:tcPr>
            <w:tcW w:w="1927" w:type="dxa"/>
            <w:gridSpan w:val="3"/>
            <w:tcBorders>
              <w:top w:val="nil"/>
              <w:left w:val="nil"/>
              <w:bottom w:val="nil"/>
              <w:right w:val="nil"/>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单位：元</w:t>
            </w:r>
          </w:p>
        </w:tc>
      </w:tr>
      <w:tr>
        <w:tblPrEx>
          <w:tblLayout w:type="fixed"/>
          <w:tblCellMar>
            <w:top w:w="0" w:type="dxa"/>
            <w:left w:w="108" w:type="dxa"/>
            <w:bottom w:w="0" w:type="dxa"/>
            <w:right w:w="108" w:type="dxa"/>
          </w:tblCellMar>
        </w:tblPrEx>
        <w:trPr>
          <w:trHeight w:val="624" w:hRule="atLeast"/>
        </w:trPr>
        <w:tc>
          <w:tcPr>
            <w:tcW w:w="2360" w:type="dxa"/>
            <w:gridSpan w:val="2"/>
            <w:tcBorders>
              <w:top w:val="single" w:color="000000" w:sz="4" w:space="0"/>
              <w:left w:val="single" w:color="000000" w:sz="4" w:space="0"/>
              <w:bottom w:val="single" w:color="000000" w:sz="4" w:space="0"/>
              <w:right w:val="single" w:color="000000" w:sz="4" w:space="0"/>
            </w:tcBorders>
            <w:shd w:val="clear" w:color="99CCFF" w:fill="FFFFFF"/>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收入项目类别</w:t>
            </w:r>
          </w:p>
        </w:tc>
        <w:tc>
          <w:tcPr>
            <w:tcW w:w="2274"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收入金额</w:t>
            </w:r>
          </w:p>
        </w:tc>
        <w:tc>
          <w:tcPr>
            <w:tcW w:w="2446"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支出项目类别</w:t>
            </w:r>
          </w:p>
        </w:tc>
        <w:tc>
          <w:tcPr>
            <w:tcW w:w="2360" w:type="dxa"/>
            <w:gridSpan w:val="4"/>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hAnsi="宋体" w:cs="Arial"/>
                <w:b/>
                <w:bCs/>
                <w:color w:val="000000"/>
                <w:kern w:val="0"/>
                <w:szCs w:val="21"/>
              </w:rPr>
            </w:pPr>
            <w:r>
              <w:rPr>
                <w:rFonts w:hint="eastAsia" w:ascii="宋体" w:hAnsi="宋体" w:cs="Arial"/>
                <w:b/>
                <w:bCs/>
                <w:color w:val="000000"/>
                <w:kern w:val="0"/>
                <w:szCs w:val="21"/>
              </w:rPr>
              <w:t>支出金额</w:t>
            </w: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预算内资金</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465,569,281.00</w:t>
            </w:r>
          </w:p>
        </w:tc>
        <w:tc>
          <w:tcPr>
            <w:tcW w:w="2446"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18"/>
                <w:szCs w:val="18"/>
              </w:rPr>
            </w:pPr>
            <w:r>
              <w:rPr>
                <w:rFonts w:hint="eastAsia" w:cs="Arial"/>
                <w:color w:val="000000"/>
                <w:sz w:val="18"/>
                <w:szCs w:val="18"/>
              </w:rPr>
              <w:t>能源节约利用</w:t>
            </w:r>
          </w:p>
        </w:tc>
        <w:tc>
          <w:tcPr>
            <w:tcW w:w="2360" w:type="dxa"/>
            <w:gridSpan w:val="4"/>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财政专户管理</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18"/>
                <w:szCs w:val="18"/>
              </w:rPr>
            </w:pPr>
            <w:r>
              <w:rPr>
                <w:rFonts w:hint="eastAsia" w:cs="Arial"/>
                <w:color w:val="000000"/>
                <w:sz w:val="18"/>
                <w:szCs w:val="18"/>
              </w:rPr>
              <w:t>城乡社区公共设施</w:t>
            </w:r>
          </w:p>
        </w:tc>
        <w:tc>
          <w:tcPr>
            <w:tcW w:w="2360" w:type="dxa"/>
            <w:gridSpan w:val="4"/>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8"/>
                <w:szCs w:val="18"/>
              </w:rPr>
            </w:pPr>
            <w:r>
              <w:rPr>
                <w:rFonts w:hint="eastAsia" w:ascii="宋体" w:hAnsi="宋体" w:cs="Arial"/>
                <w:color w:val="000000"/>
                <w:kern w:val="0"/>
                <w:sz w:val="18"/>
                <w:szCs w:val="18"/>
              </w:rPr>
              <w:t>11,200,000.00</w:t>
            </w: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财政专户资金</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18"/>
                <w:szCs w:val="18"/>
              </w:rPr>
            </w:pPr>
            <w:r>
              <w:rPr>
                <w:rFonts w:hint="eastAsia" w:cs="Arial"/>
                <w:color w:val="000000"/>
                <w:sz w:val="18"/>
                <w:szCs w:val="18"/>
              </w:rPr>
              <w:t>其他城乡社区支出</w:t>
            </w:r>
          </w:p>
        </w:tc>
        <w:tc>
          <w:tcPr>
            <w:tcW w:w="2360" w:type="dxa"/>
            <w:gridSpan w:val="4"/>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8"/>
                <w:szCs w:val="18"/>
              </w:rPr>
            </w:pPr>
            <w:r>
              <w:rPr>
                <w:rFonts w:hint="eastAsia" w:ascii="宋体" w:hAnsi="宋体" w:cs="Arial"/>
                <w:color w:val="000000"/>
                <w:kern w:val="0"/>
                <w:sz w:val="18"/>
                <w:szCs w:val="18"/>
              </w:rPr>
              <w:t>454,369,281.00</w:t>
            </w: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教育收费收入</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rPr>
                <w:rFonts w:ascii="宋体" w:hAnsi="宋体" w:cs="Arial"/>
                <w:color w:val="000000"/>
                <w:sz w:val="18"/>
                <w:szCs w:val="18"/>
              </w:rPr>
            </w:pPr>
            <w:r>
              <w:rPr>
                <w:rFonts w:hint="eastAsia" w:cs="Arial"/>
                <w:color w:val="000000"/>
                <w:sz w:val="18"/>
                <w:szCs w:val="18"/>
              </w:rPr>
              <w:t>文物</w:t>
            </w:r>
          </w:p>
        </w:tc>
        <w:tc>
          <w:tcPr>
            <w:tcW w:w="2360" w:type="dxa"/>
            <w:gridSpan w:val="4"/>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其他财政专户收入</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污染防治</w:t>
            </w: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批准留用</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事业收入（不含事业单位预算外资金）</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经营收入</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其他收入</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xml:space="preserve">    本年收入合计</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18"/>
                <w:szCs w:val="18"/>
              </w:rPr>
              <w:t>465,569,281.00</w:t>
            </w: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xml:space="preserve">    本年支出合计</w:t>
            </w: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18"/>
                <w:szCs w:val="18"/>
              </w:rPr>
              <w:t>465,569,281.00</w:t>
            </w: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用事业基金弥补收支差额</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上年结转</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结转下年 </w:t>
            </w: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236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xml:space="preserve">    收入总计：</w:t>
            </w:r>
          </w:p>
        </w:tc>
        <w:tc>
          <w:tcPr>
            <w:tcW w:w="227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18"/>
                <w:szCs w:val="18"/>
              </w:rPr>
              <w:t>465,569,281.00</w:t>
            </w:r>
          </w:p>
        </w:tc>
        <w:tc>
          <w:tcPr>
            <w:tcW w:w="2446"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 xml:space="preserve">    支出总计：</w:t>
            </w:r>
          </w:p>
        </w:tc>
        <w:tc>
          <w:tcPr>
            <w:tcW w:w="2360" w:type="dxa"/>
            <w:gridSpan w:val="4"/>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color w:val="000000"/>
                <w:kern w:val="0"/>
                <w:sz w:val="20"/>
                <w:szCs w:val="20"/>
              </w:rPr>
            </w:pPr>
            <w:r>
              <w:rPr>
                <w:rFonts w:hint="eastAsia" w:ascii="宋体" w:hAnsi="宋体" w:cs="Arial"/>
                <w:color w:val="000000"/>
                <w:kern w:val="0"/>
                <w:sz w:val="18"/>
                <w:szCs w:val="18"/>
              </w:rPr>
              <w:t>465,569,281.00</w:t>
            </w:r>
          </w:p>
        </w:tc>
      </w:tr>
      <w:tr>
        <w:tblPrEx>
          <w:tblLayout w:type="fixed"/>
          <w:tblCellMar>
            <w:top w:w="0" w:type="dxa"/>
            <w:left w:w="108" w:type="dxa"/>
            <w:bottom w:w="0" w:type="dxa"/>
            <w:right w:w="108" w:type="dxa"/>
          </w:tblCellMar>
        </w:tblPrEx>
        <w:trPr>
          <w:gridBefore w:val="1"/>
          <w:gridAfter w:val="1"/>
          <w:wBefore w:w="650" w:type="dxa"/>
          <w:wAfter w:w="70" w:type="dxa"/>
          <w:trHeight w:val="300" w:hRule="atLeast"/>
        </w:trPr>
        <w:tc>
          <w:tcPr>
            <w:tcW w:w="6940" w:type="dxa"/>
            <w:gridSpan w:val="5"/>
            <w:tcBorders>
              <w:top w:val="nil"/>
              <w:left w:val="nil"/>
              <w:bottom w:val="nil"/>
              <w:right w:val="nil"/>
            </w:tcBorders>
            <w:shd w:val="clear" w:color="auto" w:fill="auto"/>
            <w:vAlign w:val="center"/>
          </w:tcPr>
          <w:p>
            <w:pPr>
              <w:widowControl/>
              <w:jc w:val="left"/>
              <w:rPr>
                <w:rFonts w:ascii="宋体" w:hAnsi="宋体" w:cs="Arial"/>
                <w:b/>
                <w:bCs/>
                <w:color w:val="000000"/>
                <w:kern w:val="0"/>
                <w:sz w:val="18"/>
                <w:szCs w:val="18"/>
              </w:rPr>
            </w:pPr>
          </w:p>
          <w:p>
            <w:pPr>
              <w:widowControl/>
              <w:jc w:val="left"/>
              <w:rPr>
                <w:rFonts w:ascii="宋体" w:hAnsi="宋体" w:cs="Arial"/>
                <w:b/>
                <w:bCs/>
                <w:color w:val="000000"/>
                <w:kern w:val="0"/>
                <w:sz w:val="18"/>
                <w:szCs w:val="18"/>
              </w:rPr>
            </w:pPr>
          </w:p>
          <w:p>
            <w:pPr>
              <w:widowControl/>
              <w:jc w:val="left"/>
              <w:rPr>
                <w:rFonts w:ascii="宋体" w:hAnsi="宋体" w:cs="Arial"/>
                <w:b/>
                <w:bCs/>
                <w:color w:val="000000"/>
                <w:kern w:val="0"/>
                <w:sz w:val="18"/>
                <w:szCs w:val="18"/>
              </w:rPr>
            </w:pPr>
          </w:p>
        </w:tc>
        <w:tc>
          <w:tcPr>
            <w:tcW w:w="1780" w:type="dxa"/>
            <w:tcBorders>
              <w:top w:val="nil"/>
              <w:left w:val="nil"/>
              <w:bottom w:val="nil"/>
              <w:right w:val="nil"/>
            </w:tcBorders>
            <w:shd w:val="clear" w:color="auto" w:fill="auto"/>
            <w:vAlign w:val="center"/>
          </w:tcPr>
          <w:p>
            <w:pPr>
              <w:widowControl/>
              <w:jc w:val="center"/>
              <w:rPr>
                <w:rFonts w:ascii="宋体" w:hAnsi="宋体" w:cs="Arial"/>
                <w:color w:val="000000"/>
                <w:kern w:val="0"/>
                <w:sz w:val="22"/>
              </w:rPr>
            </w:pPr>
          </w:p>
        </w:tc>
      </w:tr>
    </w:tbl>
    <w:p>
      <w:pPr>
        <w:spacing w:line="360" w:lineRule="auto"/>
        <w:ind w:firstLine="600" w:firstLineChars="200"/>
        <w:rPr>
          <w:rFonts w:asciiTheme="minorEastAsia" w:hAnsiTheme="minorEastAsia" w:eastAsiaTheme="minorEastAsia"/>
          <w:sz w:val="30"/>
          <w:szCs w:val="30"/>
        </w:rPr>
        <w:sectPr>
          <w:footerReference r:id="rId3" w:type="default"/>
          <w:pgSz w:w="11906" w:h="16838"/>
          <w:pgMar w:top="1440" w:right="1797" w:bottom="1440" w:left="1797" w:header="851" w:footer="992" w:gutter="0"/>
          <w:cols w:space="425" w:num="1"/>
          <w:docGrid w:linePitch="312" w:charSpace="0"/>
        </w:sectPr>
      </w:pPr>
    </w:p>
    <w:tbl>
      <w:tblPr>
        <w:tblStyle w:val="6"/>
        <w:tblW w:w="14081" w:type="dxa"/>
        <w:tblInd w:w="93" w:type="dxa"/>
        <w:tblLayout w:type="fixed"/>
        <w:tblCellMar>
          <w:top w:w="0" w:type="dxa"/>
          <w:left w:w="108" w:type="dxa"/>
          <w:bottom w:w="0" w:type="dxa"/>
          <w:right w:w="108" w:type="dxa"/>
        </w:tblCellMar>
      </w:tblPr>
      <w:tblGrid>
        <w:gridCol w:w="13500"/>
        <w:gridCol w:w="581"/>
      </w:tblGrid>
      <w:tr>
        <w:tblPrEx>
          <w:tblLayout w:type="fixed"/>
          <w:tblCellMar>
            <w:top w:w="0" w:type="dxa"/>
            <w:left w:w="108" w:type="dxa"/>
            <w:bottom w:w="0" w:type="dxa"/>
            <w:right w:w="108" w:type="dxa"/>
          </w:tblCellMar>
        </w:tblPrEx>
        <w:trPr>
          <w:trHeight w:val="600" w:hRule="atLeast"/>
        </w:trPr>
        <w:tc>
          <w:tcPr>
            <w:tcW w:w="14081" w:type="dxa"/>
            <w:gridSpan w:val="2"/>
            <w:tcBorders>
              <w:top w:val="nil"/>
              <w:left w:val="nil"/>
              <w:bottom w:val="nil"/>
              <w:right w:val="nil"/>
            </w:tcBorders>
            <w:shd w:val="clear" w:color="auto" w:fill="auto"/>
            <w:vAlign w:val="center"/>
          </w:tcPr>
          <w:p>
            <w:pPr>
              <w:rPr>
                <w:rFonts w:ascii="黑体" w:hAnsi="黑体" w:eastAsia="黑体" w:cs="Arial"/>
                <w:b/>
                <w:bCs/>
                <w:kern w:val="0"/>
                <w:sz w:val="28"/>
                <w:szCs w:val="28"/>
              </w:rPr>
            </w:pPr>
            <w:r>
              <w:rPr>
                <w:rFonts w:hint="eastAsia" w:ascii="楷体_GB2312" w:hAnsi="宋体" w:eastAsia="楷体_GB2312"/>
                <w:b/>
                <w:sz w:val="36"/>
                <w:szCs w:val="36"/>
              </w:rPr>
              <w:t>表二、2</w:t>
            </w:r>
            <w:r>
              <w:rPr>
                <w:rFonts w:hint="eastAsia" w:ascii="楷体_GB2312" w:hAnsi="宋体" w:eastAsia="楷体_GB2312"/>
                <w:b/>
                <w:sz w:val="36"/>
                <w:szCs w:val="32"/>
              </w:rPr>
              <w:t>021年部门收入总体情况表</w:t>
            </w:r>
          </w:p>
        </w:tc>
      </w:tr>
      <w:tr>
        <w:tblPrEx>
          <w:tblLayout w:type="fixed"/>
          <w:tblCellMar>
            <w:top w:w="0" w:type="dxa"/>
            <w:left w:w="108" w:type="dxa"/>
            <w:bottom w:w="0" w:type="dxa"/>
            <w:right w:w="108" w:type="dxa"/>
          </w:tblCellMar>
        </w:tblPrEx>
        <w:trPr>
          <w:trHeight w:val="300" w:hRule="atLeast"/>
        </w:trPr>
        <w:tc>
          <w:tcPr>
            <w:tcW w:w="13500" w:type="dxa"/>
            <w:tcBorders>
              <w:top w:val="nil"/>
              <w:left w:val="nil"/>
              <w:bottom w:val="nil"/>
              <w:right w:val="nil"/>
            </w:tcBorders>
            <w:shd w:val="clear" w:color="auto" w:fill="auto"/>
            <w:vAlign w:val="center"/>
          </w:tcPr>
          <w:p>
            <w:pPr>
              <w:widowControl/>
              <w:ind w:firstLine="1787" w:firstLineChars="989"/>
              <w:jc w:val="left"/>
              <w:rPr>
                <w:rFonts w:ascii="宋体" w:hAnsi="宋体" w:cs="Arial"/>
                <w:b/>
                <w:bCs/>
                <w:color w:val="000000"/>
                <w:kern w:val="0"/>
                <w:sz w:val="18"/>
                <w:szCs w:val="18"/>
              </w:rPr>
            </w:pPr>
            <w:r>
              <w:rPr>
                <w:rFonts w:hint="eastAsia" w:ascii="宋体" w:hAnsi="宋体" w:cs="Arial"/>
                <w:b/>
                <w:bCs/>
                <w:color w:val="000000"/>
                <w:kern w:val="0"/>
                <w:sz w:val="18"/>
                <w:szCs w:val="18"/>
              </w:rPr>
              <w:t xml:space="preserve">                                                                                              </w:t>
            </w:r>
            <w:r>
              <w:rPr>
                <w:rFonts w:hint="eastAsia" w:ascii="宋体" w:hAnsi="宋体" w:cs="Arial"/>
                <w:color w:val="000000"/>
                <w:kern w:val="0"/>
                <w:sz w:val="22"/>
              </w:rPr>
              <w:t>单位：元</w:t>
            </w:r>
          </w:p>
        </w:tc>
        <w:tc>
          <w:tcPr>
            <w:tcW w:w="581" w:type="dxa"/>
            <w:tcBorders>
              <w:top w:val="nil"/>
              <w:left w:val="nil"/>
              <w:bottom w:val="nil"/>
              <w:right w:val="nil"/>
            </w:tcBorders>
            <w:shd w:val="clear" w:color="auto" w:fill="auto"/>
            <w:vAlign w:val="center"/>
          </w:tcPr>
          <w:p>
            <w:pPr>
              <w:widowControl/>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0" w:hRule="atLeast"/>
        </w:trPr>
        <w:tc>
          <w:tcPr>
            <w:tcW w:w="14081" w:type="dxa"/>
            <w:gridSpan w:val="2"/>
            <w:tcBorders>
              <w:top w:val="nil"/>
              <w:left w:val="nil"/>
              <w:bottom w:val="nil"/>
            </w:tcBorders>
            <w:shd w:val="clear" w:color="auto" w:fill="auto"/>
            <w:vAlign w:val="center"/>
          </w:tcPr>
          <w:tbl>
            <w:tblPr>
              <w:tblStyle w:val="6"/>
              <w:tblW w:w="13855" w:type="dxa"/>
              <w:tblInd w:w="0" w:type="dxa"/>
              <w:tblLayout w:type="fixed"/>
              <w:tblCellMar>
                <w:top w:w="0" w:type="dxa"/>
                <w:left w:w="108" w:type="dxa"/>
                <w:bottom w:w="0" w:type="dxa"/>
                <w:right w:w="108" w:type="dxa"/>
              </w:tblCellMar>
            </w:tblPr>
            <w:tblGrid>
              <w:gridCol w:w="1565"/>
              <w:gridCol w:w="2472"/>
              <w:gridCol w:w="1902"/>
              <w:gridCol w:w="1022"/>
              <w:gridCol w:w="1902"/>
              <w:gridCol w:w="934"/>
              <w:gridCol w:w="677"/>
              <w:gridCol w:w="544"/>
              <w:gridCol w:w="676"/>
              <w:gridCol w:w="544"/>
              <w:gridCol w:w="809"/>
              <w:gridCol w:w="808"/>
            </w:tblGrid>
            <w:tr>
              <w:tblPrEx>
                <w:tblLayout w:type="fixed"/>
                <w:tblCellMar>
                  <w:top w:w="0" w:type="dxa"/>
                  <w:left w:w="108" w:type="dxa"/>
                  <w:bottom w:w="0" w:type="dxa"/>
                  <w:right w:w="108" w:type="dxa"/>
                </w:tblCellMar>
              </w:tblPrEx>
              <w:trPr>
                <w:trHeight w:val="675" w:hRule="atLeast"/>
              </w:trPr>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科目名称</w:t>
                  </w:r>
                </w:p>
              </w:tc>
              <w:tc>
                <w:tcPr>
                  <w:tcW w:w="19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8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Layout w:type="fixed"/>
                <w:tblCellMar>
                  <w:top w:w="0" w:type="dxa"/>
                  <w:left w:w="108" w:type="dxa"/>
                  <w:bottom w:w="0" w:type="dxa"/>
                  <w:right w:w="108" w:type="dxa"/>
                </w:tblCellMar>
              </w:tblPrEx>
              <w:trPr>
                <w:trHeight w:val="407"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w:t>
                  </w:r>
                </w:p>
              </w:tc>
              <w:tc>
                <w:tcPr>
                  <w:tcW w:w="24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城乡社区支出</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3"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21203</w:t>
                  </w:r>
                </w:p>
              </w:tc>
              <w:tc>
                <w:tcPr>
                  <w:tcW w:w="24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城乡社区公共设施</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13"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2120399</w:t>
                  </w:r>
                </w:p>
              </w:tc>
              <w:tc>
                <w:tcPr>
                  <w:tcW w:w="24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其他城乡社区公共设施支出</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19"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21299</w:t>
                  </w: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其他城乡社区支出</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454,369,281.00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454,369,281.00</w:t>
                  </w: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2129999</w:t>
                  </w: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其他城乡社区支出</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cs="Arial"/>
                      <w:color w:val="000000"/>
                      <w:sz w:val="18"/>
                      <w:szCs w:val="18"/>
                    </w:rPr>
                  </w:pPr>
                  <w:r>
                    <w:rPr>
                      <w:rFonts w:hint="eastAsia" w:ascii="宋体" w:hAnsi="宋体" w:cs="Arial"/>
                      <w:color w:val="000000"/>
                      <w:kern w:val="0"/>
                      <w:sz w:val="18"/>
                      <w:szCs w:val="18"/>
                    </w:rPr>
                    <w:t>454,369,281.00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2" w:type="dxa"/>
                  <w:tcBorders>
                    <w:top w:val="nil"/>
                    <w:left w:val="nil"/>
                    <w:bottom w:val="single" w:color="auto" w:sz="4" w:space="0"/>
                    <w:right w:val="single" w:color="auto" w:sz="4" w:space="0"/>
                  </w:tcBorders>
                  <w:shd w:val="clear" w:color="auto" w:fill="auto"/>
                  <w:vAlign w:val="center"/>
                </w:tcPr>
                <w:p>
                  <w:pPr>
                    <w:widowControl/>
                    <w:jc w:val="center"/>
                    <w:rPr>
                      <w:rFonts w:cs="Arial"/>
                      <w:color w:val="000000"/>
                      <w:sz w:val="18"/>
                      <w:szCs w:val="18"/>
                    </w:rPr>
                  </w:pPr>
                  <w:r>
                    <w:rPr>
                      <w:rFonts w:hint="eastAsia" w:ascii="宋体" w:hAnsi="宋体" w:cs="Arial"/>
                      <w:color w:val="000000"/>
                      <w:kern w:val="0"/>
                      <w:sz w:val="18"/>
                      <w:szCs w:val="18"/>
                    </w:rPr>
                    <w:t>454,369,281.00</w:t>
                  </w: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cs="Arial"/>
                      <w:color w:val="000000"/>
                      <w:sz w:val="18"/>
                      <w:szCs w:val="18"/>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2" w:type="dxa"/>
                  <w:tcBorders>
                    <w:top w:val="nil"/>
                    <w:left w:val="nil"/>
                    <w:bottom w:val="single" w:color="auto" w:sz="4" w:space="0"/>
                    <w:right w:val="single" w:color="auto" w:sz="4" w:space="0"/>
                  </w:tcBorders>
                  <w:shd w:val="clear" w:color="auto" w:fill="auto"/>
                  <w:vAlign w:val="center"/>
                </w:tcPr>
                <w:p>
                  <w:pPr>
                    <w:widowControl/>
                    <w:jc w:val="center"/>
                    <w:rPr>
                      <w:rFonts w:cs="Arial"/>
                      <w:color w:val="000000"/>
                      <w:sz w:val="18"/>
                      <w:szCs w:val="18"/>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9"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5"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3"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3"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9"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09" w:hRule="atLeast"/>
              </w:trPr>
              <w:tc>
                <w:tcPr>
                  <w:tcW w:w="15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总计</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9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bl>
          <w:p>
            <w:pPr>
              <w:widowControl/>
              <w:rPr>
                <w:rFonts w:ascii="宋体" w:hAnsi="宋体" w:cs="Arial"/>
                <w:color w:val="000000"/>
                <w:kern w:val="0"/>
                <w:sz w:val="22"/>
              </w:rPr>
            </w:pPr>
          </w:p>
        </w:tc>
      </w:tr>
    </w:tbl>
    <w:p>
      <w:pPr>
        <w:widowControl/>
        <w:jc w:val="center"/>
        <w:rPr>
          <w:rFonts w:ascii="宋体" w:hAnsi="宋体" w:cs="Arial"/>
          <w:kern w:val="0"/>
          <w:sz w:val="20"/>
          <w:szCs w:val="20"/>
        </w:rPr>
        <w:sectPr>
          <w:pgSz w:w="16838" w:h="11906" w:orient="landscape"/>
          <w:pgMar w:top="1701" w:right="1440" w:bottom="737" w:left="1440" w:header="851" w:footer="992" w:gutter="0"/>
          <w:cols w:space="425" w:num="1"/>
          <w:docGrid w:linePitch="312" w:charSpace="0"/>
        </w:sectPr>
      </w:pPr>
    </w:p>
    <w:p>
      <w:pPr>
        <w:rPr>
          <w:rFonts w:ascii="楷体_GB2312" w:hAnsi="宋体" w:eastAsia="楷体_GB2312"/>
          <w:b/>
          <w:sz w:val="36"/>
          <w:szCs w:val="32"/>
        </w:rPr>
      </w:pPr>
      <w:r>
        <w:rPr>
          <w:rFonts w:hint="eastAsia" w:ascii="楷体_GB2312" w:hAnsi="宋体" w:eastAsia="楷体_GB2312"/>
          <w:b/>
          <w:sz w:val="36"/>
          <w:szCs w:val="32"/>
        </w:rPr>
        <w:t>表三、2021年部门支出总体情况表</w:t>
      </w:r>
    </w:p>
    <w:p>
      <w:pPr>
        <w:widowControl/>
        <w:ind w:firstLine="1952" w:firstLineChars="1080"/>
        <w:jc w:val="left"/>
        <w:rPr>
          <w:rFonts w:ascii="宋体" w:hAnsi="宋体" w:cs="Arial"/>
          <w:b/>
          <w:bCs/>
          <w:color w:val="000000"/>
          <w:kern w:val="0"/>
          <w:sz w:val="18"/>
          <w:szCs w:val="18"/>
        </w:rPr>
      </w:pPr>
      <w:r>
        <w:rPr>
          <w:rFonts w:hint="eastAsia" w:ascii="宋体" w:hAnsi="宋体" w:cs="Arial"/>
          <w:b/>
          <w:bCs/>
          <w:color w:val="000000"/>
          <w:kern w:val="0"/>
          <w:sz w:val="18"/>
          <w:szCs w:val="18"/>
        </w:rPr>
        <w:t xml:space="preserve">                                                                                          单位：元</w:t>
      </w:r>
    </w:p>
    <w:tbl>
      <w:tblPr>
        <w:tblStyle w:val="6"/>
        <w:tblW w:w="13720" w:type="dxa"/>
        <w:tblInd w:w="93" w:type="dxa"/>
        <w:tblLayout w:type="fixed"/>
        <w:tblCellMar>
          <w:top w:w="0" w:type="dxa"/>
          <w:left w:w="108" w:type="dxa"/>
          <w:bottom w:w="0" w:type="dxa"/>
          <w:right w:w="108" w:type="dxa"/>
        </w:tblCellMar>
      </w:tblPr>
      <w:tblGrid>
        <w:gridCol w:w="1057"/>
        <w:gridCol w:w="2630"/>
        <w:gridCol w:w="1920"/>
        <w:gridCol w:w="1025"/>
        <w:gridCol w:w="1920"/>
        <w:gridCol w:w="1455"/>
        <w:gridCol w:w="1847"/>
        <w:gridCol w:w="1866"/>
      </w:tblGrid>
      <w:tr>
        <w:tblPrEx>
          <w:tblLayout w:type="fixed"/>
          <w:tblCellMar>
            <w:top w:w="0" w:type="dxa"/>
            <w:left w:w="108" w:type="dxa"/>
            <w:bottom w:w="0" w:type="dxa"/>
            <w:right w:w="108" w:type="dxa"/>
          </w:tblCellMar>
        </w:tblPrEx>
        <w:trPr>
          <w:trHeight w:val="420"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w:t>
            </w:r>
          </w:p>
        </w:tc>
        <w:tc>
          <w:tcPr>
            <w:tcW w:w="2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城乡社区支出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21203</w:t>
            </w:r>
          </w:p>
        </w:tc>
        <w:tc>
          <w:tcPr>
            <w:tcW w:w="2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城乡社区公共设施</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2120399</w:t>
            </w:r>
          </w:p>
        </w:tc>
        <w:tc>
          <w:tcPr>
            <w:tcW w:w="2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其他城乡社区公共设施支出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11,200,000.00</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21299</w:t>
            </w:r>
          </w:p>
        </w:tc>
        <w:tc>
          <w:tcPr>
            <w:tcW w:w="2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其他城乡社区支出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454,369,281.00</w:t>
            </w: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454,369,281.00</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2129999</w:t>
            </w:r>
          </w:p>
        </w:tc>
        <w:tc>
          <w:tcPr>
            <w:tcW w:w="2630" w:type="dxa"/>
            <w:tcBorders>
              <w:top w:val="nil"/>
              <w:left w:val="nil"/>
              <w:bottom w:val="single" w:color="auto" w:sz="4" w:space="0"/>
              <w:right w:val="single" w:color="auto" w:sz="4" w:space="0"/>
            </w:tcBorders>
            <w:shd w:val="clear" w:color="auto" w:fill="auto"/>
            <w:vAlign w:val="center"/>
          </w:tcPr>
          <w:p>
            <w:pPr>
              <w:widowControl/>
              <w:ind w:firstLine="100" w:firstLineChars="50"/>
              <w:jc w:val="left"/>
              <w:rPr>
                <w:rFonts w:ascii="宋体" w:hAnsi="宋体" w:cs="宋体"/>
                <w:color w:val="000000"/>
                <w:kern w:val="0"/>
                <w:sz w:val="20"/>
                <w:szCs w:val="20"/>
              </w:rPr>
            </w:pPr>
            <w:r>
              <w:rPr>
                <w:rFonts w:hint="eastAsia" w:ascii="宋体" w:hAnsi="宋体" w:cs="宋体"/>
                <w:color w:val="000000"/>
                <w:kern w:val="0"/>
                <w:sz w:val="20"/>
                <w:szCs w:val="20"/>
              </w:rPr>
              <w:t xml:space="preserve">  其他城乡社区支出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cs="Arial"/>
                <w:color w:val="000000"/>
                <w:sz w:val="18"/>
                <w:szCs w:val="18"/>
              </w:rPr>
            </w:pPr>
            <w:r>
              <w:rPr>
                <w:rFonts w:hint="eastAsia" w:ascii="宋体" w:hAnsi="宋体" w:cs="Arial"/>
                <w:color w:val="000000"/>
                <w:kern w:val="0"/>
                <w:sz w:val="18"/>
                <w:szCs w:val="18"/>
              </w:rPr>
              <w:t>454,369,281.00</w:t>
            </w: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cs="Arial"/>
                <w:color w:val="000000"/>
                <w:sz w:val="18"/>
                <w:szCs w:val="18"/>
              </w:rPr>
            </w:pPr>
            <w:r>
              <w:rPr>
                <w:rFonts w:hint="eastAsia" w:ascii="宋体" w:hAnsi="宋体" w:cs="Arial"/>
                <w:color w:val="000000"/>
                <w:kern w:val="0"/>
                <w:sz w:val="18"/>
                <w:szCs w:val="18"/>
              </w:rPr>
              <w:t>454,369,281.00</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30"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szCs w:val="22"/>
              </w:rPr>
              <w:t>　</w:t>
            </w: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2"/>
                <w:szCs w:val="22"/>
              </w:rPr>
              <w:t>　</w:t>
            </w: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8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70" w:hRule="atLeast"/>
        </w:trPr>
        <w:tc>
          <w:tcPr>
            <w:tcW w:w="105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总计</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14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bl>
    <w:p>
      <w:pPr>
        <w:widowControl/>
        <w:ind w:firstLine="708" w:firstLineChars="392"/>
        <w:jc w:val="left"/>
        <w:rPr>
          <w:rFonts w:ascii="宋体" w:hAnsi="宋体" w:cs="Arial"/>
          <w:b/>
          <w:bCs/>
          <w:color w:val="000000"/>
          <w:kern w:val="0"/>
          <w:sz w:val="18"/>
          <w:szCs w:val="18"/>
        </w:rPr>
        <w:sectPr>
          <w:pgSz w:w="16838" w:h="11906" w:orient="landscape"/>
          <w:pgMar w:top="1985" w:right="1440" w:bottom="737" w:left="1440" w:header="851" w:footer="992" w:gutter="0"/>
          <w:cols w:space="425" w:num="1"/>
          <w:docGrid w:linePitch="312" w:charSpace="0"/>
        </w:sectPr>
      </w:pPr>
    </w:p>
    <w:p>
      <w:pPr>
        <w:widowControl/>
        <w:ind w:firstLine="708" w:firstLineChars="392"/>
        <w:jc w:val="left"/>
        <w:rPr>
          <w:rFonts w:ascii="宋体" w:hAnsi="宋体" w:cs="Arial"/>
          <w:b/>
          <w:bCs/>
          <w:color w:val="000000"/>
          <w:kern w:val="0"/>
          <w:sz w:val="18"/>
          <w:szCs w:val="18"/>
        </w:rPr>
      </w:pPr>
    </w:p>
    <w:p>
      <w:pPr>
        <w:widowControl/>
        <w:jc w:val="left"/>
        <w:rPr>
          <w:rFonts w:ascii="宋体" w:hAnsi="宋体" w:cs="宋体"/>
          <w:color w:val="000000"/>
          <w:kern w:val="0"/>
          <w:sz w:val="18"/>
          <w:szCs w:val="18"/>
        </w:rPr>
      </w:pPr>
    </w:p>
    <w:p>
      <w:pPr>
        <w:rPr>
          <w:rFonts w:ascii="楷体_GB2312" w:hAnsi="宋体" w:eastAsia="楷体_GB2312"/>
          <w:b/>
          <w:sz w:val="36"/>
          <w:szCs w:val="32"/>
        </w:rPr>
      </w:pPr>
      <w:r>
        <w:rPr>
          <w:rFonts w:hint="eastAsia" w:ascii="楷体_GB2312" w:hAnsi="宋体" w:eastAsia="楷体_GB2312"/>
          <w:b/>
          <w:sz w:val="36"/>
          <w:szCs w:val="32"/>
        </w:rPr>
        <w:t>表四、2021年财政拨款收支总体情况表</w:t>
      </w:r>
    </w:p>
    <w:p>
      <w:pPr>
        <w:ind w:firstLine="1280" w:firstLineChars="400"/>
        <w:rPr>
          <w:rFonts w:ascii="楷体_GB2312" w:hAnsi="宋体" w:eastAsia="楷体_GB2312"/>
          <w:sz w:val="32"/>
          <w:szCs w:val="32"/>
        </w:rPr>
      </w:pPr>
    </w:p>
    <w:tbl>
      <w:tblPr>
        <w:tblStyle w:val="6"/>
        <w:tblW w:w="9307" w:type="dxa"/>
        <w:tblInd w:w="0" w:type="dxa"/>
        <w:tblLayout w:type="fixed"/>
        <w:tblCellMar>
          <w:top w:w="0" w:type="dxa"/>
          <w:left w:w="108" w:type="dxa"/>
          <w:bottom w:w="0" w:type="dxa"/>
          <w:right w:w="108" w:type="dxa"/>
        </w:tblCellMar>
      </w:tblPr>
      <w:tblGrid>
        <w:gridCol w:w="6848"/>
        <w:gridCol w:w="2459"/>
      </w:tblGrid>
      <w:tr>
        <w:tblPrEx>
          <w:tblLayout w:type="fixed"/>
          <w:tblCellMar>
            <w:top w:w="0" w:type="dxa"/>
            <w:left w:w="108" w:type="dxa"/>
            <w:bottom w:w="0" w:type="dxa"/>
            <w:right w:w="108" w:type="dxa"/>
          </w:tblCellMar>
        </w:tblPrEx>
        <w:trPr>
          <w:trHeight w:val="300" w:hRule="atLeast"/>
        </w:trPr>
        <w:tc>
          <w:tcPr>
            <w:tcW w:w="6848" w:type="dxa"/>
            <w:tcBorders>
              <w:top w:val="nil"/>
              <w:left w:val="nil"/>
              <w:bottom w:val="nil"/>
              <w:right w:val="nil"/>
            </w:tcBorders>
            <w:shd w:val="clear" w:color="auto" w:fill="auto"/>
            <w:vAlign w:val="center"/>
          </w:tcPr>
          <w:p>
            <w:pPr>
              <w:widowControl/>
              <w:jc w:val="left"/>
              <w:rPr>
                <w:rFonts w:ascii="宋体" w:hAnsi="宋体" w:cs="Arial"/>
                <w:b/>
                <w:bCs/>
                <w:color w:val="000000"/>
                <w:kern w:val="0"/>
                <w:sz w:val="18"/>
                <w:szCs w:val="18"/>
              </w:rPr>
            </w:pPr>
          </w:p>
        </w:tc>
        <w:tc>
          <w:tcPr>
            <w:tcW w:w="2459" w:type="dxa"/>
            <w:tcBorders>
              <w:top w:val="nil"/>
              <w:left w:val="nil"/>
              <w:bottom w:val="nil"/>
              <w:right w:val="nil"/>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单位：元</w:t>
            </w:r>
          </w:p>
        </w:tc>
      </w:tr>
      <w:tr>
        <w:tblPrEx>
          <w:tblLayout w:type="fixed"/>
          <w:tblCellMar>
            <w:top w:w="0" w:type="dxa"/>
            <w:left w:w="108" w:type="dxa"/>
            <w:bottom w:w="0" w:type="dxa"/>
            <w:right w:w="108" w:type="dxa"/>
          </w:tblCellMar>
        </w:tblPrEx>
        <w:trPr>
          <w:trHeight w:val="300" w:hRule="atLeast"/>
        </w:trPr>
        <w:tc>
          <w:tcPr>
            <w:tcW w:w="9307" w:type="dxa"/>
            <w:gridSpan w:val="2"/>
            <w:tcBorders>
              <w:top w:val="nil"/>
              <w:left w:val="nil"/>
              <w:bottom w:val="nil"/>
              <w:right w:val="nil"/>
            </w:tcBorders>
            <w:shd w:val="clear" w:color="auto" w:fill="auto"/>
            <w:vAlign w:val="center"/>
          </w:tcPr>
          <w:tbl>
            <w:tblPr>
              <w:tblStyle w:val="6"/>
              <w:tblW w:w="8784" w:type="dxa"/>
              <w:tblInd w:w="0" w:type="dxa"/>
              <w:tblLayout w:type="fixed"/>
              <w:tblCellMar>
                <w:top w:w="0" w:type="dxa"/>
                <w:left w:w="108" w:type="dxa"/>
                <w:bottom w:w="0" w:type="dxa"/>
                <w:right w:w="108" w:type="dxa"/>
              </w:tblCellMar>
            </w:tblPr>
            <w:tblGrid>
              <w:gridCol w:w="2520"/>
              <w:gridCol w:w="1816"/>
              <w:gridCol w:w="2674"/>
              <w:gridCol w:w="1774"/>
            </w:tblGrid>
            <w:tr>
              <w:tblPrEx>
                <w:tblLayout w:type="fixed"/>
                <w:tblCellMar>
                  <w:top w:w="0" w:type="dxa"/>
                  <w:left w:w="108" w:type="dxa"/>
                  <w:bottom w:w="0" w:type="dxa"/>
                  <w:right w:w="108" w:type="dxa"/>
                </w:tblCellMar>
              </w:tblPrEx>
              <w:trPr>
                <w:trHeight w:val="435" w:hRule="atLeast"/>
              </w:trPr>
              <w:tc>
                <w:tcPr>
                  <w:tcW w:w="43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4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（一）一般公共预算拨款</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（二）政府性基金预算拨款</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（一）一般公共预算拨款</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（二）政府性基金预算拨款</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35" w:hRule="atLeast"/>
              </w:trPr>
              <w:tc>
                <w:tcPr>
                  <w:tcW w:w="2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收入总计：</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c>
                <w:tcPr>
                  <w:tcW w:w="2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支出总计：</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Arial"/>
                      <w:color w:val="000000"/>
                      <w:kern w:val="0"/>
                      <w:sz w:val="18"/>
                      <w:szCs w:val="18"/>
                    </w:rPr>
                    <w:t>465,569,281.00</w:t>
                  </w:r>
                </w:p>
              </w:tc>
            </w:tr>
          </w:tbl>
          <w:p>
            <w:pPr>
              <w:widowControl/>
              <w:jc w:val="center"/>
              <w:rPr>
                <w:rFonts w:ascii="宋体" w:hAnsi="宋体" w:cs="Arial"/>
                <w:color w:val="000000"/>
                <w:kern w:val="0"/>
                <w:sz w:val="22"/>
              </w:rPr>
            </w:pPr>
          </w:p>
        </w:tc>
      </w:tr>
    </w:tbl>
    <w:p>
      <w:pPr>
        <w:rPr>
          <w:rFonts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hint="eastAsia" w:ascii="楷体_GB2312" w:hAnsi="宋体" w:eastAsia="楷体_GB2312"/>
          <w:b/>
          <w:sz w:val="36"/>
          <w:szCs w:val="36"/>
        </w:rPr>
      </w:pPr>
    </w:p>
    <w:p>
      <w:pPr>
        <w:rPr>
          <w:rFonts w:ascii="楷体_GB2312" w:hAnsi="宋体" w:eastAsia="楷体_GB2312"/>
          <w:b/>
          <w:sz w:val="36"/>
          <w:szCs w:val="36"/>
        </w:rPr>
      </w:pPr>
    </w:p>
    <w:p>
      <w:pPr>
        <w:rPr>
          <w:rFonts w:ascii="楷体_GB2312" w:hAnsi="宋体" w:eastAsia="楷体_GB2312"/>
          <w:b/>
          <w:sz w:val="36"/>
          <w:szCs w:val="32"/>
        </w:rPr>
      </w:pPr>
      <w:r>
        <w:rPr>
          <w:rFonts w:hint="eastAsia" w:ascii="楷体_GB2312" w:hAnsi="宋体" w:eastAsia="楷体_GB2312"/>
          <w:b/>
          <w:sz w:val="36"/>
          <w:szCs w:val="36"/>
        </w:rPr>
        <w:t>表五、</w:t>
      </w:r>
      <w:r>
        <w:rPr>
          <w:rFonts w:hint="eastAsia" w:ascii="楷体_GB2312" w:hAnsi="宋体" w:eastAsia="楷体_GB2312"/>
          <w:b/>
          <w:sz w:val="36"/>
          <w:szCs w:val="32"/>
        </w:rPr>
        <w:t>2021年一般公共预算支出情况表</w:t>
      </w:r>
    </w:p>
    <w:p>
      <w:pPr>
        <w:widowControl/>
        <w:ind w:firstLine="3892" w:firstLineChars="2154"/>
        <w:jc w:val="left"/>
        <w:rPr>
          <w:rFonts w:ascii="宋体" w:hAnsi="宋体" w:cs="Arial"/>
          <w:b/>
          <w:bCs/>
          <w:color w:val="000000"/>
          <w:kern w:val="0"/>
          <w:sz w:val="18"/>
          <w:szCs w:val="18"/>
        </w:rPr>
      </w:pPr>
      <w:r>
        <w:rPr>
          <w:rFonts w:hint="eastAsia" w:ascii="宋体" w:hAnsi="宋体" w:cs="Arial"/>
          <w:b/>
          <w:bCs/>
          <w:color w:val="000000"/>
          <w:kern w:val="0"/>
          <w:sz w:val="18"/>
          <w:szCs w:val="18"/>
        </w:rPr>
        <w:t xml:space="preserve">                                               单位：元</w:t>
      </w:r>
    </w:p>
    <w:tbl>
      <w:tblPr>
        <w:tblStyle w:val="6"/>
        <w:tblW w:w="9498" w:type="dxa"/>
        <w:tblInd w:w="-459" w:type="dxa"/>
        <w:tblLayout w:type="fixed"/>
        <w:tblCellMar>
          <w:top w:w="0" w:type="dxa"/>
          <w:left w:w="108" w:type="dxa"/>
          <w:bottom w:w="0" w:type="dxa"/>
          <w:right w:w="108" w:type="dxa"/>
        </w:tblCellMar>
      </w:tblPr>
      <w:tblGrid>
        <w:gridCol w:w="1134"/>
        <w:gridCol w:w="1276"/>
        <w:gridCol w:w="992"/>
        <w:gridCol w:w="993"/>
        <w:gridCol w:w="992"/>
        <w:gridCol w:w="992"/>
        <w:gridCol w:w="1559"/>
        <w:gridCol w:w="1560"/>
      </w:tblGrid>
      <w:tr>
        <w:tblPrEx>
          <w:tblLayout w:type="fixed"/>
          <w:tblCellMar>
            <w:top w:w="0" w:type="dxa"/>
            <w:left w:w="108" w:type="dxa"/>
            <w:bottom w:w="0" w:type="dxa"/>
            <w:right w:w="108" w:type="dxa"/>
          </w:tblCellMar>
        </w:tblPrEx>
        <w:trPr>
          <w:trHeight w:val="72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功能分类代码</w:t>
            </w:r>
          </w:p>
        </w:tc>
        <w:tc>
          <w:tcPr>
            <w:tcW w:w="1276"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功能分类名称</w:t>
            </w:r>
          </w:p>
        </w:tc>
        <w:tc>
          <w:tcPr>
            <w:tcW w:w="992"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政府经济科目代码</w:t>
            </w:r>
          </w:p>
        </w:tc>
        <w:tc>
          <w:tcPr>
            <w:tcW w:w="993"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政府经济科目名称</w:t>
            </w:r>
          </w:p>
        </w:tc>
        <w:tc>
          <w:tcPr>
            <w:tcW w:w="992"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部门经济科目代码</w:t>
            </w:r>
          </w:p>
        </w:tc>
        <w:tc>
          <w:tcPr>
            <w:tcW w:w="992"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部门经济科目名称</w:t>
            </w:r>
          </w:p>
        </w:tc>
        <w:tc>
          <w:tcPr>
            <w:tcW w:w="1559"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项目名称</w:t>
            </w:r>
          </w:p>
        </w:tc>
        <w:tc>
          <w:tcPr>
            <w:tcW w:w="1560"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合计金额</w:t>
            </w:r>
          </w:p>
        </w:tc>
      </w:tr>
      <w:tr>
        <w:tblPrEx>
          <w:tblLayout w:type="fixed"/>
          <w:tblCellMar>
            <w:top w:w="0" w:type="dxa"/>
            <w:left w:w="108" w:type="dxa"/>
            <w:bottom w:w="0" w:type="dxa"/>
            <w:right w:w="108" w:type="dxa"/>
          </w:tblCellMar>
        </w:tblPrEx>
        <w:trPr>
          <w:trHeight w:val="47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合计</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465,569,281.00</w:t>
            </w:r>
          </w:p>
        </w:tc>
      </w:tr>
      <w:tr>
        <w:tblPrEx>
          <w:tblLayout w:type="fixed"/>
          <w:tblCellMar>
            <w:top w:w="0" w:type="dxa"/>
            <w:left w:w="108" w:type="dxa"/>
            <w:bottom w:w="0" w:type="dxa"/>
            <w:right w:w="108" w:type="dxa"/>
          </w:tblCellMar>
        </w:tblPrEx>
        <w:trPr>
          <w:trHeight w:val="548"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预算内</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465,569,281.00</w:t>
            </w:r>
          </w:p>
        </w:tc>
      </w:tr>
      <w:tr>
        <w:tblPrEx>
          <w:tblLayout w:type="fixed"/>
          <w:tblCellMar>
            <w:top w:w="0" w:type="dxa"/>
            <w:left w:w="108" w:type="dxa"/>
            <w:bottom w:w="0" w:type="dxa"/>
            <w:right w:w="108" w:type="dxa"/>
          </w:tblCellMar>
        </w:tblPrEx>
        <w:trPr>
          <w:trHeight w:val="55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城乡社区公共设施</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11,200,000.00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2120399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其他城乡社区公共设施支出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资本性支出（二）</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30905</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基础设施建设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群力胡同防汛配套用房及地下车库</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11,200,000.00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454,369,281.00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2021年平房户厕保洁经费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25,752,938.50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2021年平房翻建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19,390,000.00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2021年直管公房管理费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71,076,301.81</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物业管理费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2021年定向安置储备房源物业供暖费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9,920,823.60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定向安置房源购置项目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243,558,224.99</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鼓楼西大街整理与复兴计划项目尾款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14,051,200.00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2017年低氮锅炉改造项目尾款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3,860,000.00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2018年新增峰谷电表改造项目尾款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4,500,000.00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西城区2018年老旧小区综合整治(万明园小区)项目尾款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14,291,800.00</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31012</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拆迁补偿</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2018年文物腾退</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47,866,393.42</w:t>
            </w:r>
          </w:p>
        </w:tc>
      </w:tr>
      <w:tr>
        <w:tblPrEx>
          <w:tblLayout w:type="fixed"/>
          <w:tblCellMar>
            <w:top w:w="0" w:type="dxa"/>
            <w:left w:w="108" w:type="dxa"/>
            <w:bottom w:w="0" w:type="dxa"/>
            <w:right w:w="108" w:type="dxa"/>
          </w:tblCellMar>
        </w:tblPrEx>
        <w:trPr>
          <w:trHeight w:val="7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2015年平房院一户一水表改造工程</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101,598.68</w:t>
            </w:r>
          </w:p>
        </w:tc>
      </w:tr>
    </w:tbl>
    <w:p>
      <w:pPr>
        <w:rPr>
          <w:rFonts w:ascii="楷体_GB2312" w:hAnsi="宋体" w:eastAsia="楷体_GB2312"/>
          <w:b/>
          <w:sz w:val="36"/>
          <w:szCs w:val="36"/>
        </w:rPr>
      </w:pPr>
    </w:p>
    <w:p>
      <w:pPr>
        <w:rPr>
          <w:rFonts w:ascii="楷体_GB2312" w:hAnsi="宋体" w:eastAsia="楷体_GB2312"/>
          <w:b/>
          <w:sz w:val="36"/>
          <w:szCs w:val="36"/>
        </w:rPr>
        <w:sectPr>
          <w:pgSz w:w="11906" w:h="16838"/>
          <w:pgMar w:top="1440" w:right="737" w:bottom="1440" w:left="1985" w:header="851" w:footer="992" w:gutter="0"/>
          <w:cols w:space="425" w:num="1"/>
          <w:docGrid w:linePitch="312" w:charSpace="0"/>
        </w:sectPr>
      </w:pPr>
    </w:p>
    <w:p>
      <w:pPr>
        <w:rPr>
          <w:rFonts w:ascii="楷体_GB2312" w:hAnsi="宋体" w:eastAsia="楷体_GB2312"/>
          <w:b/>
          <w:sz w:val="36"/>
          <w:szCs w:val="36"/>
        </w:rPr>
      </w:pPr>
    </w:p>
    <w:p>
      <w:pPr>
        <w:rPr>
          <w:rFonts w:ascii="楷体_GB2312" w:hAnsi="宋体" w:eastAsia="楷体_GB2312"/>
          <w:b/>
          <w:sz w:val="36"/>
          <w:szCs w:val="36"/>
        </w:rPr>
      </w:pPr>
      <w:r>
        <w:rPr>
          <w:rFonts w:hint="eastAsia" w:ascii="楷体_GB2312" w:hAnsi="宋体" w:eastAsia="楷体_GB2312"/>
          <w:b/>
          <w:sz w:val="36"/>
          <w:szCs w:val="32"/>
        </w:rPr>
        <w:t>表六、2021年一般公共预算基本支出情况表</w:t>
      </w:r>
    </w:p>
    <w:p>
      <w:pPr>
        <w:jc w:val="center"/>
        <w:rPr>
          <w:rFonts w:ascii="楷体_GB2312" w:hAnsi="宋体" w:eastAsia="楷体_GB2312"/>
          <w:b/>
          <w:sz w:val="24"/>
        </w:rPr>
      </w:pPr>
    </w:p>
    <w:p>
      <w:pPr>
        <w:widowControl/>
        <w:ind w:firstLine="3719" w:firstLineChars="2058"/>
        <w:jc w:val="left"/>
        <w:rPr>
          <w:rFonts w:ascii="宋体" w:hAnsi="宋体" w:cs="Arial"/>
          <w:b/>
          <w:bCs/>
          <w:color w:val="000000"/>
          <w:kern w:val="0"/>
          <w:sz w:val="18"/>
          <w:szCs w:val="18"/>
        </w:rPr>
      </w:pPr>
      <w:r>
        <w:rPr>
          <w:rFonts w:hint="eastAsia" w:ascii="宋体" w:hAnsi="宋体" w:cs="Arial"/>
          <w:b/>
          <w:bCs/>
          <w:color w:val="000000"/>
          <w:kern w:val="0"/>
          <w:sz w:val="18"/>
          <w:szCs w:val="18"/>
        </w:rPr>
        <w:t xml:space="preserve">                                                                                                     单位：元</w:t>
      </w:r>
    </w:p>
    <w:tbl>
      <w:tblPr>
        <w:tblStyle w:val="6"/>
        <w:tblW w:w="14394" w:type="dxa"/>
        <w:tblInd w:w="93" w:type="dxa"/>
        <w:tblLayout w:type="fixed"/>
        <w:tblCellMar>
          <w:top w:w="0" w:type="dxa"/>
          <w:left w:w="108" w:type="dxa"/>
          <w:bottom w:w="0" w:type="dxa"/>
          <w:right w:w="108" w:type="dxa"/>
        </w:tblCellMar>
      </w:tblPr>
      <w:tblGrid>
        <w:gridCol w:w="437"/>
        <w:gridCol w:w="437"/>
        <w:gridCol w:w="437"/>
        <w:gridCol w:w="1968"/>
        <w:gridCol w:w="1134"/>
        <w:gridCol w:w="1354"/>
        <w:gridCol w:w="1355"/>
        <w:gridCol w:w="1204"/>
        <w:gridCol w:w="1505"/>
        <w:gridCol w:w="1102"/>
        <w:gridCol w:w="1204"/>
        <w:gridCol w:w="1204"/>
        <w:gridCol w:w="1053"/>
      </w:tblGrid>
      <w:tr>
        <w:tblPrEx>
          <w:tblLayout w:type="fixed"/>
          <w:tblCellMar>
            <w:top w:w="0" w:type="dxa"/>
            <w:left w:w="108" w:type="dxa"/>
            <w:bottom w:w="0" w:type="dxa"/>
            <w:right w:w="108" w:type="dxa"/>
          </w:tblCellMar>
        </w:tblPrEx>
        <w:trPr>
          <w:trHeight w:val="308"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34"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商品和服务支出</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基本建设支出</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对企事业单位的补贴</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债务利息支出</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其他支出</w:t>
            </w:r>
          </w:p>
        </w:tc>
      </w:tr>
      <w:tr>
        <w:tblPrEx>
          <w:tblLayout w:type="fixed"/>
          <w:tblCellMar>
            <w:top w:w="0" w:type="dxa"/>
            <w:left w:w="108" w:type="dxa"/>
            <w:bottom w:w="0" w:type="dxa"/>
            <w:right w:w="108" w:type="dxa"/>
          </w:tblCellMar>
        </w:tblPrEx>
        <w:trPr>
          <w:trHeight w:val="308" w:hRule="atLeast"/>
        </w:trPr>
        <w:tc>
          <w:tcPr>
            <w:tcW w:w="1311"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196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1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1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7"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类</w:t>
            </w:r>
          </w:p>
        </w:tc>
        <w:tc>
          <w:tcPr>
            <w:tcW w:w="43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款</w:t>
            </w:r>
          </w:p>
        </w:tc>
        <w:tc>
          <w:tcPr>
            <w:tcW w:w="43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w:t>
            </w:r>
          </w:p>
        </w:tc>
        <w:tc>
          <w:tcPr>
            <w:tcW w:w="196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栏次</w:t>
            </w:r>
          </w:p>
        </w:tc>
        <w:tc>
          <w:tcPr>
            <w:tcW w:w="113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1</w:t>
            </w:r>
          </w:p>
        </w:tc>
        <w:tc>
          <w:tcPr>
            <w:tcW w:w="13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2</w:t>
            </w:r>
          </w:p>
        </w:tc>
        <w:tc>
          <w:tcPr>
            <w:tcW w:w="135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3</w:t>
            </w:r>
          </w:p>
        </w:tc>
        <w:tc>
          <w:tcPr>
            <w:tcW w:w="120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4</w:t>
            </w:r>
          </w:p>
        </w:tc>
        <w:tc>
          <w:tcPr>
            <w:tcW w:w="150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5</w:t>
            </w:r>
          </w:p>
        </w:tc>
        <w:tc>
          <w:tcPr>
            <w:tcW w:w="110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6</w:t>
            </w:r>
          </w:p>
        </w:tc>
        <w:tc>
          <w:tcPr>
            <w:tcW w:w="120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7</w:t>
            </w:r>
          </w:p>
        </w:tc>
        <w:tc>
          <w:tcPr>
            <w:tcW w:w="120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8</w:t>
            </w:r>
          </w:p>
        </w:tc>
        <w:tc>
          <w:tcPr>
            <w:tcW w:w="1053"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9</w:t>
            </w:r>
          </w:p>
        </w:tc>
      </w:tr>
      <w:tr>
        <w:tblPrEx>
          <w:tblLayout w:type="fixed"/>
          <w:tblCellMar>
            <w:top w:w="0" w:type="dxa"/>
            <w:left w:w="108" w:type="dxa"/>
            <w:bottom w:w="0" w:type="dxa"/>
            <w:right w:w="108" w:type="dxa"/>
          </w:tblCellMar>
        </w:tblPrEx>
        <w:trPr>
          <w:trHeight w:val="308" w:hRule="atLeast"/>
        </w:trPr>
        <w:tc>
          <w:tcPr>
            <w:tcW w:w="43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1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1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无</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1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11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Pr>
        <w:jc w:val="center"/>
        <w:rPr>
          <w:rFonts w:ascii="楷体_GB2312" w:hAnsi="宋体" w:eastAsia="楷体_GB2312"/>
          <w:b/>
          <w:sz w:val="36"/>
          <w:szCs w:val="36"/>
        </w:rPr>
      </w:pPr>
    </w:p>
    <w:p>
      <w:pPr>
        <w:rPr>
          <w:rFonts w:ascii="楷体_GB2312" w:hAnsi="宋体" w:eastAsia="楷体_GB2312"/>
          <w:b/>
          <w:sz w:val="36"/>
          <w:szCs w:val="32"/>
        </w:rPr>
      </w:pPr>
      <w:r>
        <w:rPr>
          <w:rFonts w:hint="eastAsia" w:ascii="楷体_GB2312" w:hAnsi="宋体" w:eastAsia="楷体_GB2312"/>
          <w:b/>
          <w:sz w:val="36"/>
          <w:szCs w:val="32"/>
        </w:rPr>
        <w:t>表七、2021年一般公共预算</w:t>
      </w:r>
      <w:r>
        <w:rPr>
          <w:rFonts w:ascii="楷体_GB2312" w:hAnsi="宋体" w:eastAsia="楷体_GB2312"/>
          <w:b/>
          <w:sz w:val="36"/>
          <w:szCs w:val="32"/>
        </w:rPr>
        <w:t>“</w:t>
      </w:r>
      <w:r>
        <w:rPr>
          <w:rFonts w:hint="eastAsia" w:ascii="楷体_GB2312" w:hAnsi="宋体" w:eastAsia="楷体_GB2312"/>
          <w:b/>
          <w:sz w:val="36"/>
          <w:szCs w:val="32"/>
        </w:rPr>
        <w:t>三公</w:t>
      </w:r>
      <w:r>
        <w:rPr>
          <w:rFonts w:ascii="楷体_GB2312" w:hAnsi="宋体" w:eastAsia="楷体_GB2312"/>
          <w:b/>
          <w:sz w:val="36"/>
          <w:szCs w:val="32"/>
        </w:rPr>
        <w:t>”</w:t>
      </w:r>
      <w:r>
        <w:rPr>
          <w:rFonts w:hint="eastAsia" w:ascii="楷体_GB2312" w:hAnsi="宋体" w:eastAsia="楷体_GB2312"/>
          <w:b/>
          <w:sz w:val="36"/>
          <w:szCs w:val="32"/>
        </w:rPr>
        <w:t>经费支出情况表</w:t>
      </w:r>
    </w:p>
    <w:p>
      <w:pPr>
        <w:jc w:val="center"/>
        <w:rPr>
          <w:rFonts w:ascii="楷体_GB2312" w:hAnsi="宋体" w:eastAsia="楷体_GB2312"/>
          <w:b/>
          <w:sz w:val="24"/>
        </w:rPr>
      </w:pPr>
    </w:p>
    <w:p>
      <w:pPr>
        <w:widowControl/>
        <w:ind w:firstLine="3370" w:firstLineChars="1865"/>
        <w:jc w:val="left"/>
        <w:rPr>
          <w:rFonts w:ascii="宋体" w:hAnsi="宋体" w:cs="Arial"/>
          <w:b/>
          <w:bCs/>
          <w:color w:val="000000"/>
          <w:kern w:val="0"/>
          <w:sz w:val="18"/>
          <w:szCs w:val="18"/>
        </w:rPr>
      </w:pPr>
      <w:r>
        <w:rPr>
          <w:rFonts w:hint="eastAsia" w:ascii="宋体" w:hAnsi="宋体" w:cs="Arial"/>
          <w:b/>
          <w:bCs/>
          <w:color w:val="000000"/>
          <w:kern w:val="0"/>
          <w:sz w:val="18"/>
          <w:szCs w:val="18"/>
        </w:rPr>
        <w:t xml:space="preserve">                                                                             单位：元</w:t>
      </w:r>
    </w:p>
    <w:tbl>
      <w:tblPr>
        <w:tblStyle w:val="6"/>
        <w:tblW w:w="11732" w:type="dxa"/>
        <w:tblInd w:w="0" w:type="dxa"/>
        <w:tblLayout w:type="fixed"/>
        <w:tblCellMar>
          <w:top w:w="0" w:type="dxa"/>
          <w:left w:w="108" w:type="dxa"/>
          <w:bottom w:w="0" w:type="dxa"/>
          <w:right w:w="108" w:type="dxa"/>
        </w:tblCellMar>
      </w:tblPr>
      <w:tblGrid>
        <w:gridCol w:w="5544"/>
        <w:gridCol w:w="6188"/>
      </w:tblGrid>
      <w:tr>
        <w:tblPrEx>
          <w:tblLayout w:type="fixed"/>
          <w:tblCellMar>
            <w:top w:w="0" w:type="dxa"/>
            <w:left w:w="108" w:type="dxa"/>
            <w:bottom w:w="0" w:type="dxa"/>
            <w:right w:w="108" w:type="dxa"/>
          </w:tblCellMar>
        </w:tblPrEx>
        <w:trPr>
          <w:trHeight w:val="332" w:hRule="atLeast"/>
        </w:trPr>
        <w:tc>
          <w:tcPr>
            <w:tcW w:w="554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项目</w:t>
            </w:r>
          </w:p>
        </w:tc>
        <w:tc>
          <w:tcPr>
            <w:tcW w:w="618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本年度预算</w:t>
            </w:r>
          </w:p>
        </w:tc>
      </w:tr>
      <w:tr>
        <w:tblPrEx>
          <w:tblLayout w:type="fixed"/>
          <w:tblCellMar>
            <w:top w:w="0" w:type="dxa"/>
            <w:left w:w="108" w:type="dxa"/>
            <w:bottom w:w="0" w:type="dxa"/>
            <w:right w:w="108" w:type="dxa"/>
          </w:tblCellMar>
        </w:tblPrEx>
        <w:trPr>
          <w:trHeight w:val="332" w:hRule="atLeast"/>
        </w:trPr>
        <w:tc>
          <w:tcPr>
            <w:tcW w:w="554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1、因公出国（境）费</w:t>
            </w:r>
          </w:p>
        </w:tc>
        <w:tc>
          <w:tcPr>
            <w:tcW w:w="61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0</w:t>
            </w:r>
          </w:p>
        </w:tc>
      </w:tr>
      <w:tr>
        <w:tblPrEx>
          <w:tblLayout w:type="fixed"/>
          <w:tblCellMar>
            <w:top w:w="0" w:type="dxa"/>
            <w:left w:w="108" w:type="dxa"/>
            <w:bottom w:w="0" w:type="dxa"/>
            <w:right w:w="108" w:type="dxa"/>
          </w:tblCellMar>
        </w:tblPrEx>
        <w:trPr>
          <w:trHeight w:val="332" w:hRule="atLeast"/>
        </w:trPr>
        <w:tc>
          <w:tcPr>
            <w:tcW w:w="554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2、公务接待费</w:t>
            </w:r>
          </w:p>
        </w:tc>
        <w:tc>
          <w:tcPr>
            <w:tcW w:w="61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32" w:hRule="atLeast"/>
        </w:trPr>
        <w:tc>
          <w:tcPr>
            <w:tcW w:w="554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3、公务用车购置及运行维护费</w:t>
            </w:r>
          </w:p>
        </w:tc>
        <w:tc>
          <w:tcPr>
            <w:tcW w:w="61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32" w:hRule="atLeast"/>
        </w:trPr>
        <w:tc>
          <w:tcPr>
            <w:tcW w:w="554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其中；公务用车购置费</w:t>
            </w:r>
          </w:p>
        </w:tc>
        <w:tc>
          <w:tcPr>
            <w:tcW w:w="61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32" w:hRule="atLeast"/>
        </w:trPr>
        <w:tc>
          <w:tcPr>
            <w:tcW w:w="554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61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32" w:hRule="atLeast"/>
        </w:trPr>
        <w:tc>
          <w:tcPr>
            <w:tcW w:w="554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总计</w:t>
            </w:r>
          </w:p>
        </w:tc>
        <w:tc>
          <w:tcPr>
            <w:tcW w:w="618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0</w:t>
            </w:r>
          </w:p>
        </w:tc>
      </w:tr>
    </w:tbl>
    <w:p>
      <w:pPr>
        <w:rPr>
          <w:rFonts w:ascii="楷体_GB2312" w:hAnsi="宋体" w:eastAsia="楷体_GB2312"/>
          <w:sz w:val="32"/>
          <w:szCs w:val="32"/>
        </w:rPr>
        <w:sectPr>
          <w:pgSz w:w="16838" w:h="11906" w:orient="landscape"/>
          <w:pgMar w:top="1134" w:right="1440" w:bottom="737" w:left="1440" w:header="851" w:footer="992" w:gutter="0"/>
          <w:cols w:space="425" w:num="1"/>
          <w:docGrid w:linePitch="312" w:charSpace="0"/>
        </w:sectPr>
      </w:pPr>
    </w:p>
    <w:tbl>
      <w:tblPr>
        <w:tblStyle w:val="6"/>
        <w:tblW w:w="13280" w:type="dxa"/>
        <w:tblInd w:w="95" w:type="dxa"/>
        <w:tblLayout w:type="fixed"/>
        <w:tblCellMar>
          <w:top w:w="0" w:type="dxa"/>
          <w:left w:w="108" w:type="dxa"/>
          <w:bottom w:w="0" w:type="dxa"/>
          <w:right w:w="108" w:type="dxa"/>
        </w:tblCellMar>
      </w:tblPr>
      <w:tblGrid>
        <w:gridCol w:w="13280"/>
      </w:tblGrid>
      <w:tr>
        <w:tblPrEx>
          <w:tblLayout w:type="fixed"/>
          <w:tblCellMar>
            <w:top w:w="0" w:type="dxa"/>
            <w:left w:w="108" w:type="dxa"/>
            <w:bottom w:w="0" w:type="dxa"/>
            <w:right w:w="108" w:type="dxa"/>
          </w:tblCellMar>
        </w:tblPrEx>
        <w:trPr>
          <w:trHeight w:val="1035" w:hRule="atLeast"/>
        </w:trPr>
        <w:tc>
          <w:tcPr>
            <w:tcW w:w="13280" w:type="dxa"/>
            <w:tcBorders>
              <w:top w:val="nil"/>
              <w:left w:val="nil"/>
              <w:bottom w:val="nil"/>
              <w:right w:val="nil"/>
            </w:tcBorders>
            <w:shd w:val="clear" w:color="auto" w:fill="auto"/>
            <w:noWrap/>
            <w:vAlign w:val="center"/>
          </w:tcPr>
          <w:p>
            <w:pPr>
              <w:rPr>
                <w:rFonts w:ascii="楷体_GB2312" w:hAnsi="宋体" w:eastAsia="楷体_GB2312"/>
                <w:b/>
                <w:sz w:val="36"/>
                <w:szCs w:val="36"/>
              </w:rPr>
            </w:pPr>
            <w:r>
              <w:rPr>
                <w:rFonts w:hint="eastAsia" w:ascii="楷体_GB2312" w:hAnsi="宋体" w:eastAsia="楷体_GB2312"/>
                <w:b/>
                <w:sz w:val="36"/>
                <w:szCs w:val="36"/>
              </w:rPr>
              <w:t>表八、2021年政府性基金预算支出情况表</w:t>
            </w:r>
          </w:p>
          <w:tbl>
            <w:tblPr>
              <w:tblStyle w:val="6"/>
              <w:tblW w:w="7838" w:type="dxa"/>
              <w:tblInd w:w="0" w:type="dxa"/>
              <w:tblLayout w:type="fixed"/>
              <w:tblCellMar>
                <w:top w:w="0" w:type="dxa"/>
                <w:left w:w="108" w:type="dxa"/>
                <w:bottom w:w="0" w:type="dxa"/>
                <w:right w:w="108" w:type="dxa"/>
              </w:tblCellMar>
            </w:tblPr>
            <w:tblGrid>
              <w:gridCol w:w="436"/>
              <w:gridCol w:w="436"/>
              <w:gridCol w:w="436"/>
              <w:gridCol w:w="3160"/>
              <w:gridCol w:w="1102"/>
              <w:gridCol w:w="1134"/>
              <w:gridCol w:w="1134"/>
            </w:tblGrid>
            <w:tr>
              <w:tblPrEx>
                <w:tblLayout w:type="fixed"/>
                <w:tblCellMar>
                  <w:top w:w="0" w:type="dxa"/>
                  <w:left w:w="108" w:type="dxa"/>
                  <w:bottom w:w="0" w:type="dxa"/>
                  <w:right w:w="108" w:type="dxa"/>
                </w:tblCellMar>
              </w:tblPrEx>
              <w:trPr>
                <w:trHeight w:val="308" w:hRule="atLeast"/>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316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0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34" w:type="dxa"/>
                  <w:vMerge w:val="restart"/>
                  <w:tcBorders>
                    <w:top w:val="single" w:color="auto" w:sz="4" w:space="0"/>
                    <w:left w:val="single" w:color="auto" w:sz="4" w:space="0"/>
                    <w:bottom w:val="single" w:color="000000" w:sz="4" w:space="0"/>
                    <w:right w:val="single" w:color="auto"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134"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285"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45" w:hRule="atLeast"/>
              </w:trPr>
              <w:tc>
                <w:tcPr>
                  <w:tcW w:w="1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02"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6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无</w:t>
                  </w:r>
                </w:p>
              </w:tc>
              <w:tc>
                <w:tcPr>
                  <w:tcW w:w="11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Pr>
              <w:widowControl/>
              <w:jc w:val="center"/>
              <w:rPr>
                <w:rFonts w:ascii="华文楷体" w:hAnsi="华文楷体" w:eastAsia="华文楷体" w:cs="宋体"/>
                <w:b/>
                <w:bCs/>
                <w:color w:val="000000"/>
                <w:kern w:val="0"/>
                <w:sz w:val="40"/>
                <w:szCs w:val="40"/>
              </w:rPr>
            </w:pPr>
          </w:p>
        </w:tc>
      </w:tr>
    </w:tbl>
    <w:p>
      <w:pPr>
        <w:rPr>
          <w:rFonts w:ascii="楷体" w:hAnsi="楷体" w:eastAsia="楷体"/>
          <w:b/>
          <w:szCs w:val="21"/>
        </w:rPr>
      </w:pPr>
    </w:p>
    <w:p>
      <w:pPr>
        <w:rPr>
          <w:rFonts w:ascii="楷体_GB2312" w:hAnsi="宋体" w:eastAsia="楷体_GB2312"/>
          <w:b/>
          <w:sz w:val="36"/>
          <w:szCs w:val="32"/>
        </w:rPr>
      </w:pPr>
      <w:r>
        <w:rPr>
          <w:rFonts w:hint="eastAsia" w:ascii="楷体_GB2312" w:hAnsi="宋体" w:eastAsia="楷体_GB2312"/>
          <w:b/>
          <w:sz w:val="36"/>
          <w:szCs w:val="36"/>
        </w:rPr>
        <w:t>表九、</w:t>
      </w:r>
      <w:r>
        <w:rPr>
          <w:rFonts w:hint="eastAsia" w:ascii="楷体_GB2312" w:hAnsi="宋体" w:eastAsia="楷体_GB2312"/>
          <w:b/>
          <w:sz w:val="36"/>
          <w:szCs w:val="32"/>
        </w:rPr>
        <w:t xml:space="preserve">部门预算明细表                     </w:t>
      </w:r>
      <w:r>
        <w:rPr>
          <w:rFonts w:hint="eastAsia" w:ascii="宋体" w:hAnsi="宋体" w:cs="Arial"/>
          <w:b/>
          <w:bCs/>
          <w:color w:val="000000"/>
          <w:kern w:val="0"/>
          <w:sz w:val="18"/>
          <w:szCs w:val="18"/>
        </w:rPr>
        <w:t>单位：元</w:t>
      </w:r>
    </w:p>
    <w:tbl>
      <w:tblPr>
        <w:tblStyle w:val="6"/>
        <w:tblW w:w="9498" w:type="dxa"/>
        <w:jc w:val="center"/>
        <w:tblInd w:w="-459" w:type="dxa"/>
        <w:tblLayout w:type="fixed"/>
        <w:tblCellMar>
          <w:top w:w="0" w:type="dxa"/>
          <w:left w:w="108" w:type="dxa"/>
          <w:bottom w:w="0" w:type="dxa"/>
          <w:right w:w="108" w:type="dxa"/>
        </w:tblCellMar>
      </w:tblPr>
      <w:tblGrid>
        <w:gridCol w:w="1134"/>
        <w:gridCol w:w="1276"/>
        <w:gridCol w:w="992"/>
        <w:gridCol w:w="993"/>
        <w:gridCol w:w="992"/>
        <w:gridCol w:w="992"/>
        <w:gridCol w:w="1559"/>
        <w:gridCol w:w="1560"/>
      </w:tblGrid>
      <w:tr>
        <w:tblPrEx>
          <w:tblLayout w:type="fixed"/>
          <w:tblCellMar>
            <w:top w:w="0" w:type="dxa"/>
            <w:left w:w="108" w:type="dxa"/>
            <w:bottom w:w="0" w:type="dxa"/>
            <w:right w:w="108" w:type="dxa"/>
          </w:tblCellMar>
        </w:tblPrEx>
        <w:trPr>
          <w:trHeight w:val="720" w:hRule="atLeast"/>
          <w:jc w:val="center"/>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功能分类代码</w:t>
            </w:r>
          </w:p>
        </w:tc>
        <w:tc>
          <w:tcPr>
            <w:tcW w:w="1276"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功能分类名称</w:t>
            </w:r>
          </w:p>
        </w:tc>
        <w:tc>
          <w:tcPr>
            <w:tcW w:w="992"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政府经济科目代码</w:t>
            </w:r>
          </w:p>
        </w:tc>
        <w:tc>
          <w:tcPr>
            <w:tcW w:w="993"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政府经济科目名称</w:t>
            </w:r>
          </w:p>
        </w:tc>
        <w:tc>
          <w:tcPr>
            <w:tcW w:w="992"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部门经济科目代码</w:t>
            </w:r>
          </w:p>
        </w:tc>
        <w:tc>
          <w:tcPr>
            <w:tcW w:w="992"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部门经济科目名称</w:t>
            </w:r>
          </w:p>
        </w:tc>
        <w:tc>
          <w:tcPr>
            <w:tcW w:w="1559"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项目名称</w:t>
            </w:r>
          </w:p>
        </w:tc>
        <w:tc>
          <w:tcPr>
            <w:tcW w:w="1560"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合计金额</w:t>
            </w:r>
          </w:p>
        </w:tc>
      </w:tr>
      <w:tr>
        <w:tblPrEx>
          <w:tblLayout w:type="fixed"/>
          <w:tblCellMar>
            <w:top w:w="0" w:type="dxa"/>
            <w:left w:w="108" w:type="dxa"/>
            <w:bottom w:w="0" w:type="dxa"/>
            <w:right w:w="108" w:type="dxa"/>
          </w:tblCellMar>
        </w:tblPrEx>
        <w:trPr>
          <w:trHeight w:val="29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合计</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465,569,281.00</w:t>
            </w:r>
          </w:p>
        </w:tc>
      </w:tr>
      <w:tr>
        <w:tblPrEx>
          <w:tblLayout w:type="fixed"/>
          <w:tblCellMar>
            <w:top w:w="0" w:type="dxa"/>
            <w:left w:w="108" w:type="dxa"/>
            <w:bottom w:w="0" w:type="dxa"/>
            <w:right w:w="108" w:type="dxa"/>
          </w:tblCellMar>
        </w:tblPrEx>
        <w:trPr>
          <w:trHeight w:val="389"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预算内</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465,569,281.00</w:t>
            </w:r>
          </w:p>
        </w:tc>
      </w:tr>
      <w:tr>
        <w:tblPrEx>
          <w:tblLayout w:type="fixed"/>
          <w:tblCellMar>
            <w:top w:w="0" w:type="dxa"/>
            <w:left w:w="108" w:type="dxa"/>
            <w:bottom w:w="0" w:type="dxa"/>
            <w:right w:w="108" w:type="dxa"/>
          </w:tblCellMar>
        </w:tblPrEx>
        <w:trPr>
          <w:trHeight w:val="55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城乡社区公共设施</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11,200,000.00</w:t>
            </w:r>
          </w:p>
        </w:tc>
      </w:tr>
      <w:tr>
        <w:tblPrEx>
          <w:tblLayout w:type="fixed"/>
          <w:tblCellMar>
            <w:top w:w="0" w:type="dxa"/>
            <w:left w:w="108" w:type="dxa"/>
            <w:bottom w:w="0" w:type="dxa"/>
            <w:right w:w="108" w:type="dxa"/>
          </w:tblCellMar>
        </w:tblPrEx>
        <w:trPr>
          <w:trHeight w:val="75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2120399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其他城乡社区公共设施支出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资本性支出（二）</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30905</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基础设施建设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群力胡同防汛配套用房及地下车库</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11,200,000.00</w:t>
            </w:r>
          </w:p>
        </w:tc>
      </w:tr>
      <w:tr>
        <w:tblPrEx>
          <w:tblLayout w:type="fixed"/>
          <w:tblCellMar>
            <w:top w:w="0" w:type="dxa"/>
            <w:left w:w="108" w:type="dxa"/>
            <w:bottom w:w="0" w:type="dxa"/>
            <w:right w:w="108" w:type="dxa"/>
          </w:tblCellMar>
        </w:tblPrEx>
        <w:trPr>
          <w:trHeight w:val="498"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454,369,281.00</w:t>
            </w:r>
          </w:p>
        </w:tc>
      </w:tr>
      <w:tr>
        <w:tblPrEx>
          <w:tblLayout w:type="fixed"/>
          <w:tblCellMar>
            <w:top w:w="0" w:type="dxa"/>
            <w:left w:w="108" w:type="dxa"/>
            <w:bottom w:w="0" w:type="dxa"/>
            <w:right w:w="108" w:type="dxa"/>
          </w:tblCellMar>
        </w:tblPrEx>
        <w:trPr>
          <w:trHeight w:val="578"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2021年平房户厕保洁经费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25,752,938.50</w:t>
            </w:r>
          </w:p>
        </w:tc>
      </w:tr>
      <w:tr>
        <w:tblPrEx>
          <w:tblLayout w:type="fixed"/>
          <w:tblCellMar>
            <w:top w:w="0" w:type="dxa"/>
            <w:left w:w="108" w:type="dxa"/>
            <w:bottom w:w="0" w:type="dxa"/>
            <w:right w:w="108" w:type="dxa"/>
          </w:tblCellMar>
        </w:tblPrEx>
        <w:trPr>
          <w:trHeight w:val="532"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2021年平房翻建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19,390,000.00</w:t>
            </w:r>
          </w:p>
        </w:tc>
      </w:tr>
      <w:tr>
        <w:tblPrEx>
          <w:tblLayout w:type="fixed"/>
          <w:tblCellMar>
            <w:top w:w="0" w:type="dxa"/>
            <w:left w:w="108" w:type="dxa"/>
            <w:bottom w:w="0" w:type="dxa"/>
            <w:right w:w="108" w:type="dxa"/>
          </w:tblCellMar>
        </w:tblPrEx>
        <w:trPr>
          <w:trHeight w:val="75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2021年直管公房管理费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71,076,301.81</w:t>
            </w:r>
          </w:p>
        </w:tc>
      </w:tr>
      <w:tr>
        <w:tblPrEx>
          <w:tblLayout w:type="fixed"/>
          <w:tblCellMar>
            <w:top w:w="0" w:type="dxa"/>
            <w:left w:w="108" w:type="dxa"/>
            <w:bottom w:w="0" w:type="dxa"/>
            <w:right w:w="108" w:type="dxa"/>
          </w:tblCellMar>
        </w:tblPrEx>
        <w:trPr>
          <w:trHeight w:val="75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物业管理费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2021年定向安置储备房源物业供暖费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9,920,823.60</w:t>
            </w:r>
          </w:p>
        </w:tc>
      </w:tr>
      <w:tr>
        <w:tblPrEx>
          <w:tblLayout w:type="fixed"/>
          <w:tblCellMar>
            <w:top w:w="0" w:type="dxa"/>
            <w:left w:w="108" w:type="dxa"/>
            <w:bottom w:w="0" w:type="dxa"/>
            <w:right w:w="108" w:type="dxa"/>
          </w:tblCellMar>
        </w:tblPrEx>
        <w:trPr>
          <w:trHeight w:val="75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定向安置房源购置项目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243,558,224.99</w:t>
            </w:r>
          </w:p>
        </w:tc>
      </w:tr>
      <w:tr>
        <w:tblPrEx>
          <w:tblLayout w:type="fixed"/>
          <w:tblCellMar>
            <w:top w:w="0" w:type="dxa"/>
            <w:left w:w="108" w:type="dxa"/>
            <w:bottom w:w="0" w:type="dxa"/>
            <w:right w:w="108" w:type="dxa"/>
          </w:tblCellMar>
        </w:tblPrEx>
        <w:trPr>
          <w:trHeight w:val="75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鼓楼西大街整理与复兴计划项目尾款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14,051,200.00</w:t>
            </w:r>
          </w:p>
        </w:tc>
      </w:tr>
      <w:tr>
        <w:tblPrEx>
          <w:tblLayout w:type="fixed"/>
          <w:tblCellMar>
            <w:top w:w="0" w:type="dxa"/>
            <w:left w:w="108" w:type="dxa"/>
            <w:bottom w:w="0" w:type="dxa"/>
            <w:right w:w="108" w:type="dxa"/>
          </w:tblCellMar>
        </w:tblPrEx>
        <w:trPr>
          <w:trHeight w:val="75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2017年低氮锅炉改造项目尾款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3,860,000.00</w:t>
            </w:r>
          </w:p>
        </w:tc>
      </w:tr>
      <w:tr>
        <w:tblPrEx>
          <w:tblLayout w:type="fixed"/>
          <w:tblCellMar>
            <w:top w:w="0" w:type="dxa"/>
            <w:left w:w="108" w:type="dxa"/>
            <w:bottom w:w="0" w:type="dxa"/>
            <w:right w:w="108" w:type="dxa"/>
          </w:tblCellMar>
        </w:tblPrEx>
        <w:trPr>
          <w:trHeight w:val="750"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2018年新增峰谷电表改造项目尾款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4,500,000.00</w:t>
            </w:r>
          </w:p>
        </w:tc>
      </w:tr>
      <w:tr>
        <w:tblPrEx>
          <w:tblLayout w:type="fixed"/>
          <w:tblCellMar>
            <w:top w:w="0" w:type="dxa"/>
            <w:left w:w="108" w:type="dxa"/>
            <w:bottom w:w="0" w:type="dxa"/>
            <w:right w:w="108" w:type="dxa"/>
          </w:tblCellMar>
        </w:tblPrEx>
        <w:trPr>
          <w:trHeight w:val="416"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西城区2018年老旧小区综合整治(万明园小区)项目尾款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14,291,800.00</w:t>
            </w:r>
          </w:p>
        </w:tc>
      </w:tr>
      <w:tr>
        <w:tblPrEx>
          <w:tblLayout w:type="fixed"/>
          <w:tblCellMar>
            <w:top w:w="0" w:type="dxa"/>
            <w:left w:w="108" w:type="dxa"/>
            <w:bottom w:w="0" w:type="dxa"/>
            <w:right w:w="108" w:type="dxa"/>
          </w:tblCellMar>
        </w:tblPrEx>
        <w:trPr>
          <w:trHeight w:val="557"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31012</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拆迁补偿</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2018年文物腾退</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47,866,393.42</w:t>
            </w:r>
          </w:p>
        </w:tc>
      </w:tr>
      <w:tr>
        <w:tblPrEx>
          <w:tblLayout w:type="fixed"/>
          <w:tblCellMar>
            <w:top w:w="0" w:type="dxa"/>
            <w:left w:w="108" w:type="dxa"/>
            <w:bottom w:w="0" w:type="dxa"/>
            <w:right w:w="108" w:type="dxa"/>
          </w:tblCellMar>
        </w:tblPrEx>
        <w:trPr>
          <w:trHeight w:val="274"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2129999</w:t>
            </w:r>
          </w:p>
        </w:tc>
        <w:tc>
          <w:tcPr>
            <w:tcW w:w="1276" w:type="dxa"/>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其他城乡社区支出</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50601</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资本性支出（一）</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2015平房院一户一水表改造工程</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101,598.68</w:t>
            </w:r>
          </w:p>
        </w:tc>
      </w:tr>
    </w:tbl>
    <w:p>
      <w:pPr>
        <w:rPr>
          <w:rFonts w:ascii="楷体" w:hAnsi="楷体" w:eastAsia="楷体"/>
          <w:b/>
          <w:sz w:val="36"/>
          <w:szCs w:val="36"/>
        </w:rPr>
      </w:pPr>
    </w:p>
    <w:p>
      <w:pPr>
        <w:rPr>
          <w:rFonts w:ascii="楷体_GB2312" w:hAnsi="宋体" w:eastAsia="楷体_GB2312" w:cs="宋体"/>
          <w:b/>
          <w:bCs/>
          <w:kern w:val="0"/>
          <w:sz w:val="36"/>
          <w:szCs w:val="36"/>
        </w:rPr>
      </w:pPr>
      <w:r>
        <w:rPr>
          <w:rFonts w:hint="eastAsia" w:ascii="楷体" w:hAnsi="楷体" w:eastAsia="楷体"/>
          <w:b/>
          <w:sz w:val="36"/>
          <w:szCs w:val="36"/>
        </w:rPr>
        <w:t>表十、</w:t>
      </w:r>
      <w:r>
        <w:rPr>
          <w:rFonts w:hint="eastAsia" w:ascii="楷体_GB2312" w:hAnsi="宋体" w:eastAsia="楷体_GB2312" w:cs="宋体"/>
          <w:b/>
          <w:bCs/>
          <w:kern w:val="0"/>
          <w:sz w:val="36"/>
          <w:szCs w:val="36"/>
        </w:rPr>
        <w:t>专项转移支付预算表</w:t>
      </w:r>
    </w:p>
    <w:tbl>
      <w:tblPr>
        <w:tblStyle w:val="6"/>
        <w:tblW w:w="10207" w:type="dxa"/>
        <w:jc w:val="center"/>
        <w:tblInd w:w="-885" w:type="dxa"/>
        <w:tblLayout w:type="fixed"/>
        <w:tblCellMar>
          <w:top w:w="0" w:type="dxa"/>
          <w:left w:w="108" w:type="dxa"/>
          <w:bottom w:w="0" w:type="dxa"/>
          <w:right w:w="108" w:type="dxa"/>
        </w:tblCellMar>
      </w:tblPr>
      <w:tblGrid>
        <w:gridCol w:w="1135"/>
        <w:gridCol w:w="1134"/>
        <w:gridCol w:w="1134"/>
        <w:gridCol w:w="1134"/>
        <w:gridCol w:w="1213"/>
        <w:gridCol w:w="1197"/>
        <w:gridCol w:w="709"/>
        <w:gridCol w:w="1275"/>
        <w:gridCol w:w="1276"/>
      </w:tblGrid>
      <w:tr>
        <w:tblPrEx>
          <w:tblLayout w:type="fixed"/>
          <w:tblCellMar>
            <w:top w:w="0" w:type="dxa"/>
            <w:left w:w="108" w:type="dxa"/>
            <w:bottom w:w="0" w:type="dxa"/>
            <w:right w:w="108" w:type="dxa"/>
          </w:tblCellMar>
        </w:tblPrEx>
        <w:trPr>
          <w:trHeight w:val="270" w:hRule="atLeast"/>
          <w:jc w:val="center"/>
        </w:trPr>
        <w:tc>
          <w:tcPr>
            <w:tcW w:w="2269" w:type="dxa"/>
            <w:gridSpan w:val="2"/>
          </w:tcPr>
          <w:p>
            <w:pPr>
              <w:widowControl/>
              <w:ind w:right="330"/>
              <w:jc w:val="right"/>
              <w:rPr>
                <w:rFonts w:ascii="宋体" w:hAnsi="宋体" w:cs="宋体"/>
                <w:color w:val="000000"/>
                <w:kern w:val="0"/>
                <w:sz w:val="22"/>
              </w:rPr>
            </w:pPr>
          </w:p>
        </w:tc>
        <w:tc>
          <w:tcPr>
            <w:tcW w:w="7938" w:type="dxa"/>
            <w:gridSpan w:val="7"/>
            <w:shd w:val="clear" w:color="auto" w:fill="auto"/>
            <w:noWrap/>
            <w:vAlign w:val="center"/>
          </w:tcPr>
          <w:p>
            <w:pPr>
              <w:widowControl/>
              <w:ind w:right="1210"/>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8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预算单位名称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功能科目代码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121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是否采购</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指标金额</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市指标文号</w:t>
            </w:r>
          </w:p>
        </w:tc>
      </w:tr>
      <w:tr>
        <w:tblPrEx>
          <w:tblLayout w:type="fixed"/>
          <w:tblCellMar>
            <w:top w:w="0" w:type="dxa"/>
            <w:left w:w="108" w:type="dxa"/>
            <w:bottom w:w="0" w:type="dxa"/>
            <w:right w:w="108" w:type="dxa"/>
          </w:tblCellMar>
        </w:tblPrEx>
        <w:trPr>
          <w:trHeight w:val="454"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ind w:firstLine="361" w:firstLineChars="100"/>
        <w:rPr>
          <w:rFonts w:hint="eastAsia" w:ascii="楷体_GB2312" w:hAnsi="宋体" w:eastAsia="楷体_GB2312"/>
          <w:b/>
          <w:sz w:val="36"/>
          <w:szCs w:val="36"/>
        </w:rPr>
      </w:pPr>
    </w:p>
    <w:p>
      <w:pPr>
        <w:ind w:firstLine="361" w:firstLineChars="100"/>
        <w:rPr>
          <w:rFonts w:ascii="楷体_GB2312" w:hAnsi="宋体" w:eastAsia="楷体_GB2312"/>
          <w:b/>
          <w:sz w:val="36"/>
          <w:szCs w:val="36"/>
        </w:rPr>
      </w:pPr>
      <w:r>
        <w:rPr>
          <w:rFonts w:hint="eastAsia" w:ascii="楷体_GB2312" w:hAnsi="宋体" w:eastAsia="楷体_GB2312"/>
          <w:b/>
          <w:sz w:val="36"/>
          <w:szCs w:val="36"/>
        </w:rPr>
        <w:t>表十一、部门整体支出绩效目标申报表</w:t>
      </w:r>
    </w:p>
    <w:tbl>
      <w:tblPr>
        <w:tblStyle w:val="6"/>
        <w:tblW w:w="10173" w:type="dxa"/>
        <w:jc w:val="center"/>
        <w:tblInd w:w="0" w:type="dxa"/>
        <w:tblLayout w:type="fixed"/>
        <w:tblCellMar>
          <w:top w:w="0" w:type="dxa"/>
          <w:left w:w="108" w:type="dxa"/>
          <w:bottom w:w="0" w:type="dxa"/>
          <w:right w:w="108" w:type="dxa"/>
        </w:tblCellMar>
      </w:tblPr>
      <w:tblGrid>
        <w:gridCol w:w="1406"/>
        <w:gridCol w:w="3821"/>
        <w:gridCol w:w="1823"/>
        <w:gridCol w:w="3123"/>
      </w:tblGrid>
      <w:tr>
        <w:tblPrEx>
          <w:tblLayout w:type="fixed"/>
          <w:tblCellMar>
            <w:top w:w="0" w:type="dxa"/>
            <w:left w:w="108" w:type="dxa"/>
            <w:bottom w:w="0" w:type="dxa"/>
            <w:right w:w="108" w:type="dxa"/>
          </w:tblCellMar>
        </w:tblPrEx>
        <w:trPr>
          <w:trHeight w:val="775"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部门（单位）名称</w:t>
            </w:r>
          </w:p>
        </w:tc>
        <w:tc>
          <w:tcPr>
            <w:tcW w:w="8767"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Cs w:val="21"/>
              </w:rPr>
            </w:pPr>
            <w:r>
              <w:rPr>
                <w:rFonts w:hint="eastAsia" w:ascii="宋体" w:hAnsi="宋体" w:cs="宋体"/>
                <w:kern w:val="0"/>
                <w:szCs w:val="21"/>
              </w:rPr>
              <w:t>北京德源兴业投资管理有限公司</w:t>
            </w:r>
          </w:p>
        </w:tc>
      </w:tr>
      <w:tr>
        <w:tblPrEx>
          <w:tblLayout w:type="fixed"/>
          <w:tblCellMar>
            <w:top w:w="0" w:type="dxa"/>
            <w:left w:w="108" w:type="dxa"/>
            <w:bottom w:w="0" w:type="dxa"/>
            <w:right w:w="108" w:type="dxa"/>
          </w:tblCellMar>
        </w:tblPrEx>
        <w:trPr>
          <w:trHeight w:val="606"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部门（单位）负责人</w:t>
            </w:r>
          </w:p>
        </w:tc>
        <w:tc>
          <w:tcPr>
            <w:tcW w:w="382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r>
              <w:rPr>
                <w:rFonts w:hint="eastAsia" w:ascii="宋体" w:hAnsi="宋体" w:cs="宋体"/>
                <w:kern w:val="0"/>
                <w:sz w:val="20"/>
                <w:szCs w:val="20"/>
              </w:rPr>
              <w:t>郭月</w:t>
            </w:r>
          </w:p>
        </w:tc>
        <w:tc>
          <w:tcPr>
            <w:tcW w:w="182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联系电话</w:t>
            </w:r>
          </w:p>
        </w:tc>
        <w:tc>
          <w:tcPr>
            <w:tcW w:w="312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r>
              <w:rPr>
                <w:rFonts w:hint="eastAsia" w:ascii="宋体" w:hAnsi="宋体" w:cs="宋体"/>
                <w:kern w:val="0"/>
                <w:sz w:val="20"/>
                <w:szCs w:val="20"/>
              </w:rPr>
              <w:t>66188550</w:t>
            </w:r>
          </w:p>
        </w:tc>
      </w:tr>
      <w:tr>
        <w:tblPrEx>
          <w:tblLayout w:type="fixed"/>
          <w:tblCellMar>
            <w:top w:w="0" w:type="dxa"/>
            <w:left w:w="108" w:type="dxa"/>
            <w:bottom w:w="0" w:type="dxa"/>
            <w:right w:w="108" w:type="dxa"/>
          </w:tblCellMar>
        </w:tblPrEx>
        <w:trPr>
          <w:trHeight w:val="395" w:hRule="exact"/>
          <w:jc w:val="center"/>
        </w:trPr>
        <w:tc>
          <w:tcPr>
            <w:tcW w:w="140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部门（单位）总体资金情况（万元）</w:t>
            </w:r>
          </w:p>
        </w:tc>
        <w:tc>
          <w:tcPr>
            <w:tcW w:w="382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资金总额：</w:t>
            </w:r>
          </w:p>
        </w:tc>
        <w:tc>
          <w:tcPr>
            <w:tcW w:w="494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r>
              <w:rPr>
                <w:rFonts w:hint="eastAsia" w:ascii="宋体" w:hAnsi="宋体" w:cs="Arial"/>
                <w:color w:val="000000"/>
                <w:kern w:val="0"/>
                <w:sz w:val="18"/>
                <w:szCs w:val="18"/>
              </w:rPr>
              <w:t>46556.9281万元</w:t>
            </w:r>
          </w:p>
        </w:tc>
      </w:tr>
      <w:tr>
        <w:tblPrEx>
          <w:tblLayout w:type="fixed"/>
          <w:tblCellMar>
            <w:top w:w="0" w:type="dxa"/>
            <w:left w:w="108" w:type="dxa"/>
            <w:bottom w:w="0" w:type="dxa"/>
            <w:right w:w="108" w:type="dxa"/>
          </w:tblCellMar>
        </w:tblPrEx>
        <w:trPr>
          <w:trHeight w:val="390"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p>
        </w:tc>
        <w:tc>
          <w:tcPr>
            <w:tcW w:w="382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基本支出：</w:t>
            </w:r>
          </w:p>
        </w:tc>
        <w:tc>
          <w:tcPr>
            <w:tcW w:w="494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r>
              <w:rPr>
                <w:rFonts w:hint="eastAsia" w:ascii="宋体" w:hAnsi="宋体" w:cs="宋体"/>
                <w:kern w:val="0"/>
                <w:sz w:val="20"/>
                <w:szCs w:val="20"/>
              </w:rPr>
              <w:t>0</w:t>
            </w:r>
          </w:p>
        </w:tc>
      </w:tr>
      <w:tr>
        <w:tblPrEx>
          <w:tblLayout w:type="fixed"/>
          <w:tblCellMar>
            <w:top w:w="0" w:type="dxa"/>
            <w:left w:w="108" w:type="dxa"/>
            <w:bottom w:w="0" w:type="dxa"/>
            <w:right w:w="108" w:type="dxa"/>
          </w:tblCellMar>
        </w:tblPrEx>
        <w:trPr>
          <w:trHeight w:val="424"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p>
        </w:tc>
        <w:tc>
          <w:tcPr>
            <w:tcW w:w="382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项目支出：</w:t>
            </w:r>
          </w:p>
        </w:tc>
        <w:tc>
          <w:tcPr>
            <w:tcW w:w="494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r>
              <w:rPr>
                <w:rFonts w:hint="eastAsia" w:ascii="宋体" w:hAnsi="宋体" w:cs="Arial"/>
                <w:color w:val="000000"/>
                <w:kern w:val="0"/>
                <w:sz w:val="18"/>
                <w:szCs w:val="18"/>
              </w:rPr>
              <w:t>46556.9281万元</w:t>
            </w:r>
          </w:p>
        </w:tc>
      </w:tr>
      <w:tr>
        <w:tblPrEx>
          <w:tblLayout w:type="fixed"/>
          <w:tblCellMar>
            <w:top w:w="0" w:type="dxa"/>
            <w:left w:w="108" w:type="dxa"/>
            <w:bottom w:w="0" w:type="dxa"/>
            <w:right w:w="108" w:type="dxa"/>
          </w:tblCellMar>
        </w:tblPrEx>
        <w:trPr>
          <w:trHeight w:val="401"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p>
        </w:tc>
        <w:tc>
          <w:tcPr>
            <w:tcW w:w="382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其他：</w:t>
            </w:r>
          </w:p>
        </w:tc>
        <w:tc>
          <w:tcPr>
            <w:tcW w:w="494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hAnsi="宋体" w:cs="宋体"/>
                <w:kern w:val="0"/>
                <w:sz w:val="20"/>
                <w:szCs w:val="20"/>
              </w:rPr>
            </w:pPr>
            <w:r>
              <w:rPr>
                <w:rFonts w:hint="eastAsia" w:ascii="宋体" w:hAnsi="宋体" w:cs="宋体"/>
                <w:kern w:val="0"/>
                <w:sz w:val="20"/>
                <w:szCs w:val="20"/>
              </w:rPr>
              <w:t>0</w:t>
            </w:r>
          </w:p>
        </w:tc>
      </w:tr>
      <w:tr>
        <w:tblPrEx>
          <w:tblLayout w:type="fixed"/>
          <w:tblCellMar>
            <w:top w:w="0" w:type="dxa"/>
            <w:left w:w="108" w:type="dxa"/>
            <w:bottom w:w="0" w:type="dxa"/>
            <w:right w:w="108" w:type="dxa"/>
          </w:tblCellMar>
        </w:tblPrEx>
        <w:trPr>
          <w:trHeight w:val="2832"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部门（单位）职能概述</w:t>
            </w:r>
          </w:p>
        </w:tc>
        <w:tc>
          <w:tcPr>
            <w:tcW w:w="8767" w:type="dxa"/>
            <w:gridSpan w:val="3"/>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经营范围包括投资管理、项目投资、房地产开发、资产管理、企业管理、物业管理、房地产价格评估、房屋征收、热力供应、清洁服务、承办展览展示活动。</w:t>
            </w:r>
          </w:p>
          <w:p>
            <w:pPr>
              <w:widowControl/>
              <w:spacing w:line="240" w:lineRule="atLeast"/>
              <w:ind w:firstLine="210" w:firstLineChars="100"/>
              <w:rPr>
                <w:rFonts w:ascii="宋体" w:hAnsi="宋体"/>
                <w:szCs w:val="21"/>
              </w:rPr>
            </w:pPr>
          </w:p>
        </w:tc>
      </w:tr>
      <w:tr>
        <w:tblPrEx>
          <w:tblLayout w:type="fixed"/>
          <w:tblCellMar>
            <w:top w:w="0" w:type="dxa"/>
            <w:left w:w="108" w:type="dxa"/>
            <w:bottom w:w="0" w:type="dxa"/>
            <w:right w:w="108" w:type="dxa"/>
          </w:tblCellMar>
        </w:tblPrEx>
        <w:trPr>
          <w:trHeight w:val="3064"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sz w:val="20"/>
                <w:szCs w:val="20"/>
              </w:rPr>
            </w:pPr>
            <w:r>
              <w:rPr>
                <w:rFonts w:hint="eastAsia" w:ascii="宋体" w:hAnsi="宋体" w:cs="宋体"/>
                <w:kern w:val="0"/>
                <w:sz w:val="20"/>
                <w:szCs w:val="20"/>
              </w:rPr>
              <w:t>部门（单位）绩效目标</w:t>
            </w:r>
          </w:p>
        </w:tc>
        <w:tc>
          <w:tcPr>
            <w:tcW w:w="8767" w:type="dxa"/>
            <w:gridSpan w:val="3"/>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仿宋_GB2312" w:eastAsia="仿宋_GB2312"/>
                <w:sz w:val="32"/>
                <w:szCs w:val="32"/>
              </w:rPr>
            </w:pPr>
            <w:r>
              <w:rPr>
                <w:rFonts w:hint="eastAsia" w:ascii="宋体" w:hAnsi="宋体"/>
                <w:szCs w:val="21"/>
              </w:rPr>
              <w:t>紧紧围绕推动城市居住环境改善、古都风貌保护、老城复建等，进一步提升服务品质，拓宽生存与发展的新渠道，构建以直管公房管理为基础、以综合性物业管理服务和老城复建为支撑、以综合服务业为补充的“三轮驱动”发展格局，着力将新企业打造成为立足北京，服务西城和谐宜居示范区的综合服务运营商。</w:t>
            </w:r>
          </w:p>
          <w:p>
            <w:pPr>
              <w:widowControl/>
              <w:spacing w:line="240" w:lineRule="atLeast"/>
              <w:rPr>
                <w:rFonts w:ascii="宋体" w:hAnsi="宋体" w:cs="宋体"/>
                <w:kern w:val="0"/>
                <w:sz w:val="20"/>
                <w:szCs w:val="20"/>
              </w:rPr>
            </w:pPr>
          </w:p>
        </w:tc>
      </w:tr>
    </w:tbl>
    <w:p>
      <w:pPr>
        <w:widowControl/>
        <w:spacing w:before="100" w:beforeAutospacing="1" w:after="100" w:afterAutospacing="1" w:line="312" w:lineRule="auto"/>
        <w:ind w:firstLine="400"/>
        <w:rPr>
          <w:rFonts w:ascii="仿宋_GB2312" w:cs="宋体"/>
          <w:kern w:val="0"/>
          <w:sz w:val="20"/>
          <w:szCs w:val="20"/>
        </w:rPr>
        <w:sectPr>
          <w:pgSz w:w="11907" w:h="16840"/>
          <w:pgMar w:top="1077" w:right="1304" w:bottom="851" w:left="1304" w:header="851" w:footer="992" w:gutter="0"/>
          <w:cols w:space="425" w:num="1"/>
          <w:docGrid w:linePitch="312" w:charSpace="0"/>
        </w:sectPr>
      </w:pPr>
    </w:p>
    <w:tbl>
      <w:tblPr>
        <w:tblStyle w:val="6"/>
        <w:tblW w:w="9546" w:type="dxa"/>
        <w:tblInd w:w="-432" w:type="dxa"/>
        <w:tblLayout w:type="fixed"/>
        <w:tblCellMar>
          <w:top w:w="0" w:type="dxa"/>
          <w:left w:w="108" w:type="dxa"/>
          <w:bottom w:w="0" w:type="dxa"/>
          <w:right w:w="108" w:type="dxa"/>
        </w:tblCellMar>
      </w:tblPr>
      <w:tblGrid>
        <w:gridCol w:w="1260"/>
        <w:gridCol w:w="1623"/>
        <w:gridCol w:w="1798"/>
        <w:gridCol w:w="4865"/>
      </w:tblGrid>
      <w:tr>
        <w:tblPrEx>
          <w:tblLayout w:type="fixed"/>
          <w:tblCellMar>
            <w:top w:w="0" w:type="dxa"/>
            <w:left w:w="108" w:type="dxa"/>
            <w:bottom w:w="0" w:type="dxa"/>
            <w:right w:w="108" w:type="dxa"/>
          </w:tblCellMar>
        </w:tblPrEx>
        <w:trPr>
          <w:trHeight w:val="360" w:hRule="atLeast"/>
        </w:trPr>
        <w:tc>
          <w:tcPr>
            <w:tcW w:w="1260"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绩效指标</w:t>
            </w:r>
          </w:p>
        </w:tc>
        <w:tc>
          <w:tcPr>
            <w:tcW w:w="162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一级指标</w:t>
            </w:r>
          </w:p>
        </w:tc>
        <w:tc>
          <w:tcPr>
            <w:tcW w:w="179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二级指标</w:t>
            </w:r>
          </w:p>
        </w:tc>
        <w:tc>
          <w:tcPr>
            <w:tcW w:w="486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具体指标（指标内容、指标值）</w:t>
            </w:r>
          </w:p>
        </w:tc>
      </w:tr>
      <w:tr>
        <w:tblPrEx>
          <w:tblLayout w:type="fixed"/>
          <w:tblCellMar>
            <w:top w:w="0" w:type="dxa"/>
            <w:left w:w="108" w:type="dxa"/>
            <w:bottom w:w="0" w:type="dxa"/>
            <w:right w:w="108" w:type="dxa"/>
          </w:tblCellMar>
        </w:tblPrEx>
        <w:trPr>
          <w:trHeight w:val="1065"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产出指标</w:t>
            </w: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4865" w:type="dxa"/>
            <w:tcBorders>
              <w:top w:val="single" w:color="auto" w:sz="4" w:space="0"/>
              <w:left w:val="nil"/>
              <w:right w:val="single" w:color="auto" w:sz="4" w:space="0"/>
            </w:tcBorders>
          </w:tcPr>
          <w:p>
            <w:pPr>
              <w:widowControl/>
              <w:spacing w:before="100" w:beforeAutospacing="1" w:after="100" w:afterAutospacing="1" w:line="312" w:lineRule="auto"/>
              <w:rPr>
                <w:rFonts w:ascii="仿宋_GB2312" w:hAnsi="宋体" w:cs="宋体"/>
                <w:kern w:val="0"/>
                <w:sz w:val="20"/>
                <w:szCs w:val="20"/>
              </w:rPr>
            </w:pPr>
            <w:r>
              <w:rPr>
                <w:rFonts w:hint="eastAsia" w:ascii="仿宋_GB2312" w:hAnsi="宋体" w:cs="宋体"/>
                <w:kern w:val="0"/>
                <w:sz w:val="20"/>
                <w:szCs w:val="20"/>
              </w:rPr>
              <w:t>2020年集团公司首次安排预算，金额46556.9281万元。其中：预算内资金安排46556.9281万元。</w:t>
            </w:r>
          </w:p>
          <w:p>
            <w:pPr>
              <w:widowControl/>
              <w:spacing w:before="100" w:beforeAutospacing="1" w:after="100" w:afterAutospacing="1" w:line="312" w:lineRule="auto"/>
              <w:rPr>
                <w:rFonts w:ascii="仿宋_GB2312" w:hAnsi="宋体" w:cs="宋体"/>
                <w:kern w:val="0"/>
                <w:sz w:val="20"/>
                <w:szCs w:val="20"/>
              </w:rPr>
            </w:pPr>
          </w:p>
        </w:tc>
      </w:tr>
      <w:tr>
        <w:tblPrEx>
          <w:tblLayout w:type="fixed"/>
          <w:tblCellMar>
            <w:top w:w="0" w:type="dxa"/>
            <w:left w:w="108" w:type="dxa"/>
            <w:bottom w:w="0" w:type="dxa"/>
            <w:right w:w="108" w:type="dxa"/>
          </w:tblCellMar>
        </w:tblPrEx>
        <w:trPr>
          <w:trHeight w:val="980"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4865" w:type="dxa"/>
            <w:tcBorders>
              <w:top w:val="single" w:color="auto" w:sz="4" w:space="0"/>
              <w:left w:val="nil"/>
              <w:right w:val="single" w:color="auto" w:sz="4" w:space="0"/>
            </w:tcBorders>
          </w:tcPr>
          <w:p>
            <w:pPr>
              <w:widowControl/>
              <w:spacing w:line="240" w:lineRule="atLeast"/>
              <w:rPr>
                <w:rFonts w:ascii="仿宋_GB2312" w:cs="宋体"/>
                <w:kern w:val="0"/>
                <w:sz w:val="18"/>
                <w:szCs w:val="18"/>
              </w:rPr>
            </w:pPr>
            <w:r>
              <w:rPr>
                <w:rFonts w:hint="eastAsia" w:ascii="仿宋_GB2312" w:cs="宋体"/>
                <w:kern w:val="0"/>
                <w:sz w:val="18"/>
                <w:szCs w:val="18"/>
              </w:rPr>
              <w:t>阶段性达到质量要求，最终验收合格。</w:t>
            </w:r>
          </w:p>
        </w:tc>
      </w:tr>
      <w:tr>
        <w:tblPrEx>
          <w:tblLayout w:type="fixed"/>
          <w:tblCellMar>
            <w:top w:w="0" w:type="dxa"/>
            <w:left w:w="108" w:type="dxa"/>
            <w:bottom w:w="0" w:type="dxa"/>
            <w:right w:w="108" w:type="dxa"/>
          </w:tblCellMar>
        </w:tblPrEx>
        <w:trPr>
          <w:trHeight w:val="1561"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4865" w:type="dxa"/>
            <w:tcBorders>
              <w:top w:val="single" w:color="auto" w:sz="4" w:space="0"/>
              <w:left w:val="nil"/>
              <w:right w:val="single" w:color="auto" w:sz="4" w:space="0"/>
            </w:tcBorders>
          </w:tcPr>
          <w:p>
            <w:pPr>
              <w:widowControl/>
              <w:spacing w:line="360" w:lineRule="exact"/>
              <w:rPr>
                <w:rFonts w:ascii="宋体" w:hAnsi="宋体" w:cs="宋体"/>
                <w:kern w:val="0"/>
                <w:szCs w:val="21"/>
              </w:rPr>
            </w:pPr>
            <w:r>
              <w:rPr>
                <w:rFonts w:hint="eastAsia" w:ascii="宋体" w:hAnsi="宋体" w:cs="仿宋_GB2312"/>
                <w:szCs w:val="21"/>
              </w:rPr>
              <w:t>按照区财政的要求按月完成支出进度要求，</w:t>
            </w:r>
            <w:r>
              <w:rPr>
                <w:rFonts w:hint="eastAsia" w:ascii="宋体" w:hAnsi="宋体" w:cs="宋体"/>
                <w:kern w:val="0"/>
                <w:szCs w:val="21"/>
              </w:rPr>
              <w:t xml:space="preserve"> 3月完成25%，，6月完成50%， 9月完成75%， 11月完成91.67%,12月完成100%。 </w:t>
            </w:r>
          </w:p>
          <w:p>
            <w:pPr>
              <w:widowControl/>
              <w:spacing w:line="240" w:lineRule="atLeast"/>
              <w:rPr>
                <w:rFonts w:ascii="仿宋_GB2312" w:cs="宋体"/>
                <w:kern w:val="0"/>
                <w:sz w:val="18"/>
                <w:szCs w:val="18"/>
              </w:rPr>
            </w:pPr>
          </w:p>
        </w:tc>
      </w:tr>
      <w:tr>
        <w:tblPrEx>
          <w:tblLayout w:type="fixed"/>
          <w:tblCellMar>
            <w:top w:w="0" w:type="dxa"/>
            <w:left w:w="108" w:type="dxa"/>
            <w:bottom w:w="0" w:type="dxa"/>
            <w:right w:w="108" w:type="dxa"/>
          </w:tblCellMar>
        </w:tblPrEx>
        <w:trPr>
          <w:trHeight w:val="704"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4865" w:type="dxa"/>
            <w:tcBorders>
              <w:top w:val="single" w:color="auto" w:sz="4" w:space="0"/>
              <w:left w:val="nil"/>
              <w:right w:val="single" w:color="auto" w:sz="4" w:space="0"/>
            </w:tcBorders>
          </w:tcPr>
          <w:p>
            <w:pPr>
              <w:widowControl/>
              <w:spacing w:before="100" w:beforeAutospacing="1" w:after="100" w:afterAutospacing="1" w:line="312" w:lineRule="auto"/>
              <w:rPr>
                <w:rFonts w:ascii="宋体" w:hAnsi="宋体"/>
                <w:sz w:val="18"/>
                <w:szCs w:val="18"/>
              </w:rPr>
            </w:pPr>
            <w:r>
              <w:rPr>
                <w:rFonts w:hint="eastAsia" w:ascii="宋体" w:hAnsi="宋体"/>
                <w:sz w:val="18"/>
                <w:szCs w:val="18"/>
              </w:rPr>
              <w:t>严格执行预算。</w:t>
            </w:r>
          </w:p>
        </w:tc>
      </w:tr>
      <w:tr>
        <w:tblPrEx>
          <w:tblLayout w:type="fixed"/>
          <w:tblCellMar>
            <w:top w:w="0" w:type="dxa"/>
            <w:left w:w="108" w:type="dxa"/>
            <w:bottom w:w="0" w:type="dxa"/>
            <w:right w:w="108" w:type="dxa"/>
          </w:tblCellMar>
        </w:tblPrEx>
        <w:trPr>
          <w:trHeight w:val="308"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w:t>
            </w:r>
          </w:p>
        </w:tc>
        <w:tc>
          <w:tcPr>
            <w:tcW w:w="4865" w:type="dxa"/>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仿宋_GB2312" w:cs="宋体"/>
                <w:kern w:val="0"/>
                <w:sz w:val="18"/>
                <w:szCs w:val="18"/>
              </w:rPr>
            </w:pPr>
          </w:p>
        </w:tc>
      </w:tr>
      <w:tr>
        <w:tblPrEx>
          <w:tblLayout w:type="fixed"/>
          <w:tblCellMar>
            <w:top w:w="0" w:type="dxa"/>
            <w:left w:w="108" w:type="dxa"/>
            <w:bottom w:w="0" w:type="dxa"/>
            <w:right w:w="108" w:type="dxa"/>
          </w:tblCellMar>
        </w:tblPrEx>
        <w:trPr>
          <w:trHeight w:val="795"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宋体" w:cs="宋体"/>
                <w:kern w:val="0"/>
                <w:sz w:val="20"/>
                <w:szCs w:val="20"/>
              </w:rPr>
            </w:pPr>
            <w:r>
              <w:rPr>
                <w:rFonts w:hint="eastAsia" w:ascii="仿宋_GB2312" w:hAnsi="宋体" w:cs="宋体"/>
                <w:kern w:val="0"/>
                <w:sz w:val="20"/>
                <w:szCs w:val="20"/>
              </w:rPr>
              <w:t>效果指标</w:t>
            </w:r>
          </w:p>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经济效益指标</w:t>
            </w:r>
          </w:p>
        </w:tc>
        <w:tc>
          <w:tcPr>
            <w:tcW w:w="4865" w:type="dxa"/>
            <w:tcBorders>
              <w:top w:val="single" w:color="auto" w:sz="4" w:space="0"/>
              <w:left w:val="nil"/>
              <w:right w:val="single" w:color="auto" w:sz="4" w:space="0"/>
            </w:tcBorders>
          </w:tcPr>
          <w:p>
            <w:pPr>
              <w:widowControl/>
              <w:spacing w:line="240" w:lineRule="atLeast"/>
              <w:rPr>
                <w:rFonts w:ascii="宋体" w:hAnsi="宋体"/>
                <w:sz w:val="18"/>
                <w:szCs w:val="18"/>
              </w:rPr>
            </w:pPr>
            <w:r>
              <w:rPr>
                <w:rFonts w:hint="eastAsia" w:ascii="宋体" w:hAnsi="宋体"/>
                <w:sz w:val="18"/>
                <w:szCs w:val="18"/>
              </w:rPr>
              <w:t>完成国资委考核基本指标。</w:t>
            </w:r>
          </w:p>
        </w:tc>
      </w:tr>
      <w:tr>
        <w:tblPrEx>
          <w:tblLayout w:type="fixed"/>
          <w:tblCellMar>
            <w:top w:w="0" w:type="dxa"/>
            <w:left w:w="108" w:type="dxa"/>
            <w:bottom w:w="0" w:type="dxa"/>
            <w:right w:w="108" w:type="dxa"/>
          </w:tblCellMar>
        </w:tblPrEx>
        <w:trPr>
          <w:trHeight w:val="730"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社会效益指标</w:t>
            </w:r>
          </w:p>
        </w:tc>
        <w:tc>
          <w:tcPr>
            <w:tcW w:w="4865" w:type="dxa"/>
            <w:tcBorders>
              <w:top w:val="single" w:color="auto" w:sz="4" w:space="0"/>
              <w:left w:val="nil"/>
              <w:right w:val="single" w:color="auto" w:sz="4" w:space="0"/>
            </w:tcBorders>
          </w:tcPr>
          <w:p>
            <w:pPr>
              <w:widowControl/>
              <w:spacing w:line="240" w:lineRule="atLeast"/>
              <w:rPr>
                <w:rFonts w:ascii="宋体" w:hAnsi="宋体"/>
                <w:sz w:val="18"/>
                <w:szCs w:val="18"/>
              </w:rPr>
            </w:pPr>
            <w:r>
              <w:rPr>
                <w:rFonts w:hint="eastAsia" w:ascii="宋体" w:hAnsi="宋体"/>
                <w:sz w:val="18"/>
                <w:szCs w:val="18"/>
              </w:rPr>
              <w:t>成为立足北京、服务西城的和谐宜居示范区的综合服务运营商。</w:t>
            </w:r>
          </w:p>
        </w:tc>
      </w:tr>
      <w:tr>
        <w:tblPrEx>
          <w:tblLayout w:type="fixed"/>
          <w:tblCellMar>
            <w:top w:w="0" w:type="dxa"/>
            <w:left w:w="108" w:type="dxa"/>
            <w:bottom w:w="0" w:type="dxa"/>
            <w:right w:w="108" w:type="dxa"/>
          </w:tblCellMar>
        </w:tblPrEx>
        <w:trPr>
          <w:trHeight w:val="693"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环境效益指标</w:t>
            </w:r>
          </w:p>
        </w:tc>
        <w:tc>
          <w:tcPr>
            <w:tcW w:w="4865" w:type="dxa"/>
            <w:tcBorders>
              <w:top w:val="single" w:color="auto" w:sz="4" w:space="0"/>
              <w:left w:val="nil"/>
              <w:right w:val="single" w:color="auto" w:sz="4" w:space="0"/>
            </w:tcBorders>
          </w:tcPr>
          <w:p>
            <w:pPr>
              <w:widowControl/>
              <w:spacing w:line="240" w:lineRule="atLeast"/>
              <w:rPr>
                <w:rFonts w:ascii="宋体" w:hAnsi="宋体"/>
                <w:sz w:val="18"/>
                <w:szCs w:val="18"/>
              </w:rPr>
            </w:pPr>
            <w:r>
              <w:rPr>
                <w:rFonts w:hint="eastAsia" w:ascii="宋体" w:hAnsi="宋体"/>
                <w:sz w:val="18"/>
                <w:szCs w:val="18"/>
              </w:rPr>
              <w:t>保护环境，符合环保要求。</w:t>
            </w:r>
          </w:p>
        </w:tc>
      </w:tr>
      <w:tr>
        <w:tblPrEx>
          <w:tblLayout w:type="fixed"/>
          <w:tblCellMar>
            <w:top w:w="0" w:type="dxa"/>
            <w:left w:w="108" w:type="dxa"/>
            <w:bottom w:w="0" w:type="dxa"/>
            <w:right w:w="108" w:type="dxa"/>
          </w:tblCellMar>
        </w:tblPrEx>
        <w:trPr>
          <w:trHeight w:val="941"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可持续影响指标</w:t>
            </w:r>
          </w:p>
        </w:tc>
        <w:tc>
          <w:tcPr>
            <w:tcW w:w="4865" w:type="dxa"/>
            <w:tcBorders>
              <w:top w:val="single" w:color="auto" w:sz="4" w:space="0"/>
              <w:left w:val="nil"/>
              <w:right w:val="single" w:color="auto" w:sz="4" w:space="0"/>
            </w:tcBorders>
          </w:tcPr>
          <w:p>
            <w:pPr>
              <w:widowControl/>
              <w:spacing w:line="240" w:lineRule="atLeast"/>
              <w:rPr>
                <w:rFonts w:ascii="宋体" w:hAnsi="宋体"/>
                <w:sz w:val="18"/>
                <w:szCs w:val="18"/>
              </w:rPr>
            </w:pPr>
            <w:r>
              <w:rPr>
                <w:rFonts w:hint="eastAsia" w:ascii="宋体" w:hAnsi="宋体"/>
                <w:sz w:val="18"/>
                <w:szCs w:val="18"/>
              </w:rPr>
              <w:t>把握现有市场，渗入更宽市场。</w:t>
            </w:r>
          </w:p>
        </w:tc>
      </w:tr>
      <w:tr>
        <w:tblPrEx>
          <w:tblLayout w:type="fixed"/>
          <w:tblCellMar>
            <w:top w:w="0" w:type="dxa"/>
            <w:left w:w="108" w:type="dxa"/>
            <w:bottom w:w="0" w:type="dxa"/>
            <w:right w:w="108" w:type="dxa"/>
          </w:tblCellMar>
        </w:tblPrEx>
        <w:trPr>
          <w:trHeight w:val="628" w:hRule="exact"/>
        </w:trPr>
        <w:tc>
          <w:tcPr>
            <w:tcW w:w="1260"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服务对象满意度指标</w:t>
            </w:r>
          </w:p>
        </w:tc>
        <w:tc>
          <w:tcPr>
            <w:tcW w:w="4865" w:type="dxa"/>
            <w:tcBorders>
              <w:top w:val="single" w:color="auto" w:sz="4" w:space="0"/>
              <w:left w:val="nil"/>
              <w:right w:val="single" w:color="auto" w:sz="4" w:space="0"/>
            </w:tcBorders>
          </w:tcPr>
          <w:p>
            <w:pPr>
              <w:widowControl/>
              <w:spacing w:before="100" w:beforeAutospacing="1" w:after="100" w:afterAutospacing="1" w:line="312" w:lineRule="auto"/>
              <w:rPr>
                <w:rFonts w:ascii="宋体" w:hAnsi="宋体"/>
                <w:sz w:val="18"/>
                <w:szCs w:val="18"/>
              </w:rPr>
            </w:pPr>
            <w:r>
              <w:rPr>
                <w:rFonts w:hint="eastAsia" w:ascii="宋体" w:hAnsi="宋体"/>
                <w:sz w:val="18"/>
                <w:szCs w:val="18"/>
              </w:rPr>
              <w:t>满意达80%。</w:t>
            </w:r>
          </w:p>
        </w:tc>
      </w:tr>
      <w:tr>
        <w:tblPrEx>
          <w:tblLayout w:type="fixed"/>
          <w:tblCellMar>
            <w:top w:w="0" w:type="dxa"/>
            <w:left w:w="108" w:type="dxa"/>
            <w:bottom w:w="0" w:type="dxa"/>
            <w:right w:w="108" w:type="dxa"/>
          </w:tblCellMar>
        </w:tblPrEx>
        <w:trPr>
          <w:trHeight w:val="296" w:hRule="exact"/>
        </w:trPr>
        <w:tc>
          <w:tcPr>
            <w:tcW w:w="1260"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62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p>
        </w:tc>
        <w:tc>
          <w:tcPr>
            <w:tcW w:w="179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w:t>
            </w:r>
          </w:p>
        </w:tc>
        <w:tc>
          <w:tcPr>
            <w:tcW w:w="4865" w:type="dxa"/>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宋体" w:hAnsi="宋体"/>
                <w:sz w:val="18"/>
                <w:szCs w:val="18"/>
              </w:rPr>
            </w:pPr>
          </w:p>
        </w:tc>
      </w:tr>
      <w:tr>
        <w:tblPrEx>
          <w:tblLayout w:type="fixed"/>
          <w:tblCellMar>
            <w:top w:w="0" w:type="dxa"/>
            <w:left w:w="108" w:type="dxa"/>
            <w:bottom w:w="0" w:type="dxa"/>
            <w:right w:w="108" w:type="dxa"/>
          </w:tblCellMar>
        </w:tblPrEx>
        <w:trPr>
          <w:trHeight w:val="834" w:hRule="exact"/>
        </w:trPr>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0"/>
                <w:szCs w:val="20"/>
              </w:rPr>
            </w:pPr>
            <w:r>
              <w:rPr>
                <w:rFonts w:hint="eastAsia" w:ascii="仿宋_GB2312" w:hAnsi="宋体" w:cs="宋体"/>
                <w:kern w:val="0"/>
                <w:sz w:val="20"/>
                <w:szCs w:val="20"/>
              </w:rPr>
              <w:t>其他说明的问题</w:t>
            </w:r>
          </w:p>
        </w:tc>
        <w:tc>
          <w:tcPr>
            <w:tcW w:w="8286"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cs="宋体"/>
                <w:kern w:val="0"/>
                <w:sz w:val="2"/>
                <w:szCs w:val="20"/>
              </w:rPr>
            </w:pPr>
          </w:p>
        </w:tc>
      </w:tr>
    </w:tbl>
    <w:p>
      <w:pPr>
        <w:pStyle w:val="5"/>
      </w:pPr>
    </w:p>
    <w:p>
      <w:pPr>
        <w:ind w:firstLine="361" w:firstLineChars="100"/>
        <w:rPr>
          <w:rFonts w:ascii="楷体_GB2312" w:hAnsi="宋体" w:eastAsia="楷体_GB2312"/>
          <w:b/>
          <w:sz w:val="36"/>
          <w:szCs w:val="36"/>
        </w:rPr>
      </w:pPr>
    </w:p>
    <w:p>
      <w:pPr>
        <w:ind w:firstLine="361" w:firstLineChars="100"/>
        <w:rPr>
          <w:rFonts w:ascii="楷体_GB2312" w:hAnsi="宋体" w:eastAsia="楷体_GB2312"/>
          <w:b/>
          <w:sz w:val="36"/>
          <w:szCs w:val="36"/>
        </w:rPr>
      </w:pPr>
    </w:p>
    <w:p>
      <w:pPr>
        <w:ind w:firstLine="361" w:firstLineChars="100"/>
        <w:rPr>
          <w:rFonts w:ascii="楷体_GB2312" w:hAnsi="宋体" w:eastAsia="楷体_GB2312"/>
          <w:b/>
          <w:sz w:val="36"/>
          <w:szCs w:val="36"/>
        </w:rPr>
      </w:pPr>
    </w:p>
    <w:p>
      <w:pPr>
        <w:ind w:firstLine="361" w:firstLineChars="100"/>
        <w:rPr>
          <w:rFonts w:ascii="楷体_GB2312" w:hAnsi="宋体" w:eastAsia="楷体_GB2312"/>
          <w:b/>
          <w:sz w:val="36"/>
          <w:szCs w:val="36"/>
        </w:rPr>
      </w:pPr>
    </w:p>
    <w:p>
      <w:pPr>
        <w:ind w:firstLine="361" w:firstLineChars="100"/>
        <w:rPr>
          <w:rFonts w:ascii="楷体_GB2312" w:hAnsi="宋体" w:eastAsia="楷体_GB2312"/>
          <w:b/>
          <w:sz w:val="36"/>
          <w:szCs w:val="36"/>
        </w:rPr>
      </w:pPr>
    </w:p>
    <w:p>
      <w:pPr>
        <w:ind w:firstLine="361" w:firstLineChars="100"/>
        <w:rPr>
          <w:rFonts w:ascii="楷体_GB2312" w:hAnsi="宋体" w:eastAsia="楷体_GB2312"/>
          <w:b/>
          <w:sz w:val="36"/>
          <w:szCs w:val="36"/>
        </w:rPr>
      </w:pPr>
    </w:p>
    <w:p>
      <w:pPr>
        <w:ind w:firstLine="361" w:firstLineChars="100"/>
        <w:rPr>
          <w:rFonts w:ascii="楷体_GB2312" w:hAnsi="宋体" w:eastAsia="楷体_GB2312"/>
          <w:b/>
          <w:sz w:val="36"/>
          <w:szCs w:val="36"/>
        </w:rPr>
      </w:pPr>
    </w:p>
    <w:p>
      <w:pPr>
        <w:ind w:firstLine="361" w:firstLineChars="100"/>
        <w:rPr>
          <w:rFonts w:hint="eastAsia" w:ascii="楷体_GB2312" w:hAnsi="宋体" w:eastAsia="楷体_GB2312"/>
          <w:b/>
          <w:sz w:val="36"/>
          <w:szCs w:val="36"/>
        </w:rPr>
      </w:pPr>
      <w:r>
        <w:rPr>
          <w:rFonts w:hint="eastAsia" w:ascii="楷体_GB2312" w:hAnsi="宋体" w:eastAsia="楷体_GB2312"/>
          <w:b/>
          <w:sz w:val="36"/>
          <w:szCs w:val="36"/>
        </w:rPr>
        <w:t>表十二、项目支出绩效目标申报表</w:t>
      </w:r>
    </w:p>
    <w:p>
      <w:pPr>
        <w:ind w:firstLine="210" w:firstLineChars="100"/>
        <w:rPr>
          <w:rFonts w:hint="eastAsia" w:ascii="楷体_GB2312" w:hAnsi="宋体" w:eastAsia="楷体_GB2312"/>
          <w:b/>
          <w:sz w:val="36"/>
          <w:szCs w:val="36"/>
        </w:rPr>
      </w:pPr>
      <w:r>
        <w:rPr>
          <w:rFonts w:hint="eastAsia" w:ascii="宋体" w:hAnsi="宋体"/>
          <w:szCs w:val="21"/>
        </w:rPr>
        <w:t>2021年平房翻建工程</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2021年平房翻建工程</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1939万元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孙国强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66182471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解决老旧平房安全问题，改善住户居住条件。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szCs w:val="21"/>
              </w:rPr>
              <w:t>翻建平房420间，面积6062平方米。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目标完成周期计划为一年。2021年4月底完成招投标等前期工作,12月底完成施工。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w:t>
            </w:r>
          </w:p>
          <w:p>
            <w:pPr>
              <w:tabs>
                <w:tab w:val="left" w:pos="2580"/>
              </w:tabs>
              <w:rPr>
                <w:rFonts w:hint="eastAsia" w:ascii="宋体" w:hAnsi="宋体"/>
                <w:szCs w:val="21"/>
              </w:rPr>
            </w:pPr>
            <w:r>
              <w:rPr>
                <w:rFonts w:hint="eastAsia" w:ascii="宋体" w:hAnsi="宋体"/>
                <w:szCs w:val="21"/>
              </w:rPr>
              <w:t>控制在1939万元之内。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本项目的经济效益是间接产生作用的，通过整治，解决居民住房安全问题，保障居民的生命财产安全。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改善居民居住条件，提高城市居民的宜居性，提升历史人文的现代价值，促进北京的和谐发展等。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解决平房安全问题，使平房院落脏乱差的现象得以治理。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项目的实施对未来多年内居民的生活都将产生直接影响，达到改善民生环境的实际作用，于城市居民的心理影响则是无期限的。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本项目的实施符合区域内居民的切身利益，是一项便民服务工程，得到了居民的大力支持与积极配合，公众满意度达到80%。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210" w:firstLineChars="100"/>
        <w:rPr>
          <w:rFonts w:hint="eastAsia" w:ascii="宋体" w:hAnsi="宋体"/>
          <w:szCs w:val="21"/>
        </w:rPr>
      </w:pPr>
      <w:r>
        <w:rPr>
          <w:rFonts w:hint="eastAsia" w:ascii="宋体" w:hAnsi="宋体"/>
          <w:szCs w:val="21"/>
        </w:rPr>
        <w:t>2017年低氮锅炉改造项目</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2017年低氮锅炉改造项目</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386万元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孙国强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66182471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对改造区域进行锅炉低氮改造，改善居民居住条件。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szCs w:val="21"/>
              </w:rPr>
              <w:t>对西城区北区5处锅炉房进行锅炉低氮改造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目标完成周期计划为一年。2021年11月底前完成结算审计工作,12月底前完成资金拨付。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w:t>
            </w:r>
          </w:p>
          <w:p>
            <w:pPr>
              <w:tabs>
                <w:tab w:val="left" w:pos="2580"/>
              </w:tabs>
              <w:rPr>
                <w:rFonts w:hint="eastAsia" w:ascii="宋体" w:hAnsi="宋体"/>
                <w:szCs w:val="21"/>
              </w:rPr>
            </w:pPr>
            <w:r>
              <w:rPr>
                <w:rFonts w:hint="eastAsia" w:ascii="宋体" w:hAnsi="宋体"/>
                <w:szCs w:val="21"/>
              </w:rPr>
              <w:t>控制在386万元之内。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本项目的经济效益是间接产生作用的，通过改造保障居民的冬季供暖需求。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cs="宋体"/>
                <w:kern w:val="0"/>
                <w:szCs w:val="21"/>
              </w:rPr>
              <w:t>保障改造区域冬季供暖,</w:t>
            </w:r>
            <w:r>
              <w:rPr>
                <w:rFonts w:hint="eastAsia" w:ascii="宋体" w:hAnsi="宋体"/>
                <w:szCs w:val="21"/>
              </w:rPr>
              <w:t xml:space="preserve"> 改善居民居住条件，提高城市居民的宜居性，提升历史人文的现代价值，促进北京的和谐发展等。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改造后改善区域环境，改善空气质量。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项目的实施对未来多年内居民的生活都将产生直接影响，达到改善民生环境的实际作用，于城市居民的心理影响则是无期限的。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本项目的实施符合区域内居民的切身利益，是一项便民服务工程，得到了居民的大力支持与积极配合。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210" w:firstLineChars="100"/>
        <w:rPr>
          <w:rFonts w:hint="eastAsia" w:ascii="楷体_GB2312" w:hAnsi="宋体" w:eastAsia="楷体_GB2312"/>
          <w:b/>
          <w:sz w:val="36"/>
          <w:szCs w:val="36"/>
        </w:rPr>
      </w:pPr>
      <w:r>
        <w:rPr>
          <w:rFonts w:hint="eastAsia" w:ascii="宋体" w:hAnsi="宋体"/>
          <w:szCs w:val="21"/>
        </w:rPr>
        <w:t>西城区2018年老旧小区综合整治—万明园小区</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北京市西城区房屋土地经营管理中心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西城区2018年老旧小区综合整治—万明园小区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1429.18万元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孙国强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66182471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解决老旧小区外墙破损、管线老旧、道路破损等问题，改善居民居住条件。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szCs w:val="21"/>
              </w:rPr>
              <w:t>对万明园小区进行综合整治。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目标完成周期计划为一年。2021年11月底前完成结算审计工作,12月底前完成资金拨付。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w:t>
            </w:r>
          </w:p>
          <w:p>
            <w:pPr>
              <w:tabs>
                <w:tab w:val="left" w:pos="2580"/>
              </w:tabs>
              <w:rPr>
                <w:rFonts w:hint="eastAsia" w:ascii="宋体" w:hAnsi="宋体"/>
                <w:szCs w:val="21"/>
              </w:rPr>
            </w:pPr>
            <w:r>
              <w:rPr>
                <w:rFonts w:hint="eastAsia" w:ascii="宋体" w:hAnsi="宋体"/>
                <w:szCs w:val="21"/>
              </w:rPr>
              <w:t>控制在1429.18万元之内。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本项目的经济效益是间接产生作用的，通过整治，改善居民的居住环境，使居民安居乐业。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改善居民居住条件，提高城市居民的宜居性，促进北京的和谐发展等。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解决老旧小区的相关问题，使老旧小区脏乱差的现象得以治理。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项目的实施对未来多年内居民的生活都将产生直接影响，达到改善民生环境的实际作用，于城市居民的心理影响则是无期限的。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本项目的实施符合区域内居民的切身利益，是一项便民服务工程，得到了居民的大力支持与积极配合，公众满意度达到80%。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210" w:firstLineChars="100"/>
        <w:rPr>
          <w:rFonts w:hint="eastAsia" w:ascii="楷体_GB2312" w:hAnsi="宋体" w:eastAsia="楷体_GB2312"/>
          <w:b/>
          <w:sz w:val="36"/>
          <w:szCs w:val="36"/>
        </w:rPr>
      </w:pPr>
      <w:r>
        <w:rPr>
          <w:rFonts w:hint="eastAsia" w:ascii="宋体" w:hAnsi="宋体"/>
          <w:szCs w:val="21"/>
        </w:rPr>
        <w:t>2021年直管公房管理费</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2021年直管公房管理费</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7107.63万元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孙国强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66182471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解决老旧平房的问题，改善住户居住条件。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szCs w:val="21"/>
              </w:rPr>
              <w:t>对直管公房平房和楼房进行综合管理。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目标完成周期计划为一年。2021年12月底前完成管理任务，完成资金拨付。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w:t>
            </w:r>
          </w:p>
          <w:p>
            <w:pPr>
              <w:tabs>
                <w:tab w:val="left" w:pos="2580"/>
              </w:tabs>
              <w:rPr>
                <w:rFonts w:hint="eastAsia" w:ascii="宋体" w:hAnsi="宋体"/>
                <w:szCs w:val="21"/>
              </w:rPr>
            </w:pPr>
            <w:r>
              <w:rPr>
                <w:rFonts w:hint="eastAsia" w:ascii="宋体" w:hAnsi="宋体"/>
                <w:szCs w:val="21"/>
              </w:rPr>
              <w:t>控制在7107.63万元之内。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本项目的经济效益是间接产生作用的，通过整治，改善居民的居住环境，使居民安居乐业。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改善居民居住条件，提高城市居民的宜居性，提升历史人文的现代价值，促进北京的和谐发展等。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解决平房和楼房的问题，使平房院落和老旧小区脏乱差的现象得以治理。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项目的实施对未来多年内居民的生活都将产生直接影响，达到改善民生环境的实际作用，于城市居民的心理影响则是无期限的。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本项目的实施符合区域内居民的切身利益，是一项便民服务工程，得到了居民的大力支持与积极配合，公众满意度达到80%。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210" w:firstLineChars="100"/>
        <w:rPr>
          <w:rFonts w:hint="eastAsia" w:ascii="楷体_GB2312" w:hAnsi="宋体" w:eastAsia="楷体_GB2312"/>
          <w:b/>
          <w:sz w:val="36"/>
          <w:szCs w:val="36"/>
        </w:rPr>
      </w:pPr>
      <w:r>
        <w:rPr>
          <w:rFonts w:hint="eastAsia" w:ascii="宋体" w:hAnsi="宋体"/>
          <w:szCs w:val="21"/>
        </w:rPr>
        <w:t>2015年平房院一户一水表改造工程</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cs="宋体"/>
                <w:kern w:val="0"/>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rPr>
                <w:rFonts w:hint="eastAsia" w:ascii="宋体" w:hAnsi="宋体"/>
                <w:szCs w:val="21"/>
              </w:rPr>
            </w:pPr>
            <w:r>
              <w:rPr>
                <w:rFonts w:hint="eastAsia" w:ascii="宋体" w:hAnsi="宋体"/>
                <w:szCs w:val="21"/>
              </w:rPr>
              <w:t>2015年平房院一户一水表改造工程</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kern w:val="0"/>
                <w:szCs w:val="21"/>
              </w:rPr>
              <w:t>10.16万元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孙国强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cs="宋体"/>
                <w:kern w:val="0"/>
                <w:szCs w:val="21"/>
              </w:rPr>
              <w:t>66182471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2015年环境整治新建项目，实现居民一户一水表，促进居民节约用水。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cs="宋体"/>
                <w:kern w:val="0"/>
                <w:szCs w:val="21"/>
              </w:rPr>
              <w:t>对西城区北区区域完成</w:t>
            </w:r>
            <w:r>
              <w:rPr>
                <w:rFonts w:hint="eastAsia" w:ascii="宋体" w:hAnsi="宋体"/>
                <w:szCs w:val="21"/>
              </w:rPr>
              <w:t>2015年平房院一户一水表改造。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已完成结算审计工作。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成本指标按照计划实施，成本控制在项目批复金额之内，按照审定金额拨付项目尾款。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本项目的经济效益是间接产生作用的，通过实现居民一户一水表，利于水费收取。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减少居民用水纠纷。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促进居民节约用水。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cs="宋体"/>
                <w:kern w:val="0"/>
                <w:szCs w:val="21"/>
              </w:rPr>
              <w:t>有助于建设节水型城市及推广阶梯水价。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本项目的实施符合区域内居民的切身利益，是一项便民服务工程，得到了居民的大力支持与积极配合。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210" w:firstLineChars="100"/>
        <w:rPr>
          <w:rFonts w:hint="eastAsia" w:ascii="楷体_GB2312" w:hAnsi="宋体" w:eastAsia="楷体_GB2312"/>
          <w:b/>
          <w:sz w:val="36"/>
          <w:szCs w:val="36"/>
        </w:rPr>
      </w:pPr>
      <w:r>
        <w:rPr>
          <w:rFonts w:hint="eastAsia" w:ascii="宋体" w:hAnsi="宋体"/>
          <w:szCs w:val="21"/>
        </w:rPr>
        <w:t>2018年新增峰谷电表改造</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cs="宋体"/>
                <w:kern w:val="0"/>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2018年新增峰谷电表改造</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孙国强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cs="宋体"/>
                <w:kern w:val="0"/>
                <w:szCs w:val="21"/>
              </w:rPr>
              <w:t>66182471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落实清洁空气行动计划，改善首都大气环境质量。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cs="宋体"/>
                <w:kern w:val="0"/>
                <w:szCs w:val="21"/>
              </w:rPr>
              <w:t>对西城区北区区域完成2018年新增峰谷电表改造。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目标完成周期计划为一年。2021年10月底前完成结算审计工作,12月底前完成资金拨付。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w:t>
            </w:r>
          </w:p>
          <w:p>
            <w:pPr>
              <w:tabs>
                <w:tab w:val="left" w:pos="2580"/>
              </w:tabs>
              <w:rPr>
                <w:rFonts w:hint="eastAsia" w:ascii="宋体" w:hAnsi="宋体"/>
                <w:szCs w:val="21"/>
              </w:rPr>
            </w:pPr>
            <w:r>
              <w:rPr>
                <w:rFonts w:hint="eastAsia" w:ascii="宋体" w:hAnsi="宋体"/>
                <w:szCs w:val="21"/>
              </w:rPr>
              <w:t>控制在450万元之内。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本项目的经济效益是间接产生作用的，通过整治，保障居民用电安全，减少事故风险。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cs="宋体"/>
                <w:kern w:val="0"/>
                <w:szCs w:val="21"/>
              </w:rPr>
              <w:t>保障冬季平房区供暖。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改造后保障空气质量。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cs="宋体"/>
                <w:kern w:val="0"/>
                <w:szCs w:val="21"/>
              </w:rPr>
              <w:t>巩固无煤化成果。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本项目的实施符合区域内居民的切身利益，是一项便民服务工程，得到了居民的大力支持与积极配合。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jc w:val="left"/>
        <w:rPr>
          <w:rFonts w:hint="eastAsia" w:ascii="宋体" w:hAnsi="宋体"/>
          <w:szCs w:val="21"/>
        </w:rPr>
      </w:pPr>
      <w:r>
        <w:rPr>
          <w:rFonts w:hint="eastAsia" w:ascii="宋体" w:hAnsi="宋体"/>
          <w:szCs w:val="21"/>
        </w:rPr>
        <w:t>鼓楼西大街整理与复兴计划</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鼓楼西大街整理与复兴计划</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1405.12万元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郭强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66182471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 xml:space="preserve"> 解决老旧平房安全问题，改善住户居住条件，改善地区人居环境，推进精细化管理与长效治理机制的建立。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szCs w:val="21"/>
              </w:rPr>
              <w:t>除部分未完成拆违及自管产点位，年底前基本 将立面提升157个点位完成。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2020年底全部完工，2021年完成审计结算工作。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成本指标按照计划实施，控制在1405.12万元之内。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本项目的经济效益是间接产生作用的，通过整治，解决居民住房安全问题，保障居民的生命财产安全。改善地区人居环境，推进精细化管理与长效治理机制的建立。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改善居民居住条件，提高城市居民的宜居性，提升历史人文的现代价值，促进北京的和谐发展等。通过保护古都风貌，推进旧城保护工作，提升平房文保区环境品质与文化品质，优化结构，更好地服务市民生活宜居，更好地保障首都职能履行，全面建成文、商、旅、居、闲高品质休闲宜居区，实现鼓西大街历史文化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解决平房安全问题，使街区脏乱差的现象得以治理。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项目的实施对未来多年内居民的生活都将产生直接影响，达到改善民生环境的实际作用，于城市居民的心理影响则是无期限的。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本项目的实施符合区域内居民的切身利益，是一项便民服务工程，得到了广大居民的大力支持与积极配合。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jc w:val="left"/>
        <w:rPr>
          <w:rFonts w:hint="eastAsia" w:ascii="宋体" w:hAnsi="宋体"/>
          <w:szCs w:val="21"/>
        </w:rPr>
      </w:pPr>
      <w:r>
        <w:rPr>
          <w:rFonts w:hint="eastAsia" w:ascii="宋体" w:hAnsi="宋体"/>
          <w:szCs w:val="21"/>
        </w:rPr>
        <w:t>群力胡同防汛配套用房及地下车库</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群力胡同防汛配套用房及地下车库</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郭强</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ascii="宋体" w:hAnsi="宋体"/>
                <w:szCs w:val="21"/>
              </w:rPr>
              <w:t>66074048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1.大型会议培训    2.信息化系统改造类</w:t>
            </w:r>
          </w:p>
          <w:p>
            <w:pPr>
              <w:rPr>
                <w:rFonts w:hint="eastAsia"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 xml:space="preserve"> 通过建设地下城库解决步行街交通紧张状况和周边居民迫切的停车需求。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vAlign w:val="center"/>
          </w:tcPr>
          <w:p>
            <w:pPr>
              <w:tabs>
                <w:tab w:val="left" w:pos="1560"/>
              </w:tabs>
              <w:rPr>
                <w:rFonts w:hint="eastAsia" w:ascii="宋体" w:hAnsi="宋体"/>
                <w:szCs w:val="21"/>
              </w:rPr>
            </w:pPr>
            <w:r>
              <w:rPr>
                <w:rFonts w:hint="eastAsia" w:ascii="宋体" w:hAnsi="宋体"/>
                <w:szCs w:val="21"/>
              </w:rPr>
              <w:t>完成Ⅱ段地下三层结构主体至Ⅰ段首层及局部二层主体结构施工。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严格按照相关制度、规范实施，使工程质量合格。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2021年完成Ⅱ段地下三层结构主体至Ⅰ段首层及局部二层主体结构施工。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hint="eastAsia" w:ascii="宋体" w:hAnsi="宋体"/>
                <w:szCs w:val="21"/>
              </w:rPr>
            </w:pPr>
            <w:r>
              <w:rPr>
                <w:rFonts w:hint="eastAsia" w:ascii="宋体" w:hAnsi="宋体"/>
                <w:szCs w:val="21"/>
              </w:rPr>
              <w:t>成本指标按照计划实施，</w:t>
            </w:r>
          </w:p>
          <w:p>
            <w:pPr>
              <w:tabs>
                <w:tab w:val="left" w:pos="2580"/>
              </w:tabs>
              <w:rPr>
                <w:rFonts w:hint="eastAsia" w:ascii="宋体" w:hAnsi="宋体"/>
                <w:szCs w:val="21"/>
              </w:rPr>
            </w:pPr>
            <w:r>
              <w:rPr>
                <w:rFonts w:hint="eastAsia" w:ascii="宋体" w:hAnsi="宋体"/>
                <w:szCs w:val="21"/>
              </w:rPr>
              <w:t>控制在1120万元之内。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tabs>
                <w:tab w:val="left" w:pos="2580"/>
              </w:tabs>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本项目的经济效益是间接产生作用的，通过修建地下车库和地上防汛用房，解决居民停车问题和防汛工作。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改善居民停车紧张问题，提高城市居民的宜居性，提升历史人文的现代价值，促进北京的和谐发展等。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解决街巷路面乱停车问题，改善路面拥堵现象。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项目的实施对未来多年内居民的生活都将产生直接影响，达到改善民生环境的实际作用，于城市居民的心理影响则是无期限的。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hint="eastAsia" w:ascii="宋体" w:hAnsi="宋体"/>
                <w:szCs w:val="21"/>
              </w:rPr>
            </w:pPr>
            <w:r>
              <w:rPr>
                <w:rFonts w:hint="eastAsia" w:ascii="宋体" w:hAnsi="宋体"/>
                <w:szCs w:val="21"/>
              </w:rPr>
              <w:t>本项目的实施符合区域内居民的切身利益，是一项便民服务工程，得到了居民的大力支持与积极配合。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210" w:firstLineChars="100"/>
        <w:rPr>
          <w:rFonts w:hint="eastAsia" w:ascii="宋体" w:hAnsi="宋体"/>
          <w:szCs w:val="21"/>
        </w:rPr>
      </w:pPr>
    </w:p>
    <w:p>
      <w:pPr>
        <w:ind w:firstLine="210" w:firstLineChars="100"/>
        <w:rPr>
          <w:rFonts w:hint="eastAsia" w:ascii="楷体_GB2312" w:hAnsi="宋体" w:eastAsia="楷体_GB2312"/>
          <w:b/>
          <w:sz w:val="36"/>
          <w:szCs w:val="36"/>
        </w:rPr>
      </w:pPr>
      <w:r>
        <w:rPr>
          <w:rFonts w:hint="eastAsia" w:ascii="宋体" w:hAnsi="宋体"/>
          <w:szCs w:val="21"/>
        </w:rPr>
        <w:t>2018年文物腾退</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2018年文物腾退</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kern w:val="0"/>
                <w:szCs w:val="21"/>
              </w:rPr>
              <w:t>4786.64万元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刘娜</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13911293285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 xml:space="preserve">    文物腾退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现场居民全部迁出，相关自建房拆除，还原文物历史风貌。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hint="eastAsia" w:ascii="宋体" w:hAnsi="宋体"/>
                <w:szCs w:val="21"/>
              </w:rPr>
            </w:pPr>
            <w:r>
              <w:rPr>
                <w:rFonts w:hint="eastAsia" w:ascii="宋体" w:hAnsi="宋体"/>
                <w:sz w:val="18"/>
                <w:szCs w:val="18"/>
              </w:rPr>
              <w:t>按照政策支付腾退补偿款，按照相关行业标准支付相关工作费用，按照定向安置房使用协议和工程进度支付房源使用费。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tcPr>
          <w:p>
            <w:pPr>
              <w:rPr>
                <w:rFonts w:hint="eastAsia" w:ascii="宋体" w:hAnsi="宋体"/>
                <w:szCs w:val="21"/>
              </w:rPr>
            </w:pPr>
            <w:r>
              <w:rPr>
                <w:rFonts w:hint="eastAsia" w:ascii="宋体" w:hAnsi="宋体"/>
                <w:szCs w:val="21"/>
              </w:rPr>
              <w:t>还原文物的历史风貌，体现文物的价值所在，同时也有利于改善被腾退居民的居住环境、居住面积、居住环境，改善了居民生活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tcPr>
          <w:p>
            <w:pPr>
              <w:rPr>
                <w:rFonts w:hint="eastAsia" w:ascii="宋体" w:hAnsi="宋体"/>
                <w:szCs w:val="21"/>
              </w:rPr>
            </w:pPr>
            <w:r>
              <w:rPr>
                <w:rFonts w:hint="eastAsia" w:ascii="宋体" w:hAnsi="宋体"/>
                <w:szCs w:val="21"/>
              </w:rPr>
              <w:t>改善周边环境，减少城市中心区人口数量，推进绿色北京建设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tcPr>
          <w:p>
            <w:pPr>
              <w:rPr>
                <w:rFonts w:hint="eastAsia" w:ascii="宋体" w:hAnsi="宋体"/>
                <w:szCs w:val="21"/>
              </w:rPr>
            </w:pPr>
            <w:r>
              <w:rPr>
                <w:rFonts w:hint="eastAsia" w:ascii="宋体" w:hAnsi="宋体"/>
                <w:szCs w:val="21"/>
              </w:rPr>
              <w:t>指标1：居民对腾退工作是认可的，将逐步提高居民的认知度和满意度。</w:t>
            </w:r>
            <w:r>
              <w:rPr>
                <w:rFonts w:hint="eastAsia"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ind w:firstLine="361" w:firstLineChars="100"/>
        <w:rPr>
          <w:rFonts w:hint="eastAsia" w:ascii="楷体_GB2312" w:hAnsi="宋体" w:eastAsia="楷体_GB2312"/>
          <w:b/>
          <w:sz w:val="36"/>
          <w:szCs w:val="36"/>
        </w:rPr>
      </w:pPr>
    </w:p>
    <w:p>
      <w:pPr>
        <w:jc w:val="left"/>
        <w:rPr>
          <w:rFonts w:hint="eastAsia" w:ascii="宋体" w:hAnsi="宋体"/>
          <w:szCs w:val="21"/>
        </w:rPr>
      </w:pPr>
      <w:r>
        <w:rPr>
          <w:rFonts w:hint="eastAsia" w:ascii="宋体" w:hAnsi="宋体"/>
          <w:szCs w:val="21"/>
        </w:rPr>
        <w:t>西城区平房院户厕保洁</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西城区平房院户厕保洁</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kern w:val="0"/>
                <w:szCs w:val="21"/>
              </w:rPr>
            </w:pPr>
            <w:r>
              <w:rPr>
                <w:rFonts w:hint="eastAsia" w:ascii="宋体" w:hAnsi="宋体"/>
                <w:kern w:val="0"/>
                <w:szCs w:val="21"/>
              </w:rPr>
              <w:t>2575.29万元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万鑫</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ascii="宋体" w:hAnsi="宋体"/>
                <w:szCs w:val="21"/>
              </w:rPr>
              <w:t>62256515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 xml:space="preserve">    一般预算项目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 xml:space="preserve"> 对直管公房院内的户厕每日进行保洁与管理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hint="eastAsia" w:ascii="宋体" w:hAnsi="宋体"/>
                <w:szCs w:val="21"/>
              </w:rPr>
            </w:pPr>
            <w:r>
              <w:rPr>
                <w:rFonts w:hint="eastAsia" w:ascii="宋体" w:hAnsi="宋体"/>
                <w:szCs w:val="21"/>
              </w:rPr>
              <w:t>1849座、9718.09平方米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hint="eastAsia" w:ascii="宋体" w:hAnsi="宋体"/>
                <w:szCs w:val="21"/>
              </w:rPr>
            </w:pPr>
            <w:r>
              <w:rPr>
                <w:rFonts w:hint="eastAsia" w:ascii="宋体" w:hAnsi="宋体"/>
                <w:szCs w:val="21"/>
              </w:rPr>
              <w:t>每日按行业标准对辖区内的户厕进行两次保洁，并对户厕内的设备设施进行初检，发现问题及时上报，以确保居民安全使用。按标准对保洁员保洁完的户厕进行检查评分。检查标准为“一挂九净六无”：一挂指在保洁作业时必须悬挂提示牌；九净指墙壁、墙裙、隔板、扶手、窗台、窗纱、门、灯具、宣传牌表面不能有灰尘和污垢；六无指蹲坑内部及外部、小便池裙、小便池台、外墙、地面要求无粪迹、尿碱污物、尘土及无乱写乱画。户厕外部（户厕外部周围三平方米范围内）卫生责任区环境干净整洁。每年春季四月一日至秋季十月三十一日每天定时喷洒灭蚊、蝇药及按季节及居民需要投放鼠药、定时喷洒除臭药剂，要做到无臭、无异味。在检查中发现卫生不达标的户厕要求保洁员重新打扫。巡检时发现户厕设备设施有损坏的，及时报修并做好记录。每日按报修情况对户厕内的设备实施进行检修。同时配合环卫进行疏通工作，确保户厕的下水畅通。水龙头、脚踏阀、小便池、洗手池跑漏：接到报修电话后8小时内完工。吊顶下沉、墙砖松动：接报后4小时排除危险。下水道堵塞：首先，由环卫部门疏通，如疏通不开我公司在联系第三方疏通车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hint="eastAsia" w:ascii="宋体" w:hAnsi="宋体"/>
                <w:szCs w:val="21"/>
              </w:rPr>
            </w:pPr>
            <w:r>
              <w:rPr>
                <w:rFonts w:hint="eastAsia" w:ascii="宋体" w:hAnsi="宋体"/>
                <w:szCs w:val="21"/>
              </w:rPr>
              <w:t>经费预算2575.29万元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tcPr>
          <w:p>
            <w:pPr>
              <w:rPr>
                <w:rFonts w:hint="eastAsia" w:ascii="宋体" w:hAnsi="宋体"/>
                <w:szCs w:val="21"/>
              </w:rPr>
            </w:pPr>
            <w:r>
              <w:rPr>
                <w:rFonts w:hint="eastAsia" w:ascii="宋体" w:hAnsi="宋体"/>
                <w:szCs w:val="21"/>
              </w:rPr>
              <w:t>通过户厕保洁与管理工作，改善平房院居民的如厕环境、生活环境，提高居民的生活质量。使西城区1.2万户4万余人受益。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tcPr>
          <w:p>
            <w:pPr>
              <w:rPr>
                <w:rFonts w:hint="eastAsia" w:ascii="宋体" w:hAnsi="宋体"/>
                <w:szCs w:val="21"/>
              </w:rPr>
            </w:pPr>
            <w:r>
              <w:rPr>
                <w:rFonts w:hint="eastAsia" w:ascii="宋体" w:hAnsi="宋体"/>
                <w:szCs w:val="21"/>
              </w:rPr>
              <w:t>对户厕设施统一管理，减少了水电的浪费，加强了对环境的保护。在保护院落旧貌的基础上，提升了街区品质，强化了城市管理。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hint="eastAsia" w:ascii="宋体" w:hAnsi="宋体"/>
                <w:szCs w:val="21"/>
              </w:rPr>
            </w:pPr>
            <w:r>
              <w:rPr>
                <w:rFonts w:hint="eastAsia" w:ascii="宋体" w:hAnsi="宋体"/>
                <w:szCs w:val="21"/>
              </w:rPr>
              <w:t>通过每天给居民提供及时满意的户厕保洁管理服务，提升了居民的生活质量，是西城区政府为改善民生所作的一件大好事，有利于环境的保护，有利于稳定与支持西城区发展，有利于构建和谐社会首善之区。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tcPr>
          <w:p>
            <w:pPr>
              <w:rPr>
                <w:rFonts w:hint="eastAsia" w:ascii="宋体" w:hAnsi="宋体"/>
                <w:szCs w:val="21"/>
              </w:rPr>
            </w:pPr>
            <w:r>
              <w:rPr>
                <w:rFonts w:hint="eastAsia" w:ascii="宋体" w:hAnsi="宋体"/>
                <w:szCs w:val="21"/>
              </w:rPr>
              <w:t>满意率100%</w:t>
            </w:r>
            <w:r>
              <w:rPr>
                <w:rFonts w:hint="eastAsia"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jc w:val="left"/>
        <w:rPr>
          <w:rFonts w:hint="eastAsia" w:ascii="宋体" w:hAnsi="宋体"/>
          <w:szCs w:val="21"/>
        </w:rPr>
      </w:pPr>
      <w:r>
        <w:rPr>
          <w:rFonts w:hint="eastAsia" w:ascii="宋体" w:hAnsi="宋体"/>
          <w:szCs w:val="21"/>
        </w:rPr>
        <w:t>2021年定向安置储备房源购置资金</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left"/>
              <w:rPr>
                <w:rFonts w:hint="eastAsia" w:ascii="宋体" w:hAnsi="宋体"/>
                <w:szCs w:val="21"/>
              </w:rPr>
            </w:pPr>
            <w:r>
              <w:rPr>
                <w:rFonts w:hint="eastAsia" w:ascii="宋体" w:hAnsi="宋体"/>
                <w:szCs w:val="21"/>
              </w:rPr>
              <w:t>2021年定向安置储备房源购置资金</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ascii="宋体" w:hAnsi="宋体"/>
                <w:kern w:val="0"/>
                <w:szCs w:val="21"/>
              </w:rPr>
              <w:t>24355.82</w:t>
            </w:r>
            <w:r>
              <w:rPr>
                <w:rFonts w:hint="eastAsia" w:ascii="宋体" w:hAnsi="宋体"/>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刘南、邢露文</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ascii="宋体" w:hAnsi="宋体"/>
                <w:szCs w:val="21"/>
              </w:rPr>
              <w:t>66175948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 xml:space="preserve">    一般预算项目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22021年12底前，完成预算金额支付，金额： 243,558,224.99元。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hint="eastAsia" w:ascii="宋体" w:hAnsi="宋体"/>
                <w:sz w:val="18"/>
                <w:szCs w:val="18"/>
              </w:rPr>
            </w:pPr>
            <w:r>
              <w:rPr>
                <w:rFonts w:hint="eastAsia" w:ascii="宋体" w:hAnsi="宋体"/>
                <w:sz w:val="18"/>
                <w:szCs w:val="18"/>
              </w:rPr>
              <w:t xml:space="preserve">2021年12底前，完成预算金额支付，金额：      </w:t>
            </w:r>
          </w:p>
          <w:p>
            <w:pPr>
              <w:tabs>
                <w:tab w:val="left" w:pos="2580"/>
              </w:tabs>
              <w:jc w:val="left"/>
              <w:rPr>
                <w:rFonts w:hint="eastAsia" w:ascii="宋体" w:hAnsi="宋体"/>
                <w:szCs w:val="21"/>
              </w:rPr>
            </w:pPr>
            <w:r>
              <w:rPr>
                <w:rFonts w:hint="eastAsia" w:ascii="宋体" w:hAnsi="宋体"/>
                <w:sz w:val="18"/>
                <w:szCs w:val="18"/>
              </w:rPr>
              <w:t xml:space="preserve">        243,558,224.99元。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tcPr>
          <w:p>
            <w:pPr>
              <w:rPr>
                <w:rFonts w:hint="eastAsia" w:ascii="宋体" w:hAnsi="宋体"/>
                <w:szCs w:val="21"/>
              </w:rPr>
            </w:pPr>
            <w:r>
              <w:rPr>
                <w:rFonts w:hint="eastAsia"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hint="eastAsia" w:ascii="楷体_GB2312" w:hAnsi="宋体" w:eastAsia="楷体_GB2312"/>
          <w:b/>
          <w:sz w:val="36"/>
          <w:szCs w:val="36"/>
        </w:rPr>
      </w:pPr>
    </w:p>
    <w:p>
      <w:pPr>
        <w:jc w:val="left"/>
        <w:rPr>
          <w:rFonts w:hint="eastAsia" w:ascii="宋体" w:hAnsi="宋体"/>
          <w:szCs w:val="21"/>
        </w:rPr>
      </w:pPr>
      <w:r>
        <w:rPr>
          <w:rFonts w:hint="eastAsia" w:ascii="宋体" w:hAnsi="宋体"/>
          <w:szCs w:val="21"/>
        </w:rPr>
        <w:t>2021年定向安置储备房源费用</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hint="eastAsia" w:ascii="宋体" w:hAnsi="宋体"/>
                <w:szCs w:val="21"/>
              </w:rPr>
            </w:pPr>
            <w:r>
              <w:rPr>
                <w:rFonts w:hint="eastAsia" w:ascii="宋体" w:hAnsi="宋体"/>
                <w:szCs w:val="21"/>
              </w:rPr>
              <w:t>北京德源兴业投资管理集团有限公司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left"/>
              <w:rPr>
                <w:rFonts w:hint="eastAsia" w:ascii="宋体" w:hAnsi="宋体"/>
                <w:szCs w:val="21"/>
              </w:rPr>
            </w:pPr>
            <w:r>
              <w:rPr>
                <w:rFonts w:hint="eastAsia" w:ascii="宋体" w:hAnsi="宋体"/>
                <w:szCs w:val="21"/>
              </w:rPr>
              <w:t>2021年定向安置储备房源费用</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hint="eastAsia" w:ascii="宋体" w:hAnsi="宋体"/>
                <w:szCs w:val="21"/>
              </w:rPr>
            </w:pPr>
            <w:r>
              <w:rPr>
                <w:rFonts w:hint="eastAsia" w:ascii="宋体" w:hAnsi="宋体"/>
                <w:kern w:val="0"/>
                <w:szCs w:val="21"/>
              </w:rPr>
              <w:t>992.08万元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刘南、邢露文</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hint="eastAsia" w:ascii="宋体" w:hAnsi="宋体"/>
                <w:szCs w:val="21"/>
              </w:rPr>
            </w:pPr>
            <w:r>
              <w:rPr>
                <w:rFonts w:ascii="宋体" w:hAnsi="宋体"/>
                <w:szCs w:val="21"/>
              </w:rPr>
              <w:t>66175948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hint="eastAsia" w:ascii="宋体" w:hAnsi="宋体"/>
                <w:szCs w:val="21"/>
              </w:rPr>
            </w:pPr>
            <w:r>
              <w:rPr>
                <w:rFonts w:hint="eastAsia" w:ascii="宋体" w:hAnsi="宋体"/>
                <w:szCs w:val="21"/>
              </w:rPr>
              <w:t>西城区平安里西大街10号</w:t>
            </w:r>
          </w:p>
        </w:tc>
        <w:tc>
          <w:tcPr>
            <w:tcW w:w="1566" w:type="dxa"/>
            <w:shd w:val="clear" w:color="auto" w:fill="auto"/>
            <w:vAlign w:val="center"/>
          </w:tcPr>
          <w:p>
            <w:pPr>
              <w:jc w:val="center"/>
              <w:rPr>
                <w:rFonts w:hint="eastAsia"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hint="eastAsia" w:ascii="宋体" w:hAnsi="宋体"/>
                <w:szCs w:val="21"/>
              </w:rPr>
            </w:pPr>
            <w:r>
              <w:rPr>
                <w:rFonts w:hint="eastAsia" w:ascii="宋体" w:hAnsi="宋体"/>
                <w:szCs w:val="21"/>
              </w:rPr>
              <w:t>100035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 xml:space="preserve">    一般预算项目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hint="eastAsia"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hint="eastAsia" w:ascii="宋体" w:hAnsi="宋体"/>
                <w:szCs w:val="21"/>
              </w:rPr>
            </w:pPr>
            <w:r>
              <w:rPr>
                <w:rFonts w:hint="eastAsia" w:ascii="宋体" w:hAnsi="宋体"/>
                <w:szCs w:val="21"/>
              </w:rPr>
              <w:t>22021年12底前，完成预算金额支付，金额：</w:t>
            </w:r>
            <w:r>
              <w:rPr>
                <w:rFonts w:hint="eastAsia" w:ascii="宋体" w:hAnsi="宋体" w:cs="Arial"/>
                <w:color w:val="000000"/>
                <w:kern w:val="0"/>
                <w:sz w:val="18"/>
                <w:szCs w:val="18"/>
              </w:rPr>
              <w:t>9,920,823.60</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hint="eastAsia"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hint="eastAsia"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产出数量指标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产出进度指标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产出成本指标</w:t>
            </w:r>
          </w:p>
        </w:tc>
        <w:tc>
          <w:tcPr>
            <w:tcW w:w="4266" w:type="dxa"/>
            <w:gridSpan w:val="2"/>
            <w:shd w:val="clear" w:color="auto" w:fill="auto"/>
          </w:tcPr>
          <w:p>
            <w:pPr>
              <w:tabs>
                <w:tab w:val="left" w:pos="2580"/>
              </w:tabs>
              <w:jc w:val="left"/>
              <w:rPr>
                <w:rFonts w:hint="eastAsia" w:ascii="宋体" w:hAnsi="宋体"/>
                <w:sz w:val="18"/>
                <w:szCs w:val="18"/>
              </w:rPr>
            </w:pPr>
            <w:r>
              <w:rPr>
                <w:rFonts w:hint="eastAsia" w:ascii="宋体" w:hAnsi="宋体"/>
                <w:sz w:val="18"/>
                <w:szCs w:val="18"/>
              </w:rPr>
              <w:t xml:space="preserve">2021年12底前，完成预算金额支付，金额：      </w:t>
            </w:r>
          </w:p>
          <w:p>
            <w:pPr>
              <w:tabs>
                <w:tab w:val="left" w:pos="2580"/>
              </w:tabs>
              <w:jc w:val="left"/>
              <w:rPr>
                <w:rFonts w:hint="eastAsia" w:ascii="宋体" w:hAnsi="宋体"/>
                <w:szCs w:val="21"/>
              </w:rPr>
            </w:pPr>
            <w:r>
              <w:rPr>
                <w:rFonts w:hint="eastAsia" w:ascii="宋体" w:hAnsi="宋体"/>
                <w:sz w:val="18"/>
                <w:szCs w:val="18"/>
              </w:rPr>
              <w:t xml:space="preserve">        </w:t>
            </w:r>
            <w:r>
              <w:rPr>
                <w:rFonts w:hint="eastAsia" w:ascii="宋体" w:hAnsi="宋体" w:cs="Arial"/>
                <w:color w:val="000000"/>
                <w:kern w:val="0"/>
                <w:sz w:val="18"/>
                <w:szCs w:val="18"/>
              </w:rPr>
              <w:t>9,920,823.60</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vAlign w:val="center"/>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hint="eastAsia" w:ascii="宋体" w:hAnsi="宋体"/>
                <w:szCs w:val="21"/>
              </w:rPr>
            </w:pPr>
          </w:p>
        </w:tc>
        <w:tc>
          <w:tcPr>
            <w:tcW w:w="1620" w:type="dxa"/>
            <w:vMerge w:val="restart"/>
            <w:shd w:val="clear" w:color="auto" w:fill="auto"/>
            <w:vAlign w:val="center"/>
          </w:tcPr>
          <w:p>
            <w:pPr>
              <w:jc w:val="center"/>
              <w:rPr>
                <w:rFonts w:hint="eastAsia"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hint="eastAsia" w:ascii="宋体" w:hAnsi="宋体"/>
                <w:szCs w:val="21"/>
              </w:rPr>
            </w:pPr>
            <w:r>
              <w:rPr>
                <w:rFonts w:hint="eastAsia" w:ascii="宋体" w:hAnsi="宋体"/>
                <w:szCs w:val="21"/>
              </w:rPr>
              <w:t>经济效益指标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社会效益指标</w:t>
            </w:r>
          </w:p>
        </w:tc>
        <w:tc>
          <w:tcPr>
            <w:tcW w:w="4266" w:type="dxa"/>
            <w:gridSpan w:val="2"/>
            <w:shd w:val="clear" w:color="auto" w:fill="auto"/>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环境效益指标</w:t>
            </w:r>
          </w:p>
        </w:tc>
        <w:tc>
          <w:tcPr>
            <w:tcW w:w="4266" w:type="dxa"/>
            <w:gridSpan w:val="2"/>
            <w:shd w:val="clear" w:color="auto" w:fill="auto"/>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可持续影响指标</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vAlign w:val="center"/>
          </w:tcPr>
          <w:p>
            <w:pPr>
              <w:jc w:val="center"/>
              <w:rPr>
                <w:rFonts w:hint="eastAsia" w:ascii="宋体" w:hAnsi="宋体"/>
                <w:szCs w:val="21"/>
              </w:rPr>
            </w:pPr>
            <w:r>
              <w:rPr>
                <w:rFonts w:hint="eastAsia" w:ascii="宋体" w:hAnsi="宋体"/>
                <w:szCs w:val="21"/>
              </w:rPr>
              <w:t>服务对象满意度指标</w:t>
            </w:r>
          </w:p>
        </w:tc>
        <w:tc>
          <w:tcPr>
            <w:tcW w:w="4266" w:type="dxa"/>
            <w:gridSpan w:val="2"/>
            <w:shd w:val="clear" w:color="auto" w:fill="auto"/>
          </w:tcPr>
          <w:p>
            <w:pPr>
              <w:rPr>
                <w:rFonts w:hint="eastAsia" w:ascii="宋体" w:hAnsi="宋体"/>
                <w:szCs w:val="21"/>
              </w:rPr>
            </w:pPr>
            <w:r>
              <w:rPr>
                <w:rFonts w:hint="eastAsia"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hint="eastAsia" w:ascii="宋体" w:hAnsi="宋体"/>
                <w:szCs w:val="21"/>
              </w:rPr>
            </w:pPr>
          </w:p>
        </w:tc>
        <w:tc>
          <w:tcPr>
            <w:tcW w:w="1620" w:type="dxa"/>
            <w:vMerge w:val="continue"/>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r>
              <w:rPr>
                <w:rFonts w:ascii="宋体" w:hAnsi="宋体"/>
                <w:szCs w:val="21"/>
              </w:rPr>
              <w:t>…</w:t>
            </w:r>
          </w:p>
        </w:tc>
        <w:tc>
          <w:tcPr>
            <w:tcW w:w="4266" w:type="dxa"/>
            <w:gridSpan w:val="2"/>
            <w:shd w:val="clear" w:color="auto" w:fill="auto"/>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hint="eastAsia" w:ascii="宋体" w:hAnsi="宋体"/>
                <w:szCs w:val="21"/>
              </w:rPr>
            </w:pPr>
            <w:r>
              <w:rPr>
                <w:rFonts w:hint="eastAsia" w:ascii="宋体" w:hAnsi="宋体"/>
                <w:szCs w:val="21"/>
              </w:rPr>
              <w:t>其他说明的</w:t>
            </w:r>
          </w:p>
          <w:p>
            <w:pPr>
              <w:jc w:val="center"/>
              <w:rPr>
                <w:rFonts w:hint="eastAsia" w:ascii="宋体" w:hAnsi="宋体"/>
                <w:szCs w:val="21"/>
              </w:rPr>
            </w:pPr>
            <w:r>
              <w:rPr>
                <w:rFonts w:hint="eastAsia" w:ascii="宋体" w:hAnsi="宋体"/>
                <w:szCs w:val="21"/>
              </w:rPr>
              <w:t>问题</w:t>
            </w:r>
          </w:p>
        </w:tc>
        <w:tc>
          <w:tcPr>
            <w:tcW w:w="1620" w:type="dxa"/>
            <w:shd w:val="clear" w:color="auto" w:fill="auto"/>
          </w:tcPr>
          <w:p>
            <w:pPr>
              <w:jc w:val="center"/>
              <w:rPr>
                <w:rFonts w:hint="eastAsia" w:ascii="宋体" w:hAnsi="宋体"/>
                <w:szCs w:val="21"/>
              </w:rPr>
            </w:pPr>
          </w:p>
        </w:tc>
        <w:tc>
          <w:tcPr>
            <w:tcW w:w="1748" w:type="dxa"/>
            <w:shd w:val="clear" w:color="auto" w:fill="auto"/>
          </w:tcPr>
          <w:p>
            <w:pPr>
              <w:jc w:val="center"/>
              <w:rPr>
                <w:rFonts w:hint="eastAsia" w:ascii="宋体" w:hAnsi="宋体"/>
                <w:szCs w:val="21"/>
              </w:rPr>
            </w:pPr>
          </w:p>
        </w:tc>
        <w:tc>
          <w:tcPr>
            <w:tcW w:w="4266" w:type="dxa"/>
            <w:gridSpan w:val="2"/>
            <w:shd w:val="clear" w:color="auto" w:fill="auto"/>
          </w:tcPr>
          <w:p>
            <w:pPr>
              <w:jc w:val="center"/>
              <w:rPr>
                <w:rFonts w:hint="eastAsia" w:ascii="宋体" w:hAnsi="宋体"/>
                <w:szCs w:val="21"/>
              </w:rPr>
            </w:pPr>
          </w:p>
        </w:tc>
      </w:tr>
    </w:tbl>
    <w:p>
      <w:pPr>
        <w:ind w:firstLine="361" w:firstLineChars="100"/>
        <w:rPr>
          <w:rFonts w:ascii="楷体_GB2312" w:hAnsi="宋体" w:eastAsia="楷体_GB2312"/>
          <w:b/>
          <w:sz w:val="36"/>
          <w:szCs w:val="36"/>
        </w:rPr>
      </w:pPr>
    </w:p>
    <w:p>
      <w:pPr>
        <w:ind w:firstLine="361" w:firstLineChars="100"/>
        <w:rPr>
          <w:rFonts w:ascii="楷体_GB2312" w:hAnsi="宋体" w:eastAsia="楷体_GB2312"/>
          <w:b/>
          <w:sz w:val="36"/>
          <w:szCs w:val="36"/>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15"/>
    <w:rsid w:val="00001EAD"/>
    <w:rsid w:val="00003F77"/>
    <w:rsid w:val="00005E41"/>
    <w:rsid w:val="00006BE6"/>
    <w:rsid w:val="000104BD"/>
    <w:rsid w:val="00015564"/>
    <w:rsid w:val="000213CD"/>
    <w:rsid w:val="00021992"/>
    <w:rsid w:val="00021DC2"/>
    <w:rsid w:val="00023656"/>
    <w:rsid w:val="00027451"/>
    <w:rsid w:val="000312D1"/>
    <w:rsid w:val="000320E0"/>
    <w:rsid w:val="000346CA"/>
    <w:rsid w:val="00035854"/>
    <w:rsid w:val="00041FF4"/>
    <w:rsid w:val="000438A5"/>
    <w:rsid w:val="00046B67"/>
    <w:rsid w:val="00047C0B"/>
    <w:rsid w:val="00047E5E"/>
    <w:rsid w:val="00054096"/>
    <w:rsid w:val="000569FE"/>
    <w:rsid w:val="000606C5"/>
    <w:rsid w:val="000614B9"/>
    <w:rsid w:val="00062E08"/>
    <w:rsid w:val="00065702"/>
    <w:rsid w:val="00065CB6"/>
    <w:rsid w:val="000727DD"/>
    <w:rsid w:val="000775DA"/>
    <w:rsid w:val="00082721"/>
    <w:rsid w:val="00082E68"/>
    <w:rsid w:val="000837B0"/>
    <w:rsid w:val="0008535B"/>
    <w:rsid w:val="00085F05"/>
    <w:rsid w:val="00086A6D"/>
    <w:rsid w:val="00091932"/>
    <w:rsid w:val="00092B26"/>
    <w:rsid w:val="000A026D"/>
    <w:rsid w:val="000A6D67"/>
    <w:rsid w:val="000A76B3"/>
    <w:rsid w:val="000B47C8"/>
    <w:rsid w:val="000B5575"/>
    <w:rsid w:val="000C561C"/>
    <w:rsid w:val="000C6658"/>
    <w:rsid w:val="000D1008"/>
    <w:rsid w:val="000D3BD0"/>
    <w:rsid w:val="000D5672"/>
    <w:rsid w:val="000D625E"/>
    <w:rsid w:val="000D718F"/>
    <w:rsid w:val="000E41D8"/>
    <w:rsid w:val="000F2517"/>
    <w:rsid w:val="000F4B2A"/>
    <w:rsid w:val="000F4E83"/>
    <w:rsid w:val="00102666"/>
    <w:rsid w:val="00103EC6"/>
    <w:rsid w:val="001057A1"/>
    <w:rsid w:val="00112741"/>
    <w:rsid w:val="00117310"/>
    <w:rsid w:val="00117A13"/>
    <w:rsid w:val="001200D6"/>
    <w:rsid w:val="001206F2"/>
    <w:rsid w:val="00126273"/>
    <w:rsid w:val="00130FCF"/>
    <w:rsid w:val="00131F93"/>
    <w:rsid w:val="0013478D"/>
    <w:rsid w:val="00134D8E"/>
    <w:rsid w:val="00135865"/>
    <w:rsid w:val="00143938"/>
    <w:rsid w:val="0014441C"/>
    <w:rsid w:val="00144658"/>
    <w:rsid w:val="00144DE0"/>
    <w:rsid w:val="00146784"/>
    <w:rsid w:val="00147E63"/>
    <w:rsid w:val="0015696E"/>
    <w:rsid w:val="001569F4"/>
    <w:rsid w:val="0016080D"/>
    <w:rsid w:val="00160F6B"/>
    <w:rsid w:val="00161AC6"/>
    <w:rsid w:val="001631C8"/>
    <w:rsid w:val="00163824"/>
    <w:rsid w:val="00166BDF"/>
    <w:rsid w:val="00172EFE"/>
    <w:rsid w:val="001731DF"/>
    <w:rsid w:val="001754A7"/>
    <w:rsid w:val="00176A23"/>
    <w:rsid w:val="00177598"/>
    <w:rsid w:val="001779E7"/>
    <w:rsid w:val="00181D05"/>
    <w:rsid w:val="00182BCF"/>
    <w:rsid w:val="00191798"/>
    <w:rsid w:val="00193D15"/>
    <w:rsid w:val="00195D76"/>
    <w:rsid w:val="001A0A4B"/>
    <w:rsid w:val="001B5585"/>
    <w:rsid w:val="001B67EA"/>
    <w:rsid w:val="001B6C94"/>
    <w:rsid w:val="001B6D90"/>
    <w:rsid w:val="001C15B7"/>
    <w:rsid w:val="001C5699"/>
    <w:rsid w:val="001D1E34"/>
    <w:rsid w:val="001D6C15"/>
    <w:rsid w:val="001E3EB9"/>
    <w:rsid w:val="001E5F1D"/>
    <w:rsid w:val="001E7AE6"/>
    <w:rsid w:val="001F0F36"/>
    <w:rsid w:val="001F2233"/>
    <w:rsid w:val="001F4932"/>
    <w:rsid w:val="001F4AFC"/>
    <w:rsid w:val="00210A12"/>
    <w:rsid w:val="0021721D"/>
    <w:rsid w:val="0022099B"/>
    <w:rsid w:val="0022204B"/>
    <w:rsid w:val="00225FBB"/>
    <w:rsid w:val="002310FC"/>
    <w:rsid w:val="00232CB3"/>
    <w:rsid w:val="00233DCF"/>
    <w:rsid w:val="00237F04"/>
    <w:rsid w:val="00240080"/>
    <w:rsid w:val="002454B3"/>
    <w:rsid w:val="00251B9F"/>
    <w:rsid w:val="00251F13"/>
    <w:rsid w:val="00252B7F"/>
    <w:rsid w:val="00253D61"/>
    <w:rsid w:val="00254C04"/>
    <w:rsid w:val="00256034"/>
    <w:rsid w:val="00261102"/>
    <w:rsid w:val="00264CE7"/>
    <w:rsid w:val="002777F0"/>
    <w:rsid w:val="00283625"/>
    <w:rsid w:val="002867E0"/>
    <w:rsid w:val="00287016"/>
    <w:rsid w:val="00294B3B"/>
    <w:rsid w:val="00295709"/>
    <w:rsid w:val="002957CD"/>
    <w:rsid w:val="00297A43"/>
    <w:rsid w:val="002B1426"/>
    <w:rsid w:val="002B3E64"/>
    <w:rsid w:val="002B535A"/>
    <w:rsid w:val="002B6BED"/>
    <w:rsid w:val="002B7555"/>
    <w:rsid w:val="002B78E5"/>
    <w:rsid w:val="002B7A5D"/>
    <w:rsid w:val="002B7EA3"/>
    <w:rsid w:val="002D1E9C"/>
    <w:rsid w:val="002D2CAD"/>
    <w:rsid w:val="002D3393"/>
    <w:rsid w:val="002D342C"/>
    <w:rsid w:val="002D47B7"/>
    <w:rsid w:val="002D48CB"/>
    <w:rsid w:val="002F0E24"/>
    <w:rsid w:val="002F42D6"/>
    <w:rsid w:val="002F7B0D"/>
    <w:rsid w:val="00300FB4"/>
    <w:rsid w:val="003018FF"/>
    <w:rsid w:val="00301D15"/>
    <w:rsid w:val="003055E2"/>
    <w:rsid w:val="0030679F"/>
    <w:rsid w:val="0030703E"/>
    <w:rsid w:val="00314CAE"/>
    <w:rsid w:val="00317990"/>
    <w:rsid w:val="00317F38"/>
    <w:rsid w:val="0032101C"/>
    <w:rsid w:val="00321EF4"/>
    <w:rsid w:val="003230FC"/>
    <w:rsid w:val="00323EA1"/>
    <w:rsid w:val="0032470D"/>
    <w:rsid w:val="00333811"/>
    <w:rsid w:val="00335A7E"/>
    <w:rsid w:val="00337A8B"/>
    <w:rsid w:val="00340D1F"/>
    <w:rsid w:val="00342B14"/>
    <w:rsid w:val="00344A2F"/>
    <w:rsid w:val="00344D87"/>
    <w:rsid w:val="00345848"/>
    <w:rsid w:val="00353DFD"/>
    <w:rsid w:val="00361A41"/>
    <w:rsid w:val="00364C70"/>
    <w:rsid w:val="00364FF2"/>
    <w:rsid w:val="003658BA"/>
    <w:rsid w:val="003710E2"/>
    <w:rsid w:val="00372AC5"/>
    <w:rsid w:val="00381377"/>
    <w:rsid w:val="00384721"/>
    <w:rsid w:val="00396405"/>
    <w:rsid w:val="00396964"/>
    <w:rsid w:val="003A567D"/>
    <w:rsid w:val="003B2D9D"/>
    <w:rsid w:val="003B7EA7"/>
    <w:rsid w:val="003C0448"/>
    <w:rsid w:val="003C2352"/>
    <w:rsid w:val="003C3D84"/>
    <w:rsid w:val="003C667D"/>
    <w:rsid w:val="003C7FE4"/>
    <w:rsid w:val="003E219E"/>
    <w:rsid w:val="003E2A3B"/>
    <w:rsid w:val="003E3B1F"/>
    <w:rsid w:val="003F47A0"/>
    <w:rsid w:val="003F5634"/>
    <w:rsid w:val="00400A17"/>
    <w:rsid w:val="00406D5E"/>
    <w:rsid w:val="0042031D"/>
    <w:rsid w:val="00432B32"/>
    <w:rsid w:val="00434D88"/>
    <w:rsid w:val="00436443"/>
    <w:rsid w:val="0043656B"/>
    <w:rsid w:val="00442EA5"/>
    <w:rsid w:val="0045729D"/>
    <w:rsid w:val="0046207B"/>
    <w:rsid w:val="004623C4"/>
    <w:rsid w:val="00465338"/>
    <w:rsid w:val="00465714"/>
    <w:rsid w:val="00465C84"/>
    <w:rsid w:val="0046686C"/>
    <w:rsid w:val="004743C6"/>
    <w:rsid w:val="004840E5"/>
    <w:rsid w:val="00485254"/>
    <w:rsid w:val="00493C0D"/>
    <w:rsid w:val="00497782"/>
    <w:rsid w:val="004B159F"/>
    <w:rsid w:val="004B5483"/>
    <w:rsid w:val="004C35CD"/>
    <w:rsid w:val="004C7082"/>
    <w:rsid w:val="004D0560"/>
    <w:rsid w:val="004D3ED3"/>
    <w:rsid w:val="004E0A25"/>
    <w:rsid w:val="004E25F4"/>
    <w:rsid w:val="004E6ED3"/>
    <w:rsid w:val="004E7F47"/>
    <w:rsid w:val="004F2C40"/>
    <w:rsid w:val="00510530"/>
    <w:rsid w:val="00521653"/>
    <w:rsid w:val="005223FA"/>
    <w:rsid w:val="0052351A"/>
    <w:rsid w:val="005315CD"/>
    <w:rsid w:val="0054098B"/>
    <w:rsid w:val="00540CD0"/>
    <w:rsid w:val="00541271"/>
    <w:rsid w:val="0054152D"/>
    <w:rsid w:val="005455C3"/>
    <w:rsid w:val="00545712"/>
    <w:rsid w:val="00546B7A"/>
    <w:rsid w:val="00551740"/>
    <w:rsid w:val="00554FC7"/>
    <w:rsid w:val="00555FEC"/>
    <w:rsid w:val="0055740D"/>
    <w:rsid w:val="00560749"/>
    <w:rsid w:val="00564615"/>
    <w:rsid w:val="005648B4"/>
    <w:rsid w:val="005663CE"/>
    <w:rsid w:val="005701BF"/>
    <w:rsid w:val="00571C46"/>
    <w:rsid w:val="00574FD8"/>
    <w:rsid w:val="00582101"/>
    <w:rsid w:val="00583076"/>
    <w:rsid w:val="00587AAC"/>
    <w:rsid w:val="00595060"/>
    <w:rsid w:val="00595D47"/>
    <w:rsid w:val="00596CDC"/>
    <w:rsid w:val="005A0B5F"/>
    <w:rsid w:val="005A0BAD"/>
    <w:rsid w:val="005A1FBF"/>
    <w:rsid w:val="005A26CF"/>
    <w:rsid w:val="005A2FF1"/>
    <w:rsid w:val="005B15D1"/>
    <w:rsid w:val="005B18C7"/>
    <w:rsid w:val="005B1AD2"/>
    <w:rsid w:val="005B315E"/>
    <w:rsid w:val="005B3ADF"/>
    <w:rsid w:val="005B4CC8"/>
    <w:rsid w:val="005B7B4F"/>
    <w:rsid w:val="005C0367"/>
    <w:rsid w:val="005C1A14"/>
    <w:rsid w:val="005C2365"/>
    <w:rsid w:val="005C2792"/>
    <w:rsid w:val="005C2DD4"/>
    <w:rsid w:val="005C3D6B"/>
    <w:rsid w:val="005D51B1"/>
    <w:rsid w:val="005D54BB"/>
    <w:rsid w:val="005E3064"/>
    <w:rsid w:val="005E6359"/>
    <w:rsid w:val="005F3DB5"/>
    <w:rsid w:val="005F7493"/>
    <w:rsid w:val="00606483"/>
    <w:rsid w:val="0060676D"/>
    <w:rsid w:val="0060773A"/>
    <w:rsid w:val="00610358"/>
    <w:rsid w:val="006108B2"/>
    <w:rsid w:val="00610C99"/>
    <w:rsid w:val="00612967"/>
    <w:rsid w:val="00612B67"/>
    <w:rsid w:val="006130E9"/>
    <w:rsid w:val="00615BA6"/>
    <w:rsid w:val="00617039"/>
    <w:rsid w:val="00620AE2"/>
    <w:rsid w:val="00620DC7"/>
    <w:rsid w:val="00622FC2"/>
    <w:rsid w:val="00627EF1"/>
    <w:rsid w:val="00631C7E"/>
    <w:rsid w:val="00631D48"/>
    <w:rsid w:val="00634697"/>
    <w:rsid w:val="00636C50"/>
    <w:rsid w:val="00637245"/>
    <w:rsid w:val="00640E42"/>
    <w:rsid w:val="0065041D"/>
    <w:rsid w:val="00651BED"/>
    <w:rsid w:val="00652A31"/>
    <w:rsid w:val="00654533"/>
    <w:rsid w:val="00657986"/>
    <w:rsid w:val="00660589"/>
    <w:rsid w:val="00660C3E"/>
    <w:rsid w:val="006625C0"/>
    <w:rsid w:val="00665E2A"/>
    <w:rsid w:val="00666267"/>
    <w:rsid w:val="00667A5B"/>
    <w:rsid w:val="00670E69"/>
    <w:rsid w:val="00671684"/>
    <w:rsid w:val="00672ADF"/>
    <w:rsid w:val="00677ED4"/>
    <w:rsid w:val="00677F9B"/>
    <w:rsid w:val="00681DD1"/>
    <w:rsid w:val="0068352D"/>
    <w:rsid w:val="00685416"/>
    <w:rsid w:val="00686EB3"/>
    <w:rsid w:val="00687F78"/>
    <w:rsid w:val="006940C8"/>
    <w:rsid w:val="006960CA"/>
    <w:rsid w:val="0069759B"/>
    <w:rsid w:val="006A09C1"/>
    <w:rsid w:val="006A1DC3"/>
    <w:rsid w:val="006A371C"/>
    <w:rsid w:val="006A7661"/>
    <w:rsid w:val="006B225F"/>
    <w:rsid w:val="006B4292"/>
    <w:rsid w:val="006B4937"/>
    <w:rsid w:val="006C484D"/>
    <w:rsid w:val="006C62DB"/>
    <w:rsid w:val="006D1AF2"/>
    <w:rsid w:val="006D326A"/>
    <w:rsid w:val="006D7425"/>
    <w:rsid w:val="006F0EDC"/>
    <w:rsid w:val="006F114C"/>
    <w:rsid w:val="006F248F"/>
    <w:rsid w:val="006F4628"/>
    <w:rsid w:val="006F5C4B"/>
    <w:rsid w:val="007043F8"/>
    <w:rsid w:val="00705CEC"/>
    <w:rsid w:val="00705FDF"/>
    <w:rsid w:val="00706146"/>
    <w:rsid w:val="007068A8"/>
    <w:rsid w:val="0071258C"/>
    <w:rsid w:val="00713302"/>
    <w:rsid w:val="00713380"/>
    <w:rsid w:val="00717CE5"/>
    <w:rsid w:val="007257B9"/>
    <w:rsid w:val="00725B39"/>
    <w:rsid w:val="00726DC4"/>
    <w:rsid w:val="00732BCE"/>
    <w:rsid w:val="00736742"/>
    <w:rsid w:val="007368DE"/>
    <w:rsid w:val="00737695"/>
    <w:rsid w:val="00741156"/>
    <w:rsid w:val="007436F7"/>
    <w:rsid w:val="0074635D"/>
    <w:rsid w:val="00746F0B"/>
    <w:rsid w:val="007477D4"/>
    <w:rsid w:val="00754D11"/>
    <w:rsid w:val="00756E1C"/>
    <w:rsid w:val="00757787"/>
    <w:rsid w:val="00760C48"/>
    <w:rsid w:val="00761F50"/>
    <w:rsid w:val="00764BCC"/>
    <w:rsid w:val="00774357"/>
    <w:rsid w:val="0077663B"/>
    <w:rsid w:val="0077716B"/>
    <w:rsid w:val="007804AE"/>
    <w:rsid w:val="00781B63"/>
    <w:rsid w:val="00781B68"/>
    <w:rsid w:val="007851AA"/>
    <w:rsid w:val="007852A1"/>
    <w:rsid w:val="00787A0B"/>
    <w:rsid w:val="007959A3"/>
    <w:rsid w:val="007959B3"/>
    <w:rsid w:val="007A6AC9"/>
    <w:rsid w:val="007B1A57"/>
    <w:rsid w:val="007C10CE"/>
    <w:rsid w:val="007C731D"/>
    <w:rsid w:val="007D0E23"/>
    <w:rsid w:val="007D518E"/>
    <w:rsid w:val="007D5F58"/>
    <w:rsid w:val="007D7D36"/>
    <w:rsid w:val="007F3F98"/>
    <w:rsid w:val="007F4616"/>
    <w:rsid w:val="007F65F3"/>
    <w:rsid w:val="0080612F"/>
    <w:rsid w:val="0080722A"/>
    <w:rsid w:val="00807435"/>
    <w:rsid w:val="00807AC9"/>
    <w:rsid w:val="0081330A"/>
    <w:rsid w:val="0081674B"/>
    <w:rsid w:val="008168DC"/>
    <w:rsid w:val="00820939"/>
    <w:rsid w:val="0082099B"/>
    <w:rsid w:val="008227B0"/>
    <w:rsid w:val="00825782"/>
    <w:rsid w:val="0082651D"/>
    <w:rsid w:val="00831DC0"/>
    <w:rsid w:val="008343B8"/>
    <w:rsid w:val="008360D0"/>
    <w:rsid w:val="00840BA6"/>
    <w:rsid w:val="00842896"/>
    <w:rsid w:val="00844D8A"/>
    <w:rsid w:val="00847B04"/>
    <w:rsid w:val="008525D3"/>
    <w:rsid w:val="008533F2"/>
    <w:rsid w:val="0085361D"/>
    <w:rsid w:val="00854D82"/>
    <w:rsid w:val="0085750E"/>
    <w:rsid w:val="00860F02"/>
    <w:rsid w:val="00862151"/>
    <w:rsid w:val="008656AA"/>
    <w:rsid w:val="00866341"/>
    <w:rsid w:val="008708BE"/>
    <w:rsid w:val="008720BD"/>
    <w:rsid w:val="00872A16"/>
    <w:rsid w:val="00877FD1"/>
    <w:rsid w:val="0088646C"/>
    <w:rsid w:val="008929F4"/>
    <w:rsid w:val="00894B60"/>
    <w:rsid w:val="008A061B"/>
    <w:rsid w:val="008A0749"/>
    <w:rsid w:val="008A1201"/>
    <w:rsid w:val="008A6C5F"/>
    <w:rsid w:val="008B196D"/>
    <w:rsid w:val="008B3448"/>
    <w:rsid w:val="008C1626"/>
    <w:rsid w:val="008C7272"/>
    <w:rsid w:val="008D0DC1"/>
    <w:rsid w:val="008D1C9C"/>
    <w:rsid w:val="008D1FEE"/>
    <w:rsid w:val="008D4071"/>
    <w:rsid w:val="008D4095"/>
    <w:rsid w:val="008D41DB"/>
    <w:rsid w:val="008D42F9"/>
    <w:rsid w:val="008D5922"/>
    <w:rsid w:val="008E3F93"/>
    <w:rsid w:val="008E5E56"/>
    <w:rsid w:val="0090288B"/>
    <w:rsid w:val="0090601F"/>
    <w:rsid w:val="00920A7F"/>
    <w:rsid w:val="00922B9A"/>
    <w:rsid w:val="0092388D"/>
    <w:rsid w:val="009238B0"/>
    <w:rsid w:val="0093004E"/>
    <w:rsid w:val="0093150E"/>
    <w:rsid w:val="00934353"/>
    <w:rsid w:val="009350EC"/>
    <w:rsid w:val="00937BAF"/>
    <w:rsid w:val="00940A12"/>
    <w:rsid w:val="009415CC"/>
    <w:rsid w:val="009514EC"/>
    <w:rsid w:val="0096522C"/>
    <w:rsid w:val="009662AA"/>
    <w:rsid w:val="0097007F"/>
    <w:rsid w:val="00970D6F"/>
    <w:rsid w:val="00971200"/>
    <w:rsid w:val="00973470"/>
    <w:rsid w:val="009760E7"/>
    <w:rsid w:val="009773A8"/>
    <w:rsid w:val="00977CC5"/>
    <w:rsid w:val="00984C19"/>
    <w:rsid w:val="00985D09"/>
    <w:rsid w:val="009874F4"/>
    <w:rsid w:val="00991717"/>
    <w:rsid w:val="009918E0"/>
    <w:rsid w:val="009935D1"/>
    <w:rsid w:val="00997F9F"/>
    <w:rsid w:val="009A0C8D"/>
    <w:rsid w:val="009A15CF"/>
    <w:rsid w:val="009A29B4"/>
    <w:rsid w:val="009A5F5F"/>
    <w:rsid w:val="009B2095"/>
    <w:rsid w:val="009C1EA6"/>
    <w:rsid w:val="009C2AF7"/>
    <w:rsid w:val="009D3DAB"/>
    <w:rsid w:val="009E23D2"/>
    <w:rsid w:val="009E4F31"/>
    <w:rsid w:val="009F3001"/>
    <w:rsid w:val="009F57E2"/>
    <w:rsid w:val="009F6B6D"/>
    <w:rsid w:val="00A00109"/>
    <w:rsid w:val="00A03B8A"/>
    <w:rsid w:val="00A046A6"/>
    <w:rsid w:val="00A05C58"/>
    <w:rsid w:val="00A108A1"/>
    <w:rsid w:val="00A114ED"/>
    <w:rsid w:val="00A12E2D"/>
    <w:rsid w:val="00A2227E"/>
    <w:rsid w:val="00A223BD"/>
    <w:rsid w:val="00A224EB"/>
    <w:rsid w:val="00A24373"/>
    <w:rsid w:val="00A26167"/>
    <w:rsid w:val="00A26D20"/>
    <w:rsid w:val="00A40720"/>
    <w:rsid w:val="00A424F7"/>
    <w:rsid w:val="00A44F69"/>
    <w:rsid w:val="00A45BD7"/>
    <w:rsid w:val="00A47670"/>
    <w:rsid w:val="00A47F28"/>
    <w:rsid w:val="00A52267"/>
    <w:rsid w:val="00A532D3"/>
    <w:rsid w:val="00A57EDB"/>
    <w:rsid w:val="00A60AAF"/>
    <w:rsid w:val="00A628FC"/>
    <w:rsid w:val="00A66E5D"/>
    <w:rsid w:val="00A67A37"/>
    <w:rsid w:val="00A71665"/>
    <w:rsid w:val="00A752F2"/>
    <w:rsid w:val="00A76322"/>
    <w:rsid w:val="00A77872"/>
    <w:rsid w:val="00A81DCC"/>
    <w:rsid w:val="00A856A4"/>
    <w:rsid w:val="00A908D7"/>
    <w:rsid w:val="00A9525C"/>
    <w:rsid w:val="00AB19A0"/>
    <w:rsid w:val="00AB55D7"/>
    <w:rsid w:val="00AB6712"/>
    <w:rsid w:val="00AC201E"/>
    <w:rsid w:val="00AC3AB9"/>
    <w:rsid w:val="00AC46DC"/>
    <w:rsid w:val="00AD165F"/>
    <w:rsid w:val="00AD455E"/>
    <w:rsid w:val="00AD4FA7"/>
    <w:rsid w:val="00AD5A39"/>
    <w:rsid w:val="00AD5E8C"/>
    <w:rsid w:val="00AD6006"/>
    <w:rsid w:val="00AD7A8B"/>
    <w:rsid w:val="00AE1B6E"/>
    <w:rsid w:val="00AE1D5E"/>
    <w:rsid w:val="00AE2C38"/>
    <w:rsid w:val="00AE3D52"/>
    <w:rsid w:val="00AE5CC0"/>
    <w:rsid w:val="00AE61CA"/>
    <w:rsid w:val="00AF20BB"/>
    <w:rsid w:val="00AF66B7"/>
    <w:rsid w:val="00AF6CCF"/>
    <w:rsid w:val="00AF74AA"/>
    <w:rsid w:val="00B03B3A"/>
    <w:rsid w:val="00B12773"/>
    <w:rsid w:val="00B13E42"/>
    <w:rsid w:val="00B1450B"/>
    <w:rsid w:val="00B200C0"/>
    <w:rsid w:val="00B23FCF"/>
    <w:rsid w:val="00B305C4"/>
    <w:rsid w:val="00B35307"/>
    <w:rsid w:val="00B36A07"/>
    <w:rsid w:val="00B42EE6"/>
    <w:rsid w:val="00B42F95"/>
    <w:rsid w:val="00B43075"/>
    <w:rsid w:val="00B46F50"/>
    <w:rsid w:val="00B50FF3"/>
    <w:rsid w:val="00B53114"/>
    <w:rsid w:val="00B57D99"/>
    <w:rsid w:val="00B63A20"/>
    <w:rsid w:val="00B6528E"/>
    <w:rsid w:val="00B6789A"/>
    <w:rsid w:val="00B77452"/>
    <w:rsid w:val="00B80F10"/>
    <w:rsid w:val="00B84B29"/>
    <w:rsid w:val="00B851AF"/>
    <w:rsid w:val="00B9316B"/>
    <w:rsid w:val="00B93B50"/>
    <w:rsid w:val="00BA14DF"/>
    <w:rsid w:val="00BA2236"/>
    <w:rsid w:val="00BA2CEC"/>
    <w:rsid w:val="00BA3688"/>
    <w:rsid w:val="00BB1092"/>
    <w:rsid w:val="00BB1396"/>
    <w:rsid w:val="00BB3872"/>
    <w:rsid w:val="00BB6318"/>
    <w:rsid w:val="00BB75E2"/>
    <w:rsid w:val="00BD029C"/>
    <w:rsid w:val="00BD478C"/>
    <w:rsid w:val="00BD7C37"/>
    <w:rsid w:val="00BF002D"/>
    <w:rsid w:val="00BF24CA"/>
    <w:rsid w:val="00BF3171"/>
    <w:rsid w:val="00BF436C"/>
    <w:rsid w:val="00BF7E6C"/>
    <w:rsid w:val="00C07C43"/>
    <w:rsid w:val="00C11875"/>
    <w:rsid w:val="00C21506"/>
    <w:rsid w:val="00C22094"/>
    <w:rsid w:val="00C467DA"/>
    <w:rsid w:val="00C4713D"/>
    <w:rsid w:val="00C47374"/>
    <w:rsid w:val="00C53516"/>
    <w:rsid w:val="00C57A9B"/>
    <w:rsid w:val="00C61A1D"/>
    <w:rsid w:val="00C61B9D"/>
    <w:rsid w:val="00C63E0E"/>
    <w:rsid w:val="00C645E9"/>
    <w:rsid w:val="00C70BE1"/>
    <w:rsid w:val="00C710C0"/>
    <w:rsid w:val="00C732F3"/>
    <w:rsid w:val="00C75DC7"/>
    <w:rsid w:val="00C807E9"/>
    <w:rsid w:val="00C85365"/>
    <w:rsid w:val="00C942EE"/>
    <w:rsid w:val="00C94B35"/>
    <w:rsid w:val="00C96FA8"/>
    <w:rsid w:val="00C97139"/>
    <w:rsid w:val="00CA4A72"/>
    <w:rsid w:val="00CA4C65"/>
    <w:rsid w:val="00CB0D9B"/>
    <w:rsid w:val="00CB61D8"/>
    <w:rsid w:val="00CC01D9"/>
    <w:rsid w:val="00CC13FF"/>
    <w:rsid w:val="00CC338C"/>
    <w:rsid w:val="00CC645A"/>
    <w:rsid w:val="00CC72DC"/>
    <w:rsid w:val="00CD33F2"/>
    <w:rsid w:val="00CD4EF6"/>
    <w:rsid w:val="00CE03F6"/>
    <w:rsid w:val="00CE1D89"/>
    <w:rsid w:val="00CE1E65"/>
    <w:rsid w:val="00CE3A00"/>
    <w:rsid w:val="00CE51B8"/>
    <w:rsid w:val="00CE76F7"/>
    <w:rsid w:val="00CE7EB8"/>
    <w:rsid w:val="00CF198B"/>
    <w:rsid w:val="00CF2F47"/>
    <w:rsid w:val="00CF3D48"/>
    <w:rsid w:val="00CF6666"/>
    <w:rsid w:val="00D03716"/>
    <w:rsid w:val="00D04FFD"/>
    <w:rsid w:val="00D05F20"/>
    <w:rsid w:val="00D11911"/>
    <w:rsid w:val="00D1365B"/>
    <w:rsid w:val="00D13A8D"/>
    <w:rsid w:val="00D13F68"/>
    <w:rsid w:val="00D1493F"/>
    <w:rsid w:val="00D17A01"/>
    <w:rsid w:val="00D3119C"/>
    <w:rsid w:val="00D3797C"/>
    <w:rsid w:val="00D41347"/>
    <w:rsid w:val="00D41B7F"/>
    <w:rsid w:val="00D422BA"/>
    <w:rsid w:val="00D42B41"/>
    <w:rsid w:val="00D44233"/>
    <w:rsid w:val="00D45A77"/>
    <w:rsid w:val="00D47735"/>
    <w:rsid w:val="00D50664"/>
    <w:rsid w:val="00D5119B"/>
    <w:rsid w:val="00D5432C"/>
    <w:rsid w:val="00D564EA"/>
    <w:rsid w:val="00D56DB0"/>
    <w:rsid w:val="00D6020D"/>
    <w:rsid w:val="00D66A62"/>
    <w:rsid w:val="00D670C0"/>
    <w:rsid w:val="00D70C8A"/>
    <w:rsid w:val="00D73D20"/>
    <w:rsid w:val="00D7583B"/>
    <w:rsid w:val="00D7664F"/>
    <w:rsid w:val="00D8084F"/>
    <w:rsid w:val="00D80B06"/>
    <w:rsid w:val="00D80C0E"/>
    <w:rsid w:val="00D80DFC"/>
    <w:rsid w:val="00D81832"/>
    <w:rsid w:val="00D85C12"/>
    <w:rsid w:val="00D872F6"/>
    <w:rsid w:val="00D87F06"/>
    <w:rsid w:val="00D9027F"/>
    <w:rsid w:val="00D90403"/>
    <w:rsid w:val="00D9175C"/>
    <w:rsid w:val="00D92816"/>
    <w:rsid w:val="00D969C5"/>
    <w:rsid w:val="00DA2C31"/>
    <w:rsid w:val="00DA72A7"/>
    <w:rsid w:val="00DB4A1D"/>
    <w:rsid w:val="00DB4EDB"/>
    <w:rsid w:val="00DC46B6"/>
    <w:rsid w:val="00DC4FBF"/>
    <w:rsid w:val="00DC6A2E"/>
    <w:rsid w:val="00DC6BE6"/>
    <w:rsid w:val="00DC7CCF"/>
    <w:rsid w:val="00DD07AE"/>
    <w:rsid w:val="00DD0ED7"/>
    <w:rsid w:val="00DD131D"/>
    <w:rsid w:val="00DD4D8B"/>
    <w:rsid w:val="00DD5566"/>
    <w:rsid w:val="00DD5BAD"/>
    <w:rsid w:val="00DD6F12"/>
    <w:rsid w:val="00DD75F9"/>
    <w:rsid w:val="00DD7D79"/>
    <w:rsid w:val="00DE06D1"/>
    <w:rsid w:val="00DE0EA8"/>
    <w:rsid w:val="00DE5324"/>
    <w:rsid w:val="00DE6C43"/>
    <w:rsid w:val="00DF016D"/>
    <w:rsid w:val="00DF06AC"/>
    <w:rsid w:val="00DF1666"/>
    <w:rsid w:val="00DF28CA"/>
    <w:rsid w:val="00E01470"/>
    <w:rsid w:val="00E033A0"/>
    <w:rsid w:val="00E03887"/>
    <w:rsid w:val="00E0502E"/>
    <w:rsid w:val="00E057E0"/>
    <w:rsid w:val="00E10D87"/>
    <w:rsid w:val="00E12545"/>
    <w:rsid w:val="00E1275D"/>
    <w:rsid w:val="00E21DCD"/>
    <w:rsid w:val="00E268A1"/>
    <w:rsid w:val="00E324CE"/>
    <w:rsid w:val="00E32F37"/>
    <w:rsid w:val="00E343FF"/>
    <w:rsid w:val="00E404BE"/>
    <w:rsid w:val="00E41312"/>
    <w:rsid w:val="00E449BB"/>
    <w:rsid w:val="00E46505"/>
    <w:rsid w:val="00E5670D"/>
    <w:rsid w:val="00E61991"/>
    <w:rsid w:val="00E712EC"/>
    <w:rsid w:val="00E71436"/>
    <w:rsid w:val="00E73080"/>
    <w:rsid w:val="00E73FD9"/>
    <w:rsid w:val="00E7599C"/>
    <w:rsid w:val="00E82E31"/>
    <w:rsid w:val="00E851CE"/>
    <w:rsid w:val="00E877D0"/>
    <w:rsid w:val="00E87AF9"/>
    <w:rsid w:val="00E87BEC"/>
    <w:rsid w:val="00E901AD"/>
    <w:rsid w:val="00E9155B"/>
    <w:rsid w:val="00E9344E"/>
    <w:rsid w:val="00E94441"/>
    <w:rsid w:val="00E95AAA"/>
    <w:rsid w:val="00E95DD1"/>
    <w:rsid w:val="00EA0300"/>
    <w:rsid w:val="00EA0838"/>
    <w:rsid w:val="00EA0978"/>
    <w:rsid w:val="00EA5948"/>
    <w:rsid w:val="00EA6F8A"/>
    <w:rsid w:val="00EA714D"/>
    <w:rsid w:val="00EB72E5"/>
    <w:rsid w:val="00EC5C7D"/>
    <w:rsid w:val="00ED13D4"/>
    <w:rsid w:val="00ED2F0C"/>
    <w:rsid w:val="00ED6971"/>
    <w:rsid w:val="00ED7598"/>
    <w:rsid w:val="00EE11FD"/>
    <w:rsid w:val="00EE2F9A"/>
    <w:rsid w:val="00EE5F1E"/>
    <w:rsid w:val="00EF6EE3"/>
    <w:rsid w:val="00F02116"/>
    <w:rsid w:val="00F02C66"/>
    <w:rsid w:val="00F05E6C"/>
    <w:rsid w:val="00F14042"/>
    <w:rsid w:val="00F1514C"/>
    <w:rsid w:val="00F15EC7"/>
    <w:rsid w:val="00F17A29"/>
    <w:rsid w:val="00F2015D"/>
    <w:rsid w:val="00F21998"/>
    <w:rsid w:val="00F227F3"/>
    <w:rsid w:val="00F2747B"/>
    <w:rsid w:val="00F30264"/>
    <w:rsid w:val="00F31C5A"/>
    <w:rsid w:val="00F32682"/>
    <w:rsid w:val="00F423C1"/>
    <w:rsid w:val="00F42493"/>
    <w:rsid w:val="00F42991"/>
    <w:rsid w:val="00F43C73"/>
    <w:rsid w:val="00F43F00"/>
    <w:rsid w:val="00F44137"/>
    <w:rsid w:val="00F4731E"/>
    <w:rsid w:val="00F47BB7"/>
    <w:rsid w:val="00F53581"/>
    <w:rsid w:val="00F6343A"/>
    <w:rsid w:val="00F67FF3"/>
    <w:rsid w:val="00F7132C"/>
    <w:rsid w:val="00F729FA"/>
    <w:rsid w:val="00F73F6D"/>
    <w:rsid w:val="00F745F8"/>
    <w:rsid w:val="00F91C98"/>
    <w:rsid w:val="00FA125E"/>
    <w:rsid w:val="00FA4DF2"/>
    <w:rsid w:val="00FA7810"/>
    <w:rsid w:val="00FB3D01"/>
    <w:rsid w:val="00FB516A"/>
    <w:rsid w:val="00FB584D"/>
    <w:rsid w:val="00FC7F7C"/>
    <w:rsid w:val="00FD0252"/>
    <w:rsid w:val="00FD0A28"/>
    <w:rsid w:val="00FD2522"/>
    <w:rsid w:val="00FD678D"/>
    <w:rsid w:val="00FD7ADB"/>
    <w:rsid w:val="00FD7C68"/>
    <w:rsid w:val="00FE0DAC"/>
    <w:rsid w:val="00FE18CF"/>
    <w:rsid w:val="00FE1B64"/>
    <w:rsid w:val="00FF2289"/>
    <w:rsid w:val="00FF25F6"/>
    <w:rsid w:val="12175BC8"/>
    <w:rsid w:val="25487010"/>
    <w:rsid w:val="32B7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6"/>
    <w:qFormat/>
    <w:uiPriority w:val="0"/>
    <w:pPr>
      <w:spacing w:before="240" w:after="60"/>
      <w:jc w:val="center"/>
      <w:outlineLvl w:val="0"/>
    </w:pPr>
    <w:rPr>
      <w:rFonts w:ascii="Cambria" w:hAnsi="Cambria"/>
      <w:b/>
      <w:bCs/>
      <w:sz w:val="32"/>
      <w:szCs w:val="32"/>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8"/>
    <w:link w:val="3"/>
    <w:qFormat/>
    <w:uiPriority w:val="99"/>
    <w:rPr>
      <w:rFonts w:ascii="Times New Roman" w:hAnsi="Times New Roman" w:eastAsia="宋体" w:cs="Times New Roman"/>
      <w:kern w:val="0"/>
      <w:sz w:val="18"/>
      <w:szCs w:val="18"/>
    </w:rPr>
  </w:style>
  <w:style w:type="paragraph" w:customStyle="1" w:styleId="10">
    <w:name w:val="Char Char Char"/>
    <w:basedOn w:val="1"/>
    <w:qFormat/>
    <w:uiPriority w:val="0"/>
    <w:rPr>
      <w:rFonts w:ascii="Tahoma" w:hAnsi="Tahoma"/>
      <w:sz w:val="24"/>
      <w:szCs w:val="20"/>
    </w:rPr>
  </w:style>
  <w:style w:type="character" w:customStyle="1" w:styleId="11">
    <w:name w:val="页眉 Char"/>
    <w:basedOn w:val="8"/>
    <w:link w:val="4"/>
    <w:qFormat/>
    <w:uiPriority w:val="99"/>
    <w:rPr>
      <w:rFonts w:ascii="Times New Roman" w:hAnsi="Times New Roman" w:eastAsia="宋体" w:cs="Times New Roman"/>
      <w:sz w:val="18"/>
      <w:szCs w:val="18"/>
    </w:rPr>
  </w:style>
  <w:style w:type="paragraph" w:customStyle="1" w:styleId="12">
    <w:name w:val="Char Char Char1"/>
    <w:basedOn w:val="1"/>
    <w:qFormat/>
    <w:uiPriority w:val="0"/>
    <w:rPr>
      <w:rFonts w:ascii="Tahoma" w:hAnsi="Tahoma"/>
      <w:sz w:val="24"/>
      <w:szCs w:val="20"/>
    </w:rPr>
  </w:style>
  <w:style w:type="paragraph" w:customStyle="1" w:styleId="13">
    <w:name w:val="WW-表格内容11111111"/>
    <w:basedOn w:val="1"/>
    <w:qFormat/>
    <w:uiPriority w:val="0"/>
    <w:pPr>
      <w:suppressLineNumbers/>
      <w:suppressAutoHyphens/>
    </w:pPr>
  </w:style>
  <w:style w:type="paragraph" w:customStyle="1" w:styleId="14">
    <w:name w:val="WW-表格标题11111111"/>
    <w:basedOn w:val="13"/>
    <w:qFormat/>
    <w:uiPriority w:val="0"/>
  </w:style>
  <w:style w:type="paragraph" w:styleId="15">
    <w:name w:val="List Paragraph"/>
    <w:basedOn w:val="1"/>
    <w:qFormat/>
    <w:uiPriority w:val="34"/>
    <w:pPr>
      <w:ind w:firstLine="420" w:firstLineChars="200"/>
    </w:pPr>
  </w:style>
  <w:style w:type="character" w:customStyle="1" w:styleId="16">
    <w:name w:val="标题 Char"/>
    <w:basedOn w:val="8"/>
    <w:link w:val="5"/>
    <w:qFormat/>
    <w:uiPriority w:val="0"/>
    <w:rPr>
      <w:rFonts w:ascii="Cambria" w:hAnsi="Cambria" w:eastAsia="宋体" w:cs="Times New Roman"/>
      <w:b/>
      <w:bCs/>
      <w:sz w:val="32"/>
      <w:szCs w:val="32"/>
    </w:rPr>
  </w:style>
  <w:style w:type="character" w:customStyle="1" w:styleId="17">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2391</Words>
  <Characters>13633</Characters>
  <Lines>113</Lines>
  <Paragraphs>31</Paragraphs>
  <TotalTime>1</TotalTime>
  <ScaleCrop>false</ScaleCrop>
  <LinksUpToDate>false</LinksUpToDate>
  <CharactersWithSpaces>15993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2021-01-26T01:39:00Z</dcterms:created>
  <dc:creator>北京市西城区房屋土地经营管理中心（主管）</dc:creator>
  <cp:lastModifiedBy>坚持</cp:lastModifiedBy>
  <cp:lastPrinted>2020-01-22T02:30:00Z</cp:lastPrinted>
  <dcterms:modified xsi:type="dcterms:W3CDTF">2021-02-01T06:33:50Z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