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bookmarkStart w:id="1" w:name="_GoBack"/>
      <w:bookmarkEnd w:id="1"/>
      <w:r>
        <w:rPr>
          <w:rFonts w:hint="eastAsia" w:ascii="方正小标宋简体" w:hAnsi="楷体" w:eastAsia="方正小标宋简体" w:cs="楷体"/>
          <w:b/>
          <w:bCs/>
          <w:sz w:val="36"/>
          <w:szCs w:val="36"/>
        </w:rPr>
        <w:t>北京市西城区大栅栏社区卫生服务中心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2021年预算编制说明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2021年度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2021年部门预算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2021年度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2021年度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北京市西城区大栅栏社区卫生服务中心，隶属于北京市西城区卫生健康委员会，中心位于西城区煤市街</w:t>
      </w:r>
      <w:r>
        <w:rPr>
          <w:rFonts w:ascii="仿宋_GB2312" w:eastAsia="仿宋_GB2312"/>
          <w:color w:val="000000"/>
          <w:sz w:val="32"/>
          <w:szCs w:val="32"/>
        </w:rPr>
        <w:t>152</w:t>
      </w:r>
      <w:r>
        <w:rPr>
          <w:rFonts w:hint="eastAsia" w:ascii="仿宋_GB2312" w:eastAsia="仿宋_GB2312"/>
          <w:color w:val="000000"/>
          <w:sz w:val="32"/>
          <w:szCs w:val="32"/>
        </w:rPr>
        <w:t>号，于2007年4月正式组建。本中心下设3个社区卫生服务站，分别为北京市西城区石头社区卫生服务站、北京市西城区琉璃厂社区卫生服务站、北京市西城区北火扇社区卫生服务站，中心及三个站实行统一管理。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中心设有三大部：健康管理部、功能支持部和绩效考核部，三大部下设业务科室：全科、预防保健科、药械科、精神卫生科、口腔科、中医科、妇科、放射科、检验科、心电图、</w:t>
      </w:r>
      <w:r>
        <w:rPr>
          <w:rFonts w:ascii="仿宋_GB2312" w:eastAsia="仿宋_GB2312"/>
          <w:color w:val="000000"/>
          <w:sz w:val="32"/>
          <w:szCs w:val="32"/>
        </w:rPr>
        <w:t>B</w:t>
      </w:r>
      <w:r>
        <w:rPr>
          <w:rFonts w:hint="eastAsia" w:ascii="仿宋_GB2312" w:eastAsia="仿宋_GB2312"/>
          <w:color w:val="000000"/>
          <w:sz w:val="32"/>
          <w:szCs w:val="32"/>
        </w:rPr>
        <w:t>超室等科室，主要承担辖区人口的医疗、预防、保健、康复、健教及计划生育等工作。</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北京市西城区大栅栏社区卫生服务中心行政编制 0人;事业编制 120人；工勤编制 0名；实际 115人；长期聘用临时工 0人；离退休人员270人，其中：离休0人，退休270人。</w:t>
      </w:r>
    </w:p>
    <w:p>
      <w:pPr>
        <w:spacing w:line="520" w:lineRule="exact"/>
        <w:ind w:firstLine="643" w:firstLineChars="200"/>
        <w:outlineLvl w:val="0"/>
        <w:rPr>
          <w:rFonts w:ascii="仿宋" w:hAnsi="仿宋" w:eastAsia="仿宋" w:cs="黑体"/>
          <w:b/>
          <w:sz w:val="32"/>
          <w:szCs w:val="32"/>
        </w:rPr>
      </w:pPr>
      <w:r>
        <w:rPr>
          <w:rFonts w:hint="eastAsia" w:ascii="仿宋" w:hAnsi="仿宋" w:eastAsia="仿宋" w:cs="黑体"/>
          <w:b/>
          <w:sz w:val="32"/>
          <w:szCs w:val="32"/>
        </w:rPr>
        <w:t>二、2021年部门预算收支及增减变化情况说明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北京市西城区大栅栏社区卫生服务中心预算总收入安排11,771.56万元。其中：一般公共预算拨款收入4,478.03万元，财政专户资金安排0.00万元，其他资金7,276.55万元，市级提前下达专项转移支付项目资金安排16.98万元。</w:t>
      </w:r>
      <w:r>
        <w:rPr>
          <w:rFonts w:ascii="仿宋" w:hAnsi="仿宋" w:eastAsia="仿宋"/>
          <w:sz w:val="32"/>
          <w:szCs w:val="32"/>
        </w:rPr>
        <w:t>20</w:t>
      </w:r>
      <w:r>
        <w:rPr>
          <w:rFonts w:hint="eastAsia" w:ascii="仿宋" w:hAnsi="仿宋" w:eastAsia="仿宋"/>
          <w:sz w:val="32"/>
          <w:szCs w:val="32"/>
        </w:rPr>
        <w:t>20年收入预算</w:t>
      </w:r>
      <w:r>
        <w:rPr>
          <w:rFonts w:hint="eastAsia" w:ascii="仿宋" w:hAnsi="仿宋" w:eastAsia="仿宋" w:cs="宋体"/>
          <w:color w:val="000000"/>
          <w:kern w:val="0"/>
          <w:sz w:val="32"/>
          <w:szCs w:val="32"/>
        </w:rPr>
        <w:t>11,444.00</w:t>
      </w:r>
      <w:r>
        <w:rPr>
          <w:rFonts w:hint="eastAsia" w:ascii="仿宋" w:hAnsi="仿宋" w:eastAsia="仿宋"/>
          <w:sz w:val="32"/>
          <w:szCs w:val="32"/>
        </w:rPr>
        <w:t>万元。2021年收入预算比</w:t>
      </w:r>
      <w:r>
        <w:rPr>
          <w:rFonts w:ascii="仿宋" w:hAnsi="仿宋" w:eastAsia="仿宋"/>
          <w:sz w:val="32"/>
          <w:szCs w:val="32"/>
        </w:rPr>
        <w:t>20</w:t>
      </w:r>
      <w:r>
        <w:rPr>
          <w:rFonts w:hint="eastAsia" w:ascii="仿宋" w:hAnsi="仿宋" w:eastAsia="仿宋"/>
          <w:sz w:val="32"/>
          <w:szCs w:val="32"/>
        </w:rPr>
        <w:t>20年增加327.56万元，</w:t>
      </w:r>
      <w:r>
        <w:rPr>
          <w:rFonts w:ascii="仿宋" w:hAnsi="仿宋" w:eastAsia="仿宋"/>
          <w:sz w:val="32"/>
          <w:szCs w:val="32"/>
        </w:rPr>
        <w:t>增幅</w:t>
      </w:r>
      <w:r>
        <w:rPr>
          <w:rFonts w:hint="eastAsia" w:ascii="仿宋" w:hAnsi="仿宋" w:eastAsia="仿宋"/>
          <w:sz w:val="32"/>
          <w:szCs w:val="32"/>
        </w:rPr>
        <w:t>2.86</w:t>
      </w:r>
      <w:r>
        <w:rPr>
          <w:rFonts w:ascii="仿宋" w:hAnsi="仿宋" w:eastAsia="仿宋"/>
          <w:sz w:val="32"/>
          <w:szCs w:val="32"/>
        </w:rPr>
        <w:t>%</w:t>
      </w:r>
      <w:r>
        <w:rPr>
          <w:rFonts w:hint="eastAsia" w:ascii="仿宋" w:hAnsi="仿宋" w:eastAsia="仿宋"/>
          <w:sz w:val="32"/>
          <w:szCs w:val="32"/>
        </w:rPr>
        <w:t>，主要原因是增加药品卫材款、社区卫生工作者经费项目。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我单位不涉及政府性基金收入预算。</w:t>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202</w:t>
      </w:r>
      <w:r>
        <w:rPr>
          <w:rFonts w:hint="eastAsia" w:ascii="仿宋" w:hAnsi="仿宋" w:eastAsia="仿宋"/>
          <w:sz w:val="32"/>
          <w:szCs w:val="32"/>
          <w:highlight w:val="none"/>
        </w:rPr>
        <w:t>1年支出预算11,771.56万元，其中：预算内资金安排4,495.0</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万元（包括提前下达专项转移支付项目资金16.98万元），比2020年4,726.86万元减少了231.8</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万元，降低4.9</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%，财政专户资金安排0.00万元，与2020年持平，其他资金安排7,276.55万元，比2020年预算6</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717.14万元增加559.41万元，增长8.33%。</w:t>
      </w:r>
    </w:p>
    <w:p>
      <w:pPr>
        <w:spacing w:line="520" w:lineRule="exact"/>
        <w:ind w:firstLine="643" w:firstLineChars="200"/>
        <w:outlineLvl w:val="0"/>
        <w:rPr>
          <w:rFonts w:ascii="仿宋" w:hAnsi="仿宋" w:eastAsia="仿宋" w:cs="黑体"/>
          <w:b/>
          <w:sz w:val="32"/>
          <w:szCs w:val="32"/>
          <w:highlight w:val="none"/>
        </w:rPr>
      </w:pPr>
      <w:r>
        <w:rPr>
          <w:rFonts w:hint="eastAsia" w:ascii="仿宋" w:hAnsi="仿宋" w:eastAsia="仿宋" w:cs="黑体"/>
          <w:b/>
          <w:sz w:val="32"/>
          <w:szCs w:val="32"/>
          <w:highlight w:val="none"/>
        </w:rPr>
        <w:t>三、主要支出情况</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1年支出预算</w:t>
      </w:r>
      <w:r>
        <w:rPr>
          <w:rFonts w:hint="eastAsia" w:ascii="仿宋" w:hAnsi="仿宋" w:eastAsia="仿宋" w:cs="宋体"/>
          <w:color w:val="000000"/>
          <w:kern w:val="0"/>
          <w:sz w:val="32"/>
          <w:szCs w:val="32"/>
        </w:rPr>
        <w:t>11,771.56</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1.基本支出预算3,117.89万元，财政拨款基本支出3</w:t>
      </w:r>
      <w:r>
        <w:rPr>
          <w:rFonts w:ascii="仿宋" w:hAnsi="仿宋" w:eastAsia="仿宋"/>
          <w:sz w:val="32"/>
          <w:szCs w:val="32"/>
        </w:rPr>
        <w:t>,</w:t>
      </w:r>
      <w:r>
        <w:rPr>
          <w:rFonts w:hint="eastAsia" w:ascii="仿宋" w:hAnsi="仿宋" w:eastAsia="仿宋"/>
          <w:sz w:val="32"/>
          <w:szCs w:val="32"/>
        </w:rPr>
        <w:t>041.34万元。主要包括在职、离退休人员支出、个人和家庭补助支出、公用支出。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2.项目支出预算8,653.67万元，其中财政拨款项目支出1,453.67万元。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主要项目是①药品卫材款7,200万元②石头社区站装修款294.91万元③业务用房房租123.29万元④箱变增容改造（双路）项目工程款428.69万元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医疗设备购置145.14万元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6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社区卫生工作者经费206.17万元⑦</w:t>
      </w:r>
      <w:r>
        <w:rPr>
          <w:rFonts w:hint="eastAsia"/>
        </w:rPr>
        <w:t xml:space="preserve"> </w:t>
      </w:r>
      <w:r>
        <w:rPr>
          <w:rFonts w:hint="eastAsia" w:ascii="仿宋" w:hAnsi="仿宋" w:eastAsia="仿宋"/>
          <w:sz w:val="32"/>
          <w:szCs w:val="32"/>
        </w:rPr>
        <w:t>提前下达转移支付资金16.98万元。</w:t>
      </w:r>
    </w:p>
    <w:p>
      <w:pPr>
        <w:spacing w:line="520" w:lineRule="exact"/>
        <w:ind w:firstLine="643" w:firstLineChars="200"/>
        <w:outlineLvl w:val="0"/>
        <w:rPr>
          <w:rFonts w:ascii="仿宋" w:hAnsi="仿宋" w:eastAsia="仿宋" w:cs="黑体"/>
          <w:b/>
          <w:sz w:val="32"/>
          <w:szCs w:val="32"/>
        </w:rPr>
      </w:pPr>
      <w:r>
        <w:rPr>
          <w:rFonts w:hint="eastAsia" w:ascii="仿宋" w:hAnsi="仿宋" w:eastAsia="仿宋" w:cs="黑体"/>
          <w:b/>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北京市西城区大栅栏社区卫生服务中心部门预算中因公出国（境）费、公务接待费、公务用车购置及运行维护费的支出单位包括1个所属单位，即本单位。</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2021年部门预算“三公”经费财政拨款预算安排0</w:t>
      </w:r>
      <w:r>
        <w:rPr>
          <w:rFonts w:hint="eastAsia" w:ascii="仿宋" w:hAnsi="仿宋" w:eastAsia="仿宋"/>
          <w:sz w:val="32"/>
          <w:szCs w:val="32"/>
          <w:lang w:val="en-US" w:eastAsia="zh-CN"/>
        </w:rPr>
        <w:t>.00</w:t>
      </w:r>
      <w:r>
        <w:rPr>
          <w:rFonts w:hint="eastAsia" w:ascii="仿宋" w:hAnsi="仿宋" w:eastAsia="仿宋"/>
          <w:sz w:val="32"/>
          <w:szCs w:val="32"/>
        </w:rPr>
        <w:t>万元，其中：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2021年财政拨款预算安排0.00万元。2020年财政拨款预算安排0.00万元，与2020年持平，</w:t>
      </w:r>
      <w:r>
        <w:rPr>
          <w:rFonts w:hint="eastAsia" w:ascii="仿宋" w:hAnsi="仿宋" w:eastAsia="仿宋" w:cs="宋体"/>
          <w:sz w:val="32"/>
          <w:szCs w:val="32"/>
        </w:rPr>
        <w:t>近两年均未有此类财政拨款预算安排。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2021年财政拨款预算安排0.00万元。2020年财政拨款预算安排0.00万元，与2020年持平，近两年均未有此类财政拨款预算安排。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2021年公务用车数量为1辆，财政拨款预算安排0.00万元，其中公务用车购置费0.00万元，公务用车运行维护费0.00万元。2020年财政拨款预算安排0.00万元，与2020年持平，近两年均未有此类财政拨款预算安排。  </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w:t>
      </w:r>
      <w:r>
        <w:rPr>
          <w:rFonts w:hint="eastAsia" w:ascii="仿宋" w:hAnsi="仿宋" w:eastAsia="仿宋"/>
          <w:b/>
          <w:sz w:val="32"/>
          <w:szCs w:val="32"/>
          <w:lang w:eastAsia="zh-CN"/>
        </w:rPr>
        <w:t>关</w:t>
      </w:r>
      <w:r>
        <w:rPr>
          <w:rFonts w:hint="eastAsia" w:ascii="仿宋" w:hAnsi="仿宋" w:eastAsia="仿宋"/>
          <w:b/>
          <w:sz w:val="32"/>
          <w:szCs w:val="32"/>
        </w:rPr>
        <w:t>运行经费说明</w:t>
      </w:r>
      <w:r>
        <w:rPr>
          <w:rFonts w:ascii="仿宋" w:hAnsi="仿宋" w:eastAsia="仿宋"/>
          <w:b/>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rPr>
        <w:t xml:space="preserve">1年本部门（含下属单位）履行一般行政事业管理职能、维持机关运行，用于一般公共预算安排的行政运行经费，合计0.00万元。与2020年持平，近两年均未有此类财政拨款预算安排。  </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1年涉及政府采购项目6个，预算资金784.46万元，为预算内资金。</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2021年涉及政府购买服务项目0个，预算资金0.00万元。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北京市西城区大栅栏社区卫生服务中心，2021年预算内项目14个，金额1,436.69万元。其中：100万以上的项目5个，金额1,198.20万元。具体项目绩效目标见附表。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我</w:t>
      </w:r>
      <w:r>
        <w:rPr>
          <w:rFonts w:hint="eastAsia" w:ascii="仿宋" w:hAnsi="仿宋" w:eastAsia="仿宋"/>
          <w:sz w:val="32"/>
          <w:szCs w:val="32"/>
        </w:rPr>
        <w:t>单位按照区财政局要求进行了部门及100万元以上项目的绩效评价自评工作，并就本单位20</w:t>
      </w:r>
      <w:r>
        <w:rPr>
          <w:rFonts w:hint="eastAsia" w:ascii="仿宋" w:hAnsi="仿宋" w:eastAsia="仿宋"/>
          <w:sz w:val="32"/>
          <w:szCs w:val="32"/>
          <w:lang w:val="en-US" w:eastAsia="zh-CN"/>
        </w:rPr>
        <w:t>20</w:t>
      </w:r>
      <w:r>
        <w:rPr>
          <w:rFonts w:hint="eastAsia" w:ascii="仿宋" w:hAnsi="仿宋" w:eastAsia="仿宋"/>
          <w:sz w:val="32"/>
          <w:szCs w:val="32"/>
        </w:rPr>
        <w:t xml:space="preserve">年全年财政收支整体情况做出分析说明报财政局备案。 </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北京市西城区大栅栏社区卫生服务中心无此类信息。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截止2020年底，我单位固定资产总额1</w:t>
      </w:r>
      <w:r>
        <w:rPr>
          <w:rFonts w:hint="eastAsia" w:ascii="仿宋" w:hAnsi="仿宋" w:eastAsia="仿宋" w:cs="黑体"/>
          <w:sz w:val="32"/>
          <w:szCs w:val="32"/>
          <w:lang w:val="en-US" w:eastAsia="zh-CN"/>
        </w:rPr>
        <w:t>,</w:t>
      </w:r>
      <w:r>
        <w:rPr>
          <w:rFonts w:hint="eastAsia" w:ascii="仿宋" w:hAnsi="仿宋" w:eastAsia="仿宋" w:cs="黑体"/>
          <w:sz w:val="32"/>
          <w:szCs w:val="32"/>
        </w:rPr>
        <w:t>984.08万元，其中：车辆1台，16.26万元；单位价值50万元以上的通用设备0台（套）、0.00万元，单位价值100万元以上的专用设备1台（套）、235.64万元。</w:t>
      </w:r>
    </w:p>
    <w:p>
      <w:pPr>
        <w:spacing w:line="560" w:lineRule="exact"/>
        <w:ind w:firstLine="640" w:firstLineChars="200"/>
        <w:rPr>
          <w:rFonts w:ascii="仿宋" w:hAnsi="仿宋" w:eastAsia="仿宋"/>
          <w:color w:val="000000"/>
          <w:sz w:val="32"/>
          <w:szCs w:val="32"/>
        </w:rPr>
      </w:pPr>
      <w:r>
        <w:rPr>
          <w:rFonts w:hint="eastAsia" w:ascii="仿宋_GB2312" w:eastAsia="仿宋_GB2312"/>
          <w:sz w:val="32"/>
          <w:szCs w:val="32"/>
        </w:rPr>
        <w:t>2021</w:t>
      </w:r>
      <w:r>
        <w:rPr>
          <w:rFonts w:hint="eastAsia" w:ascii="仿宋_GB2312" w:eastAsia="仿宋_GB2312"/>
          <w:color w:val="000000"/>
          <w:sz w:val="32"/>
          <w:szCs w:val="32"/>
        </w:rPr>
        <w:t>部门财政预算：安排购置车辆（救护车）0台</w:t>
      </w:r>
      <w:r>
        <w:rPr>
          <w:rFonts w:ascii="仿宋_GB2312" w:eastAsia="仿宋_GB2312"/>
          <w:color w:val="000000"/>
          <w:sz w:val="32"/>
          <w:szCs w:val="32"/>
        </w:rPr>
        <w:t>，</w:t>
      </w:r>
      <w:r>
        <w:rPr>
          <w:rFonts w:hint="eastAsia" w:ascii="仿宋_GB2312" w:eastAsia="仿宋_GB2312"/>
          <w:color w:val="000000"/>
          <w:sz w:val="32"/>
          <w:szCs w:val="32"/>
        </w:rPr>
        <w:t>0.00万元；安排购置单位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0台（套）、0.00万元，安排购置单位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0台（套）、0.00万元。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北京市西城区大栅栏社区卫生服务中心无此类信息。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机关运行</w:t>
      </w:r>
      <w:r>
        <w:rPr>
          <w:rFonts w:hint="eastAsia" w:ascii="仿宋" w:hAnsi="仿宋" w:eastAsia="仿宋"/>
          <w:sz w:val="32"/>
          <w:szCs w:val="32"/>
        </w:rPr>
        <w:t>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2021年度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单位：北京市西城区大栅栏社区卫生服务中心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44,780,254.38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82,365.00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6,392,049.28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102,671,170.10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2,061,696.00    </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72,765,486.00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2,042,751.36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tcPr>
          <w:p>
            <w:pPr>
              <w:jc w:val="right"/>
            </w:pPr>
            <w:r>
              <w:rPr>
                <w:rFonts w:hint="eastAsia" w:ascii="宋体" w:hAnsi="宋体" w:cs="宋体"/>
                <w:color w:val="000000"/>
                <w:kern w:val="0"/>
                <w:sz w:val="20"/>
                <w:szCs w:val="20"/>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tcPr>
          <w:p>
            <w:pPr>
              <w:jc w:val="right"/>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tcPr>
          <w:p>
            <w:pPr>
              <w:jc w:val="right"/>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4,295,708.64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tcPr>
          <w:p>
            <w:pPr>
              <w:jc w:val="right"/>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117,545,740.38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117,545,740.38</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117,545,740.38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117,545,740.38</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单位：北京市西城区大栅栏社区</w:t>
      </w:r>
      <w:r>
        <w:rPr>
          <w:rFonts w:ascii="宋体" w:hAnsi="宋体" w:cs="宋体"/>
          <w:color w:val="000000"/>
          <w:kern w:val="0"/>
          <w:sz w:val="20"/>
          <w:szCs w:val="20"/>
        </w:rPr>
        <w:t>卫生服务中心</w:t>
      </w:r>
      <w:r>
        <w:rPr>
          <w:rFonts w:hint="eastAsia" w:ascii="宋体" w:hAnsi="宋体" w:cs="宋体"/>
          <w:color w:val="000000"/>
          <w:kern w:val="0"/>
          <w:sz w:val="20"/>
          <w:szCs w:val="20"/>
        </w:rPr>
        <w:t>　　　　              　　　　　　　　　　　　　　　　　　　　　　　　　　　　　　　             单位：元</w:t>
      </w:r>
    </w:p>
    <w:tbl>
      <w:tblPr>
        <w:tblStyle w:val="5"/>
        <w:tblW w:w="15310" w:type="dxa"/>
        <w:tblInd w:w="-630"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58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62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 xml:space="preserve">.00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20508</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进修及培训</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 xml:space="preserve">.00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9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2050803</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培训支出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 xml:space="preserve">.00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6,392,049.28</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4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6,392,049.28</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kern w:val="0"/>
                <w:sz w:val="20"/>
                <w:szCs w:val="20"/>
                <w:lang w:bidi="ar"/>
              </w:rPr>
              <w:t>2,620,816.00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kern w:val="0"/>
                <w:sz w:val="20"/>
                <w:szCs w:val="20"/>
                <w:lang w:bidi="ar"/>
              </w:rPr>
              <w:t>2,620,816.00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52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2,514,155.52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2,514,155.52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6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1,257,077.76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1,257,077.76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7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106,775,617.46</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34,092,496.46</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72,683,121.00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4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21003</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102,671,170.10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29,988,049.10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72,683,121.00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519"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2100301</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城市社区卫生机构</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102,671,170.10  </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29,988,049.10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72,683,121.00</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21004</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公共卫生</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2,061,696.00 </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2,061,696.00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7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2100408</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2,061,696.00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2,061,696.00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2,042,751.36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2,042,751.36</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2101102</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事业单位医疗</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2,042,751.36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2,042,751.36</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4,295,708.64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4,295,708.64</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4,295,708.64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4,295,708.64</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2210201</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住房公积金</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2,090,816.64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2,090,816.64</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提租补贴</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344,040.00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344,040.00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购房补贴</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1,860,852.00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1,860,852.00</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w:t>
            </w:r>
          </w:p>
        </w:tc>
        <w:tc>
          <w:tcPr>
            <w:tcW w:w="2410" w:type="dxa"/>
            <w:tcBorders>
              <w:top w:val="nil"/>
              <w:left w:val="nil"/>
              <w:bottom w:val="single" w:color="auto" w:sz="4" w:space="0"/>
              <w:right w:val="single" w:color="auto" w:sz="4" w:space="0"/>
            </w:tcBorders>
            <w:shd w:val="clear" w:color="auto" w:fill="auto"/>
            <w:vAlign w:val="center"/>
          </w:tcPr>
          <w:p>
            <w:pPr>
              <w:widowControl/>
              <w:spacing w:line="360" w:lineRule="auto"/>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总计</w:t>
            </w:r>
          </w:p>
        </w:tc>
        <w:tc>
          <w:tcPr>
            <w:tcW w:w="1984"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117,545,740.38 </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44,780,254.38</w:t>
            </w:r>
          </w:p>
        </w:tc>
        <w:tc>
          <w:tcPr>
            <w:tcW w:w="992"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72,765,486.00</w:t>
            </w:r>
          </w:p>
        </w:tc>
        <w:tc>
          <w:tcPr>
            <w:tcW w:w="70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kern w:val="0"/>
          <w:sz w:val="18"/>
          <w:szCs w:val="18"/>
        </w:rPr>
      </w:pPr>
      <w:r>
        <w:rPr>
          <w:rFonts w:hint="eastAsia" w:ascii="宋体" w:hAnsi="宋体" w:cs="宋体"/>
          <w:b/>
          <w:bCs/>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单位：北京市西城区大栅栏社区</w:t>
      </w:r>
      <w:r>
        <w:rPr>
          <w:rFonts w:ascii="宋体" w:hAnsi="宋体" w:cs="宋体"/>
          <w:color w:val="000000"/>
          <w:kern w:val="0"/>
          <w:sz w:val="20"/>
          <w:szCs w:val="20"/>
        </w:rPr>
        <w:t>卫生服务中心</w:t>
      </w:r>
      <w:r>
        <w:rPr>
          <w:rFonts w:hint="eastAsia" w:ascii="宋体" w:hAnsi="宋体" w:cs="宋体"/>
          <w:color w:val="000000"/>
          <w:kern w:val="0"/>
          <w:sz w:val="20"/>
          <w:szCs w:val="20"/>
        </w:rPr>
        <w:t xml:space="preserve">                                                                                   单位：元    </w:t>
      </w:r>
    </w:p>
    <w:tbl>
      <w:tblPr>
        <w:tblStyle w:val="5"/>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教育支出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82,365</w:t>
            </w:r>
            <w:r>
              <w:rPr>
                <w:rFonts w:hint="eastAsia" w:ascii="宋体" w:hAnsi="宋体" w:cs="宋体"/>
                <w:color w:val="000000"/>
                <w:kern w:val="0"/>
                <w:sz w:val="20"/>
                <w:szCs w:val="20"/>
                <w:lang w:bidi="ar"/>
              </w:rPr>
              <w:t>.00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hint="eastAsia" w:ascii="宋体" w:hAnsi="宋体" w:cs="宋体"/>
                <w:kern w:val="0"/>
                <w:sz w:val="20"/>
                <w:szCs w:val="20"/>
                <w:lang w:bidi="ar"/>
              </w:rPr>
              <w:t>2,620,816.00</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spacing w:line="360" w:lineRule="auto"/>
              <w:jc w:val="right"/>
              <w:textAlignment w:val="center"/>
              <w:rPr>
                <w:rFonts w:cs="宋体" w:asciiTheme="minorEastAsia" w:hAnsiTheme="minorEastAsia" w:eastAsiaTheme="minorEastAsia"/>
                <w:color w:val="000000"/>
                <w:kern w:val="0"/>
                <w:sz w:val="18"/>
                <w:szCs w:val="18"/>
              </w:rPr>
            </w:pPr>
            <w:r>
              <w:rPr>
                <w:rFonts w:hint="eastAsia" w:ascii="宋体" w:hAnsi="宋体" w:cs="宋体"/>
                <w:kern w:val="0"/>
                <w:sz w:val="20"/>
                <w:szCs w:val="20"/>
                <w:lang w:bidi="ar"/>
              </w:rPr>
              <w:t>2,620,816.00</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2,514,155.52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2,514,155.52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1,257,077.76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1,257,077.76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106,775,617.46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20,408,760.74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86,366,856.72</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102,671,170.10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18,366,009.38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84,305,160.72</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102,671,170.10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18,366,009.38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84,305,160.72</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w:t>
            </w:r>
          </w:p>
        </w:tc>
        <w:tc>
          <w:tcPr>
            <w:tcW w:w="3119" w:type="dxa"/>
            <w:tcBorders>
              <w:top w:val="single" w:color="auto" w:sz="4" w:space="0"/>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2,061,696.00</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2,061,696.00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2,061,696.00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2,061,696.00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2,042,751.36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2,042,751.36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2,042,751.36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2,042,751.36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住房保障支出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4,295,708.64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4,295,708.64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4,295,708.64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4,295,708.64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2,090,816.64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2,090,816.64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344,040.00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344,040.00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1,860,852.00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1,860,852.00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117,545,740.38</w:t>
            </w:r>
          </w:p>
        </w:tc>
        <w:tc>
          <w:tcPr>
            <w:tcW w:w="1695"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31,178,883.66</w:t>
            </w:r>
          </w:p>
        </w:tc>
        <w:tc>
          <w:tcPr>
            <w:tcW w:w="1656"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86,366,856.72</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北京市西城区大栅栏社区</w:t>
      </w:r>
      <w:r>
        <w:rPr>
          <w:rFonts w:ascii="宋体" w:hAnsi="宋体" w:cs="宋体"/>
          <w:color w:val="000000"/>
          <w:kern w:val="0"/>
          <w:sz w:val="20"/>
          <w:szCs w:val="20"/>
        </w:rPr>
        <w:t>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bidi="ar"/>
              </w:rPr>
              <w:t>44,780,254.38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bidi="ar"/>
              </w:rPr>
              <w:t>44,780,254.38</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44,780,254.38</w:t>
            </w:r>
            <w:r>
              <w:rPr>
                <w:rFonts w:hint="eastAsia" w:ascii="宋体" w:hAnsi="宋体" w:cs="宋体"/>
                <w:color w:val="000000"/>
                <w:kern w:val="0"/>
                <w:sz w:val="20"/>
                <w:szCs w:val="20"/>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6,392,049.28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bottom"/>
          </w:tcPr>
          <w:p>
            <w:pPr>
              <w:widowControl/>
              <w:jc w:val="right"/>
              <w:textAlignment w:val="bottom"/>
              <w:rPr>
                <w:rFonts w:ascii="Arial" w:hAnsi="Arial" w:cs="Arial"/>
                <w:color w:val="000000"/>
                <w:sz w:val="20"/>
                <w:szCs w:val="20"/>
              </w:rPr>
            </w:pPr>
            <w:r>
              <w:rPr>
                <w:rFonts w:ascii="宋体" w:hAnsi="宋体" w:cs="宋体"/>
                <w:color w:val="000000"/>
                <w:kern w:val="0"/>
                <w:sz w:val="20"/>
                <w:szCs w:val="20"/>
              </w:rPr>
              <w:t>34</w:t>
            </w:r>
            <w:r>
              <w:rPr>
                <w:rFonts w:hint="eastAsia" w:ascii="宋体" w:hAnsi="宋体" w:cs="宋体"/>
                <w:color w:val="000000"/>
                <w:kern w:val="0"/>
                <w:sz w:val="20"/>
                <w:szCs w:val="20"/>
              </w:rPr>
              <w:t>,092,496</w:t>
            </w:r>
            <w:r>
              <w:rPr>
                <w:rFonts w:ascii="宋体" w:hAnsi="宋体" w:cs="宋体"/>
                <w:color w:val="000000"/>
                <w:kern w:val="0"/>
                <w:sz w:val="20"/>
                <w:szCs w:val="20"/>
              </w:rPr>
              <w:t>.46</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4,295,708.64</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bidi="ar"/>
              </w:rPr>
              <w:t>44,780,254.38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44,780,254.38</w:t>
            </w:r>
            <w:r>
              <w:rPr>
                <w:rFonts w:hint="eastAsia" w:ascii="宋体" w:hAnsi="宋体" w:cs="宋体"/>
                <w:color w:val="000000"/>
                <w:kern w:val="0"/>
                <w:sz w:val="20"/>
                <w:szCs w:val="20"/>
              </w:rPr>
              <w:t xml:space="preserve"> </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北京市西城区大栅栏社区</w:t>
      </w:r>
      <w:r>
        <w:rPr>
          <w:rFonts w:ascii="宋体" w:hAnsi="宋体" w:cs="宋体"/>
          <w:color w:val="000000"/>
          <w:kern w:val="0"/>
          <w:sz w:val="20"/>
          <w:szCs w:val="20"/>
        </w:rPr>
        <w:t>卫生服务中心</w:t>
      </w:r>
      <w:r>
        <w:rPr>
          <w:rFonts w:hint="eastAsia" w:ascii="宋体" w:hAnsi="宋体" w:cs="宋体"/>
          <w:color w:val="000000"/>
          <w:kern w:val="0"/>
          <w:sz w:val="18"/>
          <w:szCs w:val="18"/>
        </w:rPr>
        <w:t xml:space="preserve">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6,392,049.28</w:t>
            </w:r>
            <w:r>
              <w:rPr>
                <w:rFonts w:hint="eastAsia" w:ascii="宋体" w:hAnsi="宋体" w:cs="宋体"/>
                <w:color w:val="000000"/>
                <w:kern w:val="0"/>
                <w:sz w:val="20"/>
                <w:szCs w:val="20"/>
                <w:lang w:bidi="ar"/>
              </w:rPr>
              <w:t xml:space="preserve">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kern w:val="0"/>
                <w:sz w:val="20"/>
                <w:szCs w:val="20"/>
                <w:lang w:bidi="ar"/>
              </w:rPr>
              <w:t>2,620,816.00</w:t>
            </w:r>
            <w:r>
              <w:rPr>
                <w:rFonts w:hint="eastAsia" w:ascii="宋体" w:hAnsi="宋体" w:cs="宋体"/>
                <w:color w:val="000000"/>
                <w:kern w:val="0"/>
                <w:sz w:val="20"/>
                <w:szCs w:val="20"/>
                <w:lang w:bidi="ar"/>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kern w:val="0"/>
                <w:sz w:val="20"/>
                <w:szCs w:val="20"/>
                <w:lang w:bidi="ar"/>
              </w:rPr>
              <w:t>2,620,816.00</w:t>
            </w:r>
            <w:r>
              <w:rPr>
                <w:rFonts w:hint="eastAsia" w:ascii="宋体" w:hAnsi="宋体" w:cs="宋体"/>
                <w:color w:val="000000"/>
                <w:kern w:val="0"/>
                <w:sz w:val="20"/>
                <w:szCs w:val="20"/>
                <w:lang w:bidi="ar"/>
              </w:rPr>
              <w:t xml:space="preserve">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2,514,155.52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2,514,155.52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1,257,077.76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1,257,077.76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34,092,496.46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19,725,639.74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14,366,856.72 </w:t>
            </w:r>
          </w:p>
        </w:tc>
      </w:tr>
      <w:tr>
        <w:tblPrEx>
          <w:tblCellMar>
            <w:top w:w="0" w:type="dxa"/>
            <w:left w:w="108" w:type="dxa"/>
            <w:bottom w:w="0" w:type="dxa"/>
            <w:right w:w="108" w:type="dxa"/>
          </w:tblCellMar>
        </w:tblPrEx>
        <w:trPr>
          <w:trHeight w:val="265" w:hRule="atLeast"/>
          <w:jc w:val="center"/>
        </w:trPr>
        <w:tc>
          <w:tcPr>
            <w:tcW w:w="150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29,988,049.10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17,682,888.38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12,305,160.72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2100301</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29,988,049.10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17,682,888.38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12,305,160.72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公共卫生</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2,061,696.00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0.00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2,061,696.00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2,061,696.00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2,061,696.00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2,042,751.36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2,042,751.36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2,042,751.36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2,042,751.36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4,295,708.64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4,295,708.64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4,295,708.64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4,295,708.64</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2,090,816.64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2,090,816.64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344,040.00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344,040.00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1,860,852.00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1,860,852.00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44,780,254.38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30,413,397.66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14,366,856.72 </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北京市西城区大栅栏社区</w:t>
      </w:r>
      <w:r>
        <w:rPr>
          <w:rFonts w:ascii="宋体" w:hAnsi="宋体" w:cs="宋体"/>
          <w:color w:val="000000"/>
          <w:kern w:val="0"/>
          <w:sz w:val="20"/>
          <w:szCs w:val="20"/>
        </w:rPr>
        <w:t>卫生服务中心</w:t>
      </w:r>
      <w:r>
        <w:rPr>
          <w:rFonts w:hint="eastAsia" w:ascii="宋体" w:hAnsi="宋体" w:cs="宋体"/>
          <w:color w:val="000000"/>
          <w:kern w:val="0"/>
          <w:sz w:val="18"/>
          <w:szCs w:val="18"/>
        </w:rPr>
        <w:t xml:space="preserve">                                                                                         单位：元</w:t>
      </w:r>
    </w:p>
    <w:tbl>
      <w:tblPr>
        <w:tblStyle w:val="5"/>
        <w:tblW w:w="13300" w:type="dxa"/>
        <w:jc w:val="center"/>
        <w:tblLayout w:type="fixed"/>
        <w:tblCellMar>
          <w:top w:w="0" w:type="dxa"/>
          <w:left w:w="108" w:type="dxa"/>
          <w:bottom w:w="0" w:type="dxa"/>
          <w:right w:w="108" w:type="dxa"/>
        </w:tblCellMar>
      </w:tblPr>
      <w:tblGrid>
        <w:gridCol w:w="1852"/>
        <w:gridCol w:w="2106"/>
        <w:gridCol w:w="1280"/>
        <w:gridCol w:w="2550"/>
        <w:gridCol w:w="1861"/>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27,292,281.66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27,153,981.66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138,300.00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3,758,052.00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3,758,052.00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5,550,436.00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5,550,436.00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绩效工资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8,454,996.00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8,454,996.00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2,514,155.52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2,514,155.52</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1,257,077.76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1,257,077.76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2,388,447.74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2,388,447.74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2,090,816.64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2,090,816.64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1,140,000.00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1,140,000.00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138,300.00 </w:t>
            </w:r>
          </w:p>
        </w:tc>
        <w:tc>
          <w:tcPr>
            <w:tcW w:w="1956" w:type="dxa"/>
            <w:tcBorders>
              <w:top w:val="nil"/>
              <w:left w:val="nil"/>
              <w:bottom w:val="single" w:color="auto" w:sz="4" w:space="0"/>
              <w:right w:val="single" w:color="auto" w:sz="4" w:space="0"/>
            </w:tcBorders>
            <w:shd w:val="clear" w:color="auto" w:fill="auto"/>
            <w:vAlign w:val="center"/>
          </w:tcPr>
          <w:p>
            <w:pPr>
              <w:jc w:val="right"/>
            </w:pP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138,300.00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3,121,116.00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3,121,116.00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50901</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社会福利和救助</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奖励金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2,000.00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1,403,600.00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1,403,600.00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10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2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1,715,516.00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1,715,516.00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30,413,397.66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30,275,097.66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138,300.00 </w:t>
            </w:r>
          </w:p>
        </w:tc>
      </w:tr>
    </w:tbl>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82" w:firstLineChars="200"/>
        <w:rPr>
          <w:rFonts w:ascii="宋体" w:hAnsi="宋体" w:cs="宋体"/>
          <w:color w:val="000000"/>
          <w:kern w:val="0"/>
          <w:sz w:val="24"/>
          <w:szCs w:val="28"/>
        </w:rPr>
      </w:pPr>
      <w:r>
        <w:rPr>
          <w:rFonts w:hint="eastAsia" w:ascii="宋体" w:hAnsi="宋体" w:cs="宋体"/>
          <w:b/>
          <w:bCs/>
          <w:color w:val="000000"/>
          <w:kern w:val="0"/>
          <w:sz w:val="24"/>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单位：北京市西城区大栅栏社区卫生服务中心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单位：北京市西城区大栅栏社区卫生服务中心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rPr>
        <w:t xml:space="preserve">北京市西城区大栅栏社区卫生服务中心 </w:t>
      </w:r>
      <w:r>
        <w:rPr>
          <w:rFonts w:hint="eastAsia" w:ascii="宋体" w:hAnsi="宋体" w:cs="宋体"/>
          <w:color w:val="000000"/>
          <w:kern w:val="0"/>
          <w:sz w:val="20"/>
          <w:szCs w:val="20"/>
        </w:rPr>
        <w:t xml:space="preserve">                                                                                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117,545,740.38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44,780,254.38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6,392,049.28</w:t>
            </w:r>
          </w:p>
        </w:tc>
      </w:tr>
      <w:tr>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1,145</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840</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社会福利和救助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奖励金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对个人和家庭补助支出（离退休非统发）_奖励金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w:t>
            </w:r>
            <w:r>
              <w:rPr>
                <w:rFonts w:hint="eastAsia" w:cs="Arial" w:asciiTheme="minorEastAsia" w:hAnsiTheme="minorEastAsia" w:eastAsiaTheme="minorEastAsia"/>
                <w:color w:val="000000"/>
                <w:sz w:val="18"/>
                <w:szCs w:val="18"/>
              </w:rPr>
              <w:t>,000.00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1,334,676.00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138,300.00</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2,514,155.52</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1,257,077.76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-2226310</wp:posOffset>
                      </wp:positionH>
                      <wp:positionV relativeFrom="paragraph">
                        <wp:posOffset>-116205</wp:posOffset>
                      </wp:positionV>
                      <wp:extent cx="8382000" cy="0"/>
                      <wp:effectExtent l="0" t="0" r="19050" b="19050"/>
                      <wp:wrapNone/>
                      <wp:docPr id="1" name="直接连接符 1"/>
                      <wp:cNvGraphicFramePr/>
                      <a:graphic xmlns:a="http://schemas.openxmlformats.org/drawingml/2006/main">
                        <a:graphicData uri="http://schemas.microsoft.com/office/word/2010/wordprocessingShape">
                          <wps:wsp>
                            <wps:cNvCnPr/>
                            <wps:spPr>
                              <a:xfrm flipV="1">
                                <a:off x="0" y="0"/>
                                <a:ext cx="838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5.3pt;margin-top:-9.15pt;height:0pt;width:660pt;z-index:251659264;mso-width-relative:page;mso-height-relative:page;" filled="f" stroked="t" coordsize="21600,21600" o:gfxdata="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h9Kh1wAAAAwBAAAPAAAAAAAAAAEAIAAAACIAAABkcnMvZG93bnJldi54&#10;bWxQSwECFAAUAAAACACHTuJAqEeIyMIBAABWAwAADgAAAAAAAAABACAAAAAmAQAAZHJzL2Uyb0Rv&#10;Yy54bWxQSwUGAAAAAAYABgBZAQAAWgUAAAAA&#10;">
                      <v:fill on="f" focussize="0,0"/>
                      <v:stroke color="#000000 [3213]" joinstyle="round"/>
                      <v:imagedata o:title=""/>
                      <o:lock v:ext="edit" aspectratio="f"/>
                    </v:line>
                  </w:pict>
                </mc:Fallback>
              </mc:AlternateContent>
            </w: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29,988,049.10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3,758,052.00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3,214,944.00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8,454,996.00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1,140,000.00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w:t>
            </w:r>
            <w:r>
              <w:rPr>
                <w:rFonts w:cs="Arial" w:asciiTheme="minorEastAsia" w:hAnsiTheme="minorEastAsia" w:eastAsiaTheme="minorEastAsia"/>
                <w:color w:val="000000"/>
                <w:sz w:val="18"/>
                <w:szCs w:val="18"/>
              </w:rPr>
              <w:t>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w:t>
            </w:r>
            <w:r>
              <w:rPr>
                <w:rFonts w:cs="Arial" w:asciiTheme="minorEastAsia" w:hAnsiTheme="minorEastAsia" w:eastAsiaTheme="minorEastAsia"/>
                <w:color w:val="000000"/>
                <w:sz w:val="18"/>
                <w:szCs w:val="18"/>
              </w:rPr>
              <w:t>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345</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696.38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w:t>
            </w:r>
            <w:r>
              <w:rPr>
                <w:rFonts w:cs="Arial" w:asciiTheme="minorEastAsia" w:hAnsiTheme="minorEastAsia" w:eastAsiaTheme="minorEastAsia"/>
                <w:color w:val="000000"/>
                <w:sz w:val="18"/>
                <w:szCs w:val="18"/>
              </w:rPr>
              <w:t>家庭补助支出</w:t>
            </w:r>
            <w:r>
              <w:rPr>
                <w:rFonts w:hint="eastAsia" w:cs="Arial" w:asciiTheme="minorEastAsia" w:hAnsiTheme="minorEastAsia" w:eastAsiaTheme="minorEastAsia"/>
                <w:color w:val="000000"/>
                <w:sz w:val="18"/>
                <w:szCs w:val="18"/>
              </w:rPr>
              <w:t>（在职统发）_津贴补贴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388</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360.00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w:t>
            </w:r>
            <w:r>
              <w:rPr>
                <w:rFonts w:cs="Arial" w:asciiTheme="minorEastAsia" w:hAnsiTheme="minorEastAsia" w:eastAsiaTheme="minorEastAsia"/>
                <w:color w:val="000000"/>
                <w:sz w:val="18"/>
                <w:szCs w:val="18"/>
              </w:rPr>
              <w:t>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w:t>
            </w:r>
            <w:r>
              <w:rPr>
                <w:rFonts w:cs="Arial" w:asciiTheme="minorEastAsia" w:hAnsiTheme="minorEastAsia" w:eastAsiaTheme="minorEastAsia"/>
                <w:color w:val="000000"/>
                <w:sz w:val="18"/>
                <w:szCs w:val="18"/>
              </w:rPr>
              <w:t>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w:t>
            </w:r>
            <w:r>
              <w:rPr>
                <w:rFonts w:cs="Arial" w:asciiTheme="minorEastAsia" w:hAnsiTheme="minorEastAsia" w:eastAsiaTheme="minorEastAsia"/>
                <w:color w:val="000000"/>
                <w:sz w:val="18"/>
                <w:szCs w:val="18"/>
              </w:rPr>
              <w:t>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w:t>
            </w:r>
            <w:r>
              <w:rPr>
                <w:rFonts w:cs="Arial" w:asciiTheme="minorEastAsia" w:hAnsiTheme="minorEastAsia" w:eastAsiaTheme="minorEastAsia"/>
                <w:color w:val="000000"/>
                <w:sz w:val="18"/>
                <w:szCs w:val="18"/>
              </w:rPr>
              <w:t>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w:t>
            </w:r>
            <w:r>
              <w:rPr>
                <w:rFonts w:cs="Arial" w:asciiTheme="minorEastAsia" w:hAnsiTheme="minorEastAsia" w:eastAsiaTheme="minorEastAsia"/>
                <w:color w:val="000000"/>
                <w:sz w:val="18"/>
                <w:szCs w:val="18"/>
              </w:rPr>
              <w:t>家庭补助支出</w:t>
            </w:r>
            <w:r>
              <w:rPr>
                <w:rFonts w:hint="eastAsia" w:cs="Arial" w:asciiTheme="minorEastAsia" w:hAnsiTheme="minorEastAsia" w:eastAsiaTheme="minorEastAsia"/>
                <w:color w:val="000000"/>
                <w:sz w:val="18"/>
                <w:szCs w:val="18"/>
              </w:rPr>
              <w:t>（在职统发）_其他</w:t>
            </w:r>
            <w:r>
              <w:rPr>
                <w:rFonts w:cs="Arial" w:asciiTheme="minorEastAsia" w:hAnsiTheme="minorEastAsia" w:eastAsiaTheme="minorEastAsia"/>
                <w:color w:val="000000"/>
                <w:sz w:val="18"/>
                <w:szCs w:val="18"/>
              </w:rPr>
              <w:t>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380</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840.00</w:t>
            </w:r>
            <w:r>
              <w:rPr>
                <w:rFonts w:hint="eastAsia" w:cs="Arial" w:asciiTheme="minorEastAsia" w:hAnsiTheme="minorEastAsia" w:eastAsiaTheme="minorEastAsia"/>
                <w:color w:val="000000"/>
                <w:sz w:val="18"/>
                <w:szCs w:val="18"/>
              </w:rPr>
              <w:t>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w:t>
            </w:r>
            <w:r>
              <w:rPr>
                <w:rFonts w:cs="Arial" w:asciiTheme="minorEastAsia" w:hAnsiTheme="minorEastAsia" w:eastAsiaTheme="minorEastAsia"/>
                <w:color w:val="000000"/>
                <w:sz w:val="18"/>
                <w:szCs w:val="18"/>
              </w:rPr>
              <w:t>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w:t>
            </w:r>
            <w:r>
              <w:rPr>
                <w:rFonts w:cs="Arial" w:asciiTheme="minorEastAsia" w:hAnsiTheme="minorEastAsia" w:eastAsiaTheme="minorEastAsia"/>
                <w:color w:val="000000"/>
                <w:sz w:val="18"/>
                <w:szCs w:val="18"/>
              </w:rPr>
              <w:t>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w:t>
            </w:r>
            <w:r>
              <w:rPr>
                <w:rFonts w:cs="Arial" w:asciiTheme="minorEastAsia" w:hAnsiTheme="minorEastAsia" w:eastAsiaTheme="minorEastAsia"/>
                <w:color w:val="000000"/>
                <w:sz w:val="18"/>
                <w:szCs w:val="18"/>
              </w:rPr>
              <w:t>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w:t>
            </w:r>
            <w:r>
              <w:rPr>
                <w:rFonts w:cs="Arial" w:asciiTheme="minorEastAsia" w:hAnsiTheme="minorEastAsia" w:eastAsiaTheme="minorEastAsia"/>
                <w:color w:val="000000"/>
                <w:sz w:val="18"/>
                <w:szCs w:val="18"/>
              </w:rPr>
              <w:t>24</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0</w:t>
            </w:r>
            <w:r>
              <w:rPr>
                <w:rFonts w:hint="eastAsia" w:cs="Arial" w:asciiTheme="minorEastAsia" w:hAnsiTheme="minorEastAsia" w:eastAsiaTheme="minorEastAsia"/>
                <w:color w:val="000000"/>
                <w:sz w:val="18"/>
                <w:szCs w:val="18"/>
              </w:rPr>
              <w:t>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w:t>
            </w:r>
            <w:r>
              <w:rPr>
                <w:rFonts w:cs="Arial" w:asciiTheme="minorEastAsia" w:hAnsiTheme="minorEastAsia" w:eastAsiaTheme="minorEastAsia"/>
                <w:color w:val="000000"/>
                <w:sz w:val="18"/>
                <w:szCs w:val="18"/>
              </w:rPr>
              <w:t>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w:t>
            </w:r>
            <w:r>
              <w:rPr>
                <w:rFonts w:cs="Arial" w:asciiTheme="minorEastAsia" w:hAnsiTheme="minorEastAsia" w:eastAsiaTheme="minorEastAsia"/>
                <w:color w:val="000000"/>
                <w:sz w:val="18"/>
                <w:szCs w:val="18"/>
              </w:rPr>
              <w:t>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w:t>
            </w:r>
            <w:r>
              <w:rPr>
                <w:rFonts w:cs="Arial" w:asciiTheme="minorEastAsia" w:hAnsiTheme="minorEastAsia" w:eastAsiaTheme="minorEastAsia"/>
                <w:color w:val="000000"/>
                <w:sz w:val="18"/>
                <w:szCs w:val="18"/>
              </w:rPr>
              <w:t>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业务</w:t>
            </w:r>
            <w:r>
              <w:rPr>
                <w:rFonts w:cs="Arial" w:asciiTheme="minorEastAsia" w:hAnsiTheme="minorEastAsia" w:eastAsiaTheme="minorEastAsia"/>
                <w:color w:val="000000"/>
                <w:sz w:val="18"/>
                <w:szCs w:val="18"/>
              </w:rPr>
              <w:t>用房房租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1,232</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903</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w:t>
            </w:r>
            <w:r>
              <w:rPr>
                <w:rFonts w:cs="Arial" w:asciiTheme="minorEastAsia" w:hAnsiTheme="minorEastAsia" w:eastAsiaTheme="minorEastAsia"/>
                <w:color w:val="000000"/>
                <w:sz w:val="18"/>
                <w:szCs w:val="18"/>
              </w:rPr>
              <w:t>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石头社区站电梯安装工程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示范</w:t>
            </w:r>
            <w:r>
              <w:rPr>
                <w:rFonts w:cs="Arial" w:asciiTheme="minorEastAsia" w:hAnsiTheme="minorEastAsia" w:eastAsiaTheme="minorEastAsia"/>
                <w:color w:val="000000"/>
                <w:sz w:val="18"/>
                <w:szCs w:val="18"/>
              </w:rPr>
              <w:t>中心建设</w:t>
            </w:r>
            <w:r>
              <w:rPr>
                <w:rFonts w:hint="eastAsia" w:cs="Arial" w:asciiTheme="minorEastAsia" w:hAnsiTheme="minorEastAsia" w:eastAsiaTheme="minorEastAsia"/>
                <w:color w:val="000000"/>
                <w:sz w:val="18"/>
                <w:szCs w:val="18"/>
              </w:rPr>
              <w:t>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100,718.42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w:t>
            </w:r>
            <w:r>
              <w:rPr>
                <w:rFonts w:cs="Arial" w:asciiTheme="minorEastAsia" w:hAnsiTheme="minorEastAsia" w:eastAsiaTheme="minorEastAsia"/>
                <w:color w:val="000000"/>
                <w:sz w:val="18"/>
                <w:szCs w:val="18"/>
              </w:rPr>
              <w:t>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00</w:t>
            </w:r>
            <w:r>
              <w:rPr>
                <w:rFonts w:hint="eastAsia" w:cs="Arial" w:asciiTheme="minorEastAsia" w:hAnsiTheme="minorEastAsia" w:eastAsiaTheme="minorEastAsia"/>
                <w:color w:val="000000"/>
                <w:sz w:val="18"/>
                <w:szCs w:val="18"/>
              </w:rPr>
              <w:t>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-60960</wp:posOffset>
                      </wp:positionV>
                      <wp:extent cx="837247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837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pt;margin-top:-4.8pt;height:0pt;width:659.25pt;z-index:251658240;mso-width-relative:page;mso-height-relative:page;" filled="f" stroked="t" coordsize="21600,21600" o:gfxdata="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8acf1gAAAAoBAAAPAAAAAAAAAAEAIAAA&#10;ACIAAABkcnMvZG93bnJldi54bWxQSwECFAAUAAAACACHTuJAVifql9UBAACFAwAADgAAAAAAAAAB&#10;ACAAAAAlAQAAZHJzL2Uyb0RvYy54bWxQSwUGAAAAAAYABgBZAQAAbAUAAAAA&#10;">
                      <v:fill on="f" focussize="0,0"/>
                      <v:stroke color="#000000 [3200]" joinstyle="round"/>
                      <v:imagedata o:title=""/>
                      <o:lock v:ext="edit" aspectratio="f"/>
                    </v:line>
                  </w:pict>
                </mc:Fallback>
              </mc:AlternateContent>
            </w:r>
          </w:p>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采暖电锅炉</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762</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358</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ascii="宋体" w:hAnsi="宋体" w:cs="宋体"/>
                <w:color w:val="000000"/>
                <w:kern w:val="0"/>
                <w:sz w:val="20"/>
                <w:lang w:bidi="ar"/>
              </w:rPr>
              <w:t>1,451,410.00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石头社区站新址整体加固20</w:t>
            </w:r>
            <w:r>
              <w:rPr>
                <w:rFonts w:cs="Arial" w:asciiTheme="minorEastAsia" w:hAnsiTheme="minorEastAsia" w:eastAsiaTheme="minorEastAsia"/>
                <w:color w:val="000000"/>
                <w:sz w:val="18"/>
                <w:szCs w:val="18"/>
              </w:rPr>
              <w:t>%</w:t>
            </w:r>
            <w:r>
              <w:rPr>
                <w:rFonts w:hint="eastAsia" w:cs="Arial" w:asciiTheme="minorEastAsia" w:hAnsiTheme="minorEastAsia" w:eastAsiaTheme="minorEastAsia"/>
                <w:color w:val="000000"/>
                <w:sz w:val="18"/>
                <w:szCs w:val="18"/>
              </w:rPr>
              <w:t>工程款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457</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863.5</w:t>
            </w:r>
            <w:r>
              <w:rPr>
                <w:rFonts w:hint="eastAsia" w:cs="Arial" w:asciiTheme="minorEastAsia" w:hAnsiTheme="minorEastAsia" w:eastAsiaTheme="minorEastAsia"/>
                <w:color w:val="000000"/>
                <w:sz w:val="18"/>
                <w:szCs w:val="18"/>
              </w:rPr>
              <w:t>0</w:t>
            </w:r>
          </w:p>
        </w:tc>
      </w:tr>
      <w:tr>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箱变增容改造（双路）工程项目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w:t>
            </w:r>
            <w:r>
              <w:rPr>
                <w:rFonts w:cs="Arial" w:asciiTheme="minorEastAsia" w:hAnsiTheme="minorEastAsia" w:eastAsiaTheme="minorEastAsia"/>
                <w:color w:val="000000"/>
                <w:sz w:val="18"/>
                <w:szCs w:val="18"/>
              </w:rPr>
              <w:t>286</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916</w:t>
            </w:r>
            <w:r>
              <w:rPr>
                <w:rFonts w:hint="eastAsia" w:cs="Arial" w:asciiTheme="minorEastAsia" w:hAnsiTheme="minorEastAsia" w:eastAsiaTheme="minorEastAsia"/>
                <w:color w:val="000000"/>
                <w:sz w:val="18"/>
                <w:szCs w:val="18"/>
              </w:rPr>
              <w:t>.42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石头社区站装修工程尾款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2,949,093.43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中心及</w:t>
            </w:r>
            <w:r>
              <w:rPr>
                <w:rFonts w:cs="Arial" w:asciiTheme="minorEastAsia" w:hAnsiTheme="minorEastAsia" w:eastAsiaTheme="minorEastAsia"/>
                <w:color w:val="000000"/>
                <w:sz w:val="18"/>
                <w:szCs w:val="18"/>
              </w:rPr>
              <w:t>社区站无障碍设施改造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129</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543.30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2100301</w:t>
            </w:r>
          </w:p>
        </w:tc>
        <w:tc>
          <w:tcPr>
            <w:tcW w:w="1620" w:type="dxa"/>
            <w:tcBorders>
              <w:top w:val="nil"/>
              <w:left w:val="nil"/>
              <w:bottom w:val="single" w:color="000000" w:sz="4" w:space="0"/>
              <w:right w:val="nil"/>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50601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31006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中心防水修缮工程尾款及质保金</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30,048.25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2100301</w:t>
            </w:r>
          </w:p>
        </w:tc>
        <w:tc>
          <w:tcPr>
            <w:tcW w:w="1620" w:type="dxa"/>
            <w:tcBorders>
              <w:top w:val="nil"/>
              <w:left w:val="nil"/>
              <w:bottom w:val="single" w:color="000000" w:sz="4" w:space="0"/>
              <w:right w:val="nil"/>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50601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31006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污水处理设备改造质保金</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20"/>
                <w:lang w:bidi="ar"/>
              </w:rPr>
              <w:t>16,306.40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2,061,696.00</w:t>
            </w:r>
          </w:p>
        </w:tc>
      </w:tr>
      <w:tr>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社区卫生工作者经费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2,061,696</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2,042,751.36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2,042,751.36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4,295,708.64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-53340</wp:posOffset>
                      </wp:positionV>
                      <wp:extent cx="837247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8372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5.1pt;margin-top:-4.2pt;height:0pt;width:659.25pt;z-index:251665408;mso-width-relative:page;mso-height-relative:page;" filled="f" stroked="t" coordsize="21600,21600" o:gfxdata="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dK3zWAAAA&#10;CgEAAA8AAAAAAAAAAQAgAAAAIgAAAGRycy9kb3ducmV2LnhtbFBLAQIUABQAAAAIAIdO4kAICcyK&#10;5gEAAKYDAAAOAAAAAAAAAAEAIAAAACUBAABkcnMvZTJvRG9jLnhtbFBLBQYAAAAABgAGAFkBAAB9&#10;BQAAAAA=&#10;">
                      <v:fill on="f" focussize="0,0"/>
                      <v:stroke color="#000000" joinstyle="round"/>
                      <v:imagedata o:title=""/>
                      <o:lock v:ext="edit" aspectratio="f"/>
                    </v:line>
                  </w:pict>
                </mc:Fallback>
              </mc:AlternateContent>
            </w:r>
          </w:p>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2,090,816.64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86,280.00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257,760.00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1,860,852.00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72,765,486.00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82,365</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82,365</w:t>
            </w:r>
            <w:r>
              <w:rPr>
                <w:rFonts w:hint="eastAsia" w:cs="Arial" w:asciiTheme="minorEastAsia" w:hAnsiTheme="minorEastAsia" w:eastAsiaTheme="minorEastAsia"/>
                <w:color w:val="000000"/>
                <w:sz w:val="18"/>
                <w:szCs w:val="18"/>
              </w:rPr>
              <w:t>.00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72,683,121.00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24</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225.00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301,416.00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321,480.00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36,000.00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72</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000</w:t>
            </w:r>
            <w:r>
              <w:rPr>
                <w:rFonts w:hint="eastAsia" w:cs="Arial" w:asciiTheme="minorEastAsia" w:hAnsiTheme="minorEastAsia" w:eastAsiaTheme="minorEastAsia"/>
                <w:color w:val="000000"/>
                <w:sz w:val="18"/>
                <w:szCs w:val="18"/>
              </w:rPr>
              <w:t>,</w:t>
            </w:r>
            <w:r>
              <w:rPr>
                <w:rFonts w:cs="Arial" w:asciiTheme="minorEastAsia" w:hAnsiTheme="minorEastAsia" w:eastAsiaTheme="minorEastAsia"/>
                <w:color w:val="000000"/>
                <w:sz w:val="18"/>
                <w:szCs w:val="18"/>
              </w:rPr>
              <w:t>000</w:t>
            </w:r>
            <w:r>
              <w:rPr>
                <w:rFonts w:hint="eastAsia" w:cs="Arial" w:asciiTheme="minorEastAsia" w:hAnsiTheme="minorEastAsia" w:eastAsiaTheme="minorEastAsia"/>
                <w:color w:val="000000"/>
                <w:sz w:val="18"/>
                <w:szCs w:val="18"/>
              </w:rPr>
              <w:t>.0</w:t>
            </w:r>
            <w:r>
              <w:rPr>
                <w:rFonts w:cs="Arial" w:asciiTheme="minorEastAsia" w:hAnsiTheme="minorEastAsia" w:eastAsiaTheme="minorEastAsia"/>
                <w:color w:val="000000"/>
                <w:sz w:val="18"/>
                <w:szCs w:val="18"/>
              </w:rPr>
              <w:t>0</w:t>
            </w:r>
          </w:p>
        </w:tc>
      </w:tr>
    </w:tbl>
    <w:p>
      <w:pPr>
        <w:spacing w:line="520" w:lineRule="exact"/>
        <w:jc w:val="left"/>
        <w:rPr>
          <w:rFonts w:ascii="宋体" w:hAnsi="宋体" w:cs="宋体"/>
          <w:b/>
          <w:bCs/>
          <w:color w:val="000000"/>
          <w:kern w:val="0"/>
          <w:sz w:val="32"/>
          <w:szCs w:val="32"/>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单位：北京市西城区大栅栏</w:t>
      </w:r>
      <w:r>
        <w:rPr>
          <w:rFonts w:ascii="宋体" w:hAnsi="宋体" w:cs="宋体"/>
          <w:color w:val="000000"/>
          <w:kern w:val="0"/>
          <w:sz w:val="20"/>
          <w:szCs w:val="20"/>
        </w:rPr>
        <w:t>社区卫生服务中心</w:t>
      </w:r>
      <w:r>
        <w:rPr>
          <w:rFonts w:hint="eastAsia" w:ascii="宋体" w:hAnsi="宋体" w:cs="宋体"/>
          <w:color w:val="000000"/>
          <w:kern w:val="0"/>
          <w:sz w:val="20"/>
          <w:szCs w:val="20"/>
        </w:rPr>
        <w:t xml:space="preserve">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256032</w:t>
            </w: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北京市西城区大栅栏社区卫生服务中心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京财社指[2020]1885号提前下达2021年市对区基本公共卫生服务补助资金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cs="宋体" w:asciiTheme="minorEastAsia" w:hAnsiTheme="minorEastAsia" w:eastAsiaTheme="minorEastAsia"/>
                <w:color w:val="000000"/>
                <w:sz w:val="20"/>
              </w:rPr>
            </w:pPr>
            <w:r>
              <w:rPr>
                <w:rFonts w:ascii="宋体" w:hAnsi="宋体" w:cs="宋体"/>
                <w:color w:val="000000"/>
                <w:kern w:val="0"/>
                <w:sz w:val="20"/>
                <w:lang w:bidi="ar"/>
              </w:rPr>
              <w:t xml:space="preserve">      </w:t>
            </w:r>
            <w:r>
              <w:rPr>
                <w:rFonts w:hint="eastAsia" w:ascii="宋体" w:hAnsi="宋体" w:cs="宋体"/>
                <w:color w:val="000000"/>
                <w:kern w:val="0"/>
                <w:sz w:val="20"/>
                <w:lang w:bidi="ar"/>
              </w:rPr>
              <w:t>169,825.00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color w:val="000000"/>
                <w:sz w:val="20"/>
              </w:rPr>
            </w:pPr>
            <w:r>
              <w:rPr>
                <w:rFonts w:hint="eastAsia" w:ascii="宋体" w:hAnsi="宋体" w:cs="宋体"/>
                <w:color w:val="000000"/>
                <w:kern w:val="0"/>
                <w:sz w:val="20"/>
                <w:lang w:bidi="ar"/>
              </w:rPr>
              <w:t>京财社指［2020］1885号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rPr>
            </w:pPr>
            <w:r>
              <w:rPr>
                <w:rFonts w:hint="eastAsia" w:ascii="宋体" w:hAnsi="宋体" w:cs="宋体"/>
                <w:color w:val="000000"/>
                <w:kern w:val="0"/>
                <w:sz w:val="20"/>
                <w:lang w:bidi="ar"/>
              </w:rPr>
              <w:t>169,825.00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ind w:firstLine="3600" w:firstLineChars="1500"/>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2021</w:t>
      </w:r>
      <w:r>
        <w:rPr>
          <w:rFonts w:hint="eastAsia" w:ascii="宋体" w:hAnsi="宋体" w:cs="宋体"/>
          <w:kern w:val="0"/>
          <w:sz w:val="24"/>
          <w:szCs w:val="24"/>
        </w:rPr>
        <w:t>年度）</w:t>
      </w:r>
    </w:p>
    <w:tbl>
      <w:tblPr>
        <w:tblStyle w:val="5"/>
        <w:tblW w:w="9379" w:type="dxa"/>
        <w:jc w:val="center"/>
        <w:tblLayout w:type="fixed"/>
        <w:tblCellMar>
          <w:top w:w="0" w:type="dxa"/>
          <w:left w:w="108" w:type="dxa"/>
          <w:bottom w:w="0" w:type="dxa"/>
          <w:right w:w="108" w:type="dxa"/>
        </w:tblCellMar>
      </w:tblPr>
      <w:tblGrid>
        <w:gridCol w:w="1966"/>
        <w:gridCol w:w="1560"/>
        <w:gridCol w:w="1435"/>
        <w:gridCol w:w="4418"/>
      </w:tblGrid>
      <w:tr>
        <w:tblPrEx>
          <w:tblCellMar>
            <w:top w:w="0" w:type="dxa"/>
            <w:left w:w="108" w:type="dxa"/>
            <w:bottom w:w="0" w:type="dxa"/>
            <w:right w:w="108" w:type="dxa"/>
          </w:tblCellMar>
        </w:tblPrEx>
        <w:trPr>
          <w:trHeight w:val="330" w:hRule="exac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413"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ascii="宋体" w:hAnsi="宋体" w:cs="宋体"/>
                <w:kern w:val="0"/>
                <w:sz w:val="20"/>
                <w:szCs w:val="20"/>
              </w:rPr>
              <w:t>北京市西城区</w:t>
            </w:r>
            <w:r>
              <w:rPr>
                <w:rFonts w:ascii="宋体" w:hAnsi="宋体" w:cs="宋体"/>
                <w:kern w:val="0"/>
                <w:sz w:val="20"/>
                <w:szCs w:val="20"/>
              </w:rPr>
              <w:t>大栅栏社区卫生</w:t>
            </w:r>
            <w:r>
              <w:rPr>
                <w:rFonts w:hint="eastAsia" w:ascii="宋体" w:hAnsi="宋体" w:cs="宋体"/>
                <w:kern w:val="0"/>
                <w:sz w:val="20"/>
                <w:szCs w:val="20"/>
              </w:rPr>
              <w:t>服务</w:t>
            </w:r>
            <w:r>
              <w:rPr>
                <w:rFonts w:ascii="宋体" w:hAnsi="宋体" w:cs="宋体"/>
                <w:kern w:val="0"/>
                <w:sz w:val="20"/>
                <w:szCs w:val="20"/>
              </w:rPr>
              <w:t>中心</w:t>
            </w:r>
          </w:p>
        </w:tc>
      </w:tr>
      <w:tr>
        <w:tblPrEx>
          <w:tblCellMar>
            <w:top w:w="0" w:type="dxa"/>
            <w:left w:w="108" w:type="dxa"/>
            <w:bottom w:w="0" w:type="dxa"/>
            <w:right w:w="108" w:type="dxa"/>
          </w:tblCellMar>
        </w:tblPrEx>
        <w:trPr>
          <w:trHeight w:val="350" w:hRule="exact"/>
          <w:jc w:val="center"/>
        </w:trPr>
        <w:tc>
          <w:tcPr>
            <w:tcW w:w="196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  资金情况（万元）</w:t>
            </w:r>
          </w:p>
        </w:tc>
        <w:tc>
          <w:tcPr>
            <w:tcW w:w="2995"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418"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0"/>
                <w:szCs w:val="20"/>
              </w:rPr>
            </w:pPr>
            <w:r>
              <w:rPr>
                <w:rFonts w:asciiTheme="minorEastAsia" w:hAnsiTheme="minorEastAsia" w:eastAsiaTheme="minorEastAsia"/>
                <w:color w:val="000000"/>
                <w:sz w:val="20"/>
                <w:szCs w:val="20"/>
              </w:rPr>
              <w:t>11,771.56</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万元</w:t>
            </w:r>
          </w:p>
        </w:tc>
      </w:tr>
      <w:tr>
        <w:tblPrEx>
          <w:tblCellMar>
            <w:top w:w="0" w:type="dxa"/>
            <w:left w:w="108" w:type="dxa"/>
            <w:bottom w:w="0" w:type="dxa"/>
            <w:right w:w="108" w:type="dxa"/>
          </w:tblCellMar>
        </w:tblPrEx>
        <w:trPr>
          <w:trHeight w:val="340" w:hRule="exact"/>
          <w:jc w:val="center"/>
        </w:trPr>
        <w:tc>
          <w:tcPr>
            <w:tcW w:w="196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2995"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41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cs="宋体" w:asciiTheme="minorEastAsia" w:hAnsiTheme="minorEastAsia" w:eastAsiaTheme="minorEastAsia"/>
                <w:kern w:val="0"/>
                <w:sz w:val="20"/>
                <w:szCs w:val="20"/>
              </w:rPr>
              <w:t>3,117.89</w:t>
            </w:r>
          </w:p>
        </w:tc>
      </w:tr>
      <w:tr>
        <w:tblPrEx>
          <w:tblCellMar>
            <w:top w:w="0" w:type="dxa"/>
            <w:left w:w="108" w:type="dxa"/>
            <w:bottom w:w="0" w:type="dxa"/>
            <w:right w:w="108" w:type="dxa"/>
          </w:tblCellMar>
        </w:tblPrEx>
        <w:trPr>
          <w:trHeight w:val="383" w:hRule="exact"/>
          <w:jc w:val="center"/>
        </w:trPr>
        <w:tc>
          <w:tcPr>
            <w:tcW w:w="196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2995"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41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default" w:cs="宋体" w:asciiTheme="minorEastAsia" w:hAnsiTheme="minorEastAsia" w:eastAsiaTheme="minorEastAsia"/>
                <w:kern w:val="0"/>
                <w:sz w:val="20"/>
                <w:szCs w:val="20"/>
                <w:lang w:val="en-US" w:eastAsia="zh-CN"/>
              </w:rPr>
            </w:pPr>
            <w:r>
              <w:rPr>
                <w:rFonts w:cs="宋体" w:asciiTheme="minorEastAsia" w:hAnsiTheme="minorEastAsia" w:eastAsiaTheme="minorEastAsia"/>
                <w:kern w:val="0"/>
                <w:sz w:val="20"/>
                <w:szCs w:val="20"/>
              </w:rPr>
              <w:t>8,6</w:t>
            </w:r>
            <w:r>
              <w:rPr>
                <w:rFonts w:hint="eastAsia" w:cs="宋体" w:asciiTheme="minorEastAsia" w:hAnsiTheme="minorEastAsia" w:eastAsiaTheme="minorEastAsia"/>
                <w:kern w:val="0"/>
                <w:sz w:val="20"/>
                <w:szCs w:val="20"/>
                <w:lang w:val="en-US" w:eastAsia="zh-CN"/>
              </w:rPr>
              <w:t>53.67</w:t>
            </w:r>
          </w:p>
        </w:tc>
      </w:tr>
      <w:tr>
        <w:tblPrEx>
          <w:tblCellMar>
            <w:top w:w="0" w:type="dxa"/>
            <w:left w:w="108" w:type="dxa"/>
            <w:bottom w:w="0" w:type="dxa"/>
            <w:right w:w="108" w:type="dxa"/>
          </w:tblCellMar>
        </w:tblPrEx>
        <w:trPr>
          <w:trHeight w:val="2559" w:hRule="exac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w:t>
            </w:r>
          </w:p>
          <w:p>
            <w:pPr>
              <w:widowControl/>
              <w:spacing w:before="100" w:beforeAutospacing="1" w:after="100" w:afterAutospacing="1" w:line="312" w:lineRule="auto"/>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绩效目标</w:t>
            </w:r>
          </w:p>
        </w:tc>
        <w:tc>
          <w:tcPr>
            <w:tcW w:w="7413"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hint="eastAsia" w:cs="宋体" w:asciiTheme="minorEastAsia" w:hAnsiTheme="minorEastAsia" w:eastAsiaTheme="minorEastAsia"/>
                <w:kern w:val="0"/>
                <w:sz w:val="20"/>
                <w:szCs w:val="20"/>
              </w:rPr>
              <w:t>坚持全面从严治党，切实加强社区卫生服务机构自身建设</w:t>
            </w:r>
            <w:r>
              <w:rPr>
                <w:rFonts w:hint="eastAsia" w:ascii="宋体" w:hAnsi="宋体" w:cs="宋体"/>
                <w:color w:val="000000"/>
                <w:kern w:val="0"/>
                <w:sz w:val="20"/>
                <w:szCs w:val="20"/>
                <w:lang w:bidi="ar"/>
              </w:rPr>
              <w:t xml:space="preserve">。 2. 继续深入开展家庭医生服务工作。 3. 改善社区卫生服务机构基础设施建设，积极推行预约就诊服务。 4. 继续扩大药品采购品种，不断满足患者需求。 5. 深入社区、进入居委会开展老年人健康体检。 6. 积极开展慢性病人管理工作。 7. 开展社区失能老人服务工作。 8. 继续扩大药品采购品种，满足患者需求。 9. 努力提升中医药服务能力。 10. 加强传染病管理。 11. 积极开展岗位练兵活动。 12. 积极开展医务人员继续教育培训 13. 积极开展处方点评工作。 14. 加强院内感染控制管理工作力度。 15. 加强传染病管理。 16. 加强精神病人管理，确保无肇事肇祸。 17. 积极开展健康促进工作。 18. 积极开展预防保健工作。 19. 积极开展安全维稳工作。做好安全生产管理工作。 20. 完成临时性、指令性工作任务。 </w:t>
            </w:r>
          </w:p>
        </w:tc>
      </w:tr>
      <w:tr>
        <w:tblPrEx>
          <w:tblCellMar>
            <w:top w:w="0" w:type="dxa"/>
            <w:left w:w="108" w:type="dxa"/>
            <w:bottom w:w="0" w:type="dxa"/>
            <w:right w:w="108" w:type="dxa"/>
          </w:tblCellMar>
        </w:tblPrEx>
        <w:trPr>
          <w:trHeight w:val="275" w:hRule="exact"/>
          <w:jc w:val="center"/>
        </w:trPr>
        <w:tc>
          <w:tcPr>
            <w:tcW w:w="1966" w:type="dxa"/>
            <w:vMerge w:val="restart"/>
            <w:tcBorders>
              <w:top w:val="single" w:color="auto" w:sz="4" w:space="0"/>
              <w:left w:val="single" w:color="auto" w:sz="4" w:space="0"/>
              <w:right w:val="single" w:color="auto" w:sz="4" w:space="0"/>
            </w:tcBorders>
            <w:vAlign w:val="center"/>
          </w:tcPr>
          <w:p>
            <w:pPr>
              <w:widowControl/>
              <w:spacing w:line="312" w:lineRule="auto"/>
              <w:ind w:left="-107" w:leftChars="-51"/>
              <w:jc w:val="center"/>
              <w:rPr>
                <w:rFonts w:ascii="宋体" w:hAnsi="宋体" w:cs="宋体"/>
                <w:kern w:val="0"/>
                <w:sz w:val="20"/>
                <w:szCs w:val="20"/>
              </w:rPr>
            </w:pPr>
            <w:r>
              <w:rPr>
                <w:rFonts w:hint="eastAsia" w:ascii="宋体" w:hAnsi="宋体" w:cs="宋体"/>
                <w:kern w:val="0"/>
                <w:sz w:val="20"/>
                <w:szCs w:val="20"/>
              </w:rPr>
              <w:t>绩效指标</w:t>
            </w:r>
          </w:p>
        </w:tc>
        <w:tc>
          <w:tcPr>
            <w:tcW w:w="1560" w:type="dxa"/>
            <w:tcBorders>
              <w:top w:val="single" w:color="auto" w:sz="4" w:space="0"/>
              <w:left w:val="nil"/>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5853" w:type="dxa"/>
            <w:gridSpan w:val="2"/>
            <w:tcBorders>
              <w:top w:val="single" w:color="auto" w:sz="4" w:space="0"/>
              <w:left w:val="nil"/>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trHeight w:val="314" w:hRule="atLeast"/>
          <w:jc w:val="center"/>
        </w:trPr>
        <w:tc>
          <w:tcPr>
            <w:tcW w:w="1966" w:type="dxa"/>
            <w:vMerge w:val="continue"/>
            <w:tcBorders>
              <w:left w:val="single" w:color="auto" w:sz="4" w:space="0"/>
              <w:right w:val="single" w:color="auto" w:sz="4" w:space="0"/>
            </w:tcBorders>
            <w:vAlign w:val="center"/>
          </w:tcPr>
          <w:p>
            <w:pPr>
              <w:widowControl/>
              <w:spacing w:line="312" w:lineRule="auto"/>
              <w:jc w:val="center"/>
              <w:rPr>
                <w:rFonts w:ascii="宋体" w:hAnsi="宋体" w:cs="宋体"/>
                <w:kern w:val="0"/>
                <w:sz w:val="20"/>
                <w:szCs w:val="20"/>
              </w:rPr>
            </w:pPr>
          </w:p>
        </w:tc>
        <w:tc>
          <w:tcPr>
            <w:tcW w:w="1560" w:type="dxa"/>
            <w:tcBorders>
              <w:top w:val="nil"/>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产出数量指标</w:t>
            </w:r>
          </w:p>
        </w:tc>
        <w:tc>
          <w:tcPr>
            <w:tcW w:w="5853" w:type="dxa"/>
            <w:gridSpan w:val="2"/>
            <w:tcBorders>
              <w:top w:val="nil"/>
              <w:left w:val="single" w:color="auto" w:sz="4" w:space="0"/>
              <w:bottom w:val="single" w:color="auto" w:sz="4" w:space="0"/>
              <w:right w:val="single" w:color="auto" w:sz="4" w:space="0"/>
            </w:tcBorders>
            <w:vAlign w:val="center"/>
          </w:tcPr>
          <w:p>
            <w:pPr>
              <w:widowControl/>
              <w:spacing w:line="312" w:lineRule="auto"/>
              <w:jc w:val="left"/>
              <w:rPr>
                <w:rFonts w:ascii="宋体" w:hAnsi="宋体" w:cs="宋体"/>
                <w:kern w:val="0"/>
                <w:sz w:val="20"/>
                <w:szCs w:val="20"/>
              </w:rPr>
            </w:pPr>
            <w:r>
              <w:rPr>
                <w:rFonts w:hint="eastAsia" w:ascii="宋体" w:hAnsi="宋体" w:cs="宋体"/>
                <w:kern w:val="0"/>
                <w:sz w:val="20"/>
                <w:szCs w:val="20"/>
              </w:rPr>
              <w:t>2021年1月至12月完成全部预算</w:t>
            </w:r>
          </w:p>
        </w:tc>
      </w:tr>
      <w:tr>
        <w:tblPrEx>
          <w:tblCellMar>
            <w:top w:w="0" w:type="dxa"/>
            <w:left w:w="108" w:type="dxa"/>
            <w:bottom w:w="0" w:type="dxa"/>
            <w:right w:w="108" w:type="dxa"/>
          </w:tblCellMar>
        </w:tblPrEx>
        <w:trPr>
          <w:trHeight w:val="2034" w:hRule="atLeast"/>
          <w:jc w:val="center"/>
        </w:trPr>
        <w:tc>
          <w:tcPr>
            <w:tcW w:w="1966" w:type="dxa"/>
            <w:vMerge w:val="continue"/>
            <w:tcBorders>
              <w:left w:val="single" w:color="auto" w:sz="4" w:space="0"/>
              <w:right w:val="single" w:color="auto" w:sz="4" w:space="0"/>
            </w:tcBorders>
            <w:vAlign w:val="center"/>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产出质量</w:t>
            </w:r>
            <w:r>
              <w:rPr>
                <w:rFonts w:ascii="宋体" w:hAnsi="宋体" w:cs="宋体"/>
                <w:kern w:val="0"/>
                <w:sz w:val="20"/>
                <w:szCs w:val="20"/>
              </w:rPr>
              <w:t>指标</w:t>
            </w:r>
          </w:p>
          <w:p>
            <w:pPr>
              <w:widowControl/>
              <w:spacing w:line="312" w:lineRule="auto"/>
              <w:jc w:val="center"/>
              <w:rPr>
                <w:rFonts w:ascii="宋体" w:hAnsi="宋体" w:cs="宋体"/>
                <w:kern w:val="0"/>
                <w:sz w:val="20"/>
                <w:szCs w:val="20"/>
              </w:rPr>
            </w:pP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kern w:val="0"/>
                <w:sz w:val="20"/>
                <w:szCs w:val="20"/>
              </w:rPr>
            </w:pPr>
            <w:r>
              <w:rPr>
                <w:rFonts w:hint="eastAsia" w:cs="Arial"/>
                <w:sz w:val="20"/>
                <w:szCs w:val="20"/>
              </w:rPr>
              <w:t>1、</w:t>
            </w:r>
            <w:r>
              <w:rPr>
                <w:rFonts w:hint="eastAsia" w:cs="宋体" w:asciiTheme="minorEastAsia" w:hAnsiTheme="minorEastAsia" w:eastAsiaTheme="minorEastAsia"/>
                <w:kern w:val="0"/>
                <w:sz w:val="20"/>
                <w:szCs w:val="20"/>
              </w:rPr>
              <w:t>坚持以人民健康为中心，</w:t>
            </w:r>
            <w:r>
              <w:rPr>
                <w:rFonts w:hint="eastAsia" w:cs="Arial"/>
                <w:sz w:val="20"/>
                <w:szCs w:val="20"/>
              </w:rPr>
              <w:t xml:space="preserve">努力建设成为西城区社区卫生服务示范中心。 2、 </w:t>
            </w:r>
            <w:r>
              <w:rPr>
                <w:rFonts w:hint="eastAsia" w:cs="宋体" w:asciiTheme="minorEastAsia" w:hAnsiTheme="minorEastAsia" w:eastAsiaTheme="minorEastAsia"/>
                <w:kern w:val="0"/>
                <w:sz w:val="20"/>
                <w:szCs w:val="20"/>
              </w:rPr>
              <w:t>以做好辖区卫生健康“十四五”规划为主线，努力提升医疗卫生服务质量，</w:t>
            </w:r>
            <w:r>
              <w:rPr>
                <w:rFonts w:hint="eastAsia" w:cs="Arial"/>
                <w:sz w:val="20"/>
                <w:szCs w:val="20"/>
              </w:rPr>
              <w:t xml:space="preserve">建设管理有序、百姓信得过、医患和睦的新型现代化社区服务中心。 3、以深化家庭医生服务工作为主线开展社区卫生服务，提高整体素质及服务能力，完善服务功能，满足辖区居民医疗、健康服务需求。 3、以深化家庭医生服务工作为主线开展社区卫生服务，提高整体素质及服务能力，完善服务功能，满足辖区居民医疗、健康服务需求。 </w:t>
            </w:r>
          </w:p>
        </w:tc>
      </w:tr>
      <w:tr>
        <w:tblPrEx>
          <w:tblCellMar>
            <w:top w:w="0" w:type="dxa"/>
            <w:left w:w="108" w:type="dxa"/>
            <w:bottom w:w="0" w:type="dxa"/>
            <w:right w:w="108" w:type="dxa"/>
          </w:tblCellMar>
        </w:tblPrEx>
        <w:trPr>
          <w:trHeight w:val="778" w:hRule="atLeast"/>
          <w:jc w:val="center"/>
        </w:trPr>
        <w:tc>
          <w:tcPr>
            <w:tcW w:w="1966" w:type="dxa"/>
            <w:vMerge w:val="continue"/>
            <w:tcBorders>
              <w:left w:val="single" w:color="auto" w:sz="4" w:space="0"/>
              <w:right w:val="single" w:color="auto" w:sz="4" w:space="0"/>
            </w:tcBorders>
            <w:vAlign w:val="center"/>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产出进度</w:t>
            </w:r>
            <w:r>
              <w:rPr>
                <w:rFonts w:ascii="宋体" w:hAnsi="宋体" w:cs="宋体"/>
                <w:kern w:val="0"/>
                <w:sz w:val="20"/>
                <w:szCs w:val="20"/>
              </w:rPr>
              <w:t>指标</w:t>
            </w:r>
          </w:p>
          <w:p>
            <w:pPr>
              <w:widowControl/>
              <w:spacing w:line="312" w:lineRule="auto"/>
              <w:jc w:val="center"/>
              <w:rPr>
                <w:rFonts w:ascii="宋体" w:hAnsi="宋体" w:cs="宋体"/>
                <w:kern w:val="0"/>
                <w:sz w:val="20"/>
                <w:szCs w:val="20"/>
              </w:rPr>
            </w:pP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kern w:val="0"/>
                <w:sz w:val="20"/>
                <w:szCs w:val="20"/>
              </w:rPr>
            </w:pPr>
            <w:r>
              <w:rPr>
                <w:rFonts w:hint="eastAsia" w:cs="Arial"/>
                <w:sz w:val="20"/>
                <w:szCs w:val="20"/>
              </w:rPr>
              <w:t xml:space="preserve">1、上半年完成全年项目实施计划及预算执行任务的60%以上，下半年完成全年立项及预算执行任务。 2、项目具体进度按相关文件要求及任务书规定要求完成。  </w:t>
            </w:r>
          </w:p>
        </w:tc>
      </w:tr>
      <w:tr>
        <w:tblPrEx>
          <w:tblCellMar>
            <w:top w:w="0" w:type="dxa"/>
            <w:left w:w="108" w:type="dxa"/>
            <w:bottom w:w="0" w:type="dxa"/>
            <w:right w:w="108" w:type="dxa"/>
          </w:tblCellMar>
        </w:tblPrEx>
        <w:trPr>
          <w:trHeight w:val="658" w:hRule="atLeast"/>
          <w:jc w:val="center"/>
        </w:trPr>
        <w:tc>
          <w:tcPr>
            <w:tcW w:w="1966" w:type="dxa"/>
            <w:vMerge w:val="continue"/>
            <w:tcBorders>
              <w:left w:val="single" w:color="auto" w:sz="4" w:space="0"/>
              <w:right w:val="single" w:color="auto" w:sz="4" w:space="0"/>
            </w:tcBorders>
            <w:vAlign w:val="center"/>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 w:val="20"/>
                <w:szCs w:val="20"/>
              </w:rPr>
            </w:pPr>
            <w:r>
              <w:rPr>
                <w:rFonts w:hint="eastAsia" w:ascii="宋体" w:hAnsi="宋体" w:cs="宋体"/>
                <w:kern w:val="0"/>
                <w:sz w:val="20"/>
                <w:szCs w:val="20"/>
              </w:rPr>
              <w:t>产出成本指标</w:t>
            </w:r>
          </w:p>
          <w:p>
            <w:pPr>
              <w:spacing w:line="312" w:lineRule="auto"/>
              <w:jc w:val="center"/>
              <w:rPr>
                <w:rFonts w:ascii="宋体" w:hAnsi="宋体" w:cs="宋体"/>
                <w:kern w:val="0"/>
                <w:sz w:val="20"/>
                <w:szCs w:val="20"/>
              </w:rPr>
            </w:pP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sz w:val="20"/>
                <w:szCs w:val="20"/>
              </w:rPr>
            </w:pPr>
            <w:r>
              <w:rPr>
                <w:rFonts w:hint="eastAsia" w:cs="Arial"/>
                <w:sz w:val="20"/>
                <w:szCs w:val="20"/>
              </w:rPr>
              <w:t>制定相关措施，</w:t>
            </w:r>
            <w:r>
              <w:rPr>
                <w:rFonts w:hint="eastAsia" w:asciiTheme="minorEastAsia" w:hAnsiTheme="minorEastAsia" w:eastAsiaTheme="minorEastAsia"/>
                <w:sz w:val="20"/>
                <w:szCs w:val="20"/>
              </w:rPr>
              <w:t>各项支出控制在预算范围内，</w:t>
            </w:r>
            <w:r>
              <w:rPr>
                <w:rFonts w:hint="eastAsia" w:cs="Arial"/>
                <w:sz w:val="20"/>
                <w:szCs w:val="20"/>
              </w:rPr>
              <w:t xml:space="preserve">控制部门运营成本的增长，按照少花钱、多办事的原则，监督编制预算，严把各项工作实施成本。 </w:t>
            </w:r>
          </w:p>
        </w:tc>
      </w:tr>
      <w:tr>
        <w:tblPrEx>
          <w:tblCellMar>
            <w:top w:w="0" w:type="dxa"/>
            <w:left w:w="108" w:type="dxa"/>
            <w:bottom w:w="0" w:type="dxa"/>
            <w:right w:w="108" w:type="dxa"/>
          </w:tblCellMar>
        </w:tblPrEx>
        <w:trPr>
          <w:trHeight w:val="509" w:hRule="atLeast"/>
          <w:jc w:val="center"/>
        </w:trPr>
        <w:tc>
          <w:tcPr>
            <w:tcW w:w="1966" w:type="dxa"/>
            <w:vMerge w:val="continue"/>
            <w:tcBorders>
              <w:left w:val="single" w:color="auto" w:sz="4" w:space="0"/>
              <w:right w:val="single" w:color="auto" w:sz="4" w:space="0"/>
            </w:tcBorders>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社会效益指标</w:t>
            </w: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kern w:val="0"/>
                <w:sz w:val="20"/>
                <w:szCs w:val="20"/>
              </w:rPr>
            </w:pPr>
            <w:r>
              <w:rPr>
                <w:rFonts w:hint="eastAsia" w:cs="Arial"/>
                <w:sz w:val="20"/>
                <w:szCs w:val="20"/>
              </w:rPr>
              <w:t>稳定社区卫生人员队伍，提高服务能力，加强社区软硬件建设，成为百姓认可的社区“健康守护神” 。</w:t>
            </w:r>
          </w:p>
        </w:tc>
      </w:tr>
      <w:tr>
        <w:tblPrEx>
          <w:tblCellMar>
            <w:top w:w="0" w:type="dxa"/>
            <w:left w:w="108" w:type="dxa"/>
            <w:bottom w:w="0" w:type="dxa"/>
            <w:right w:w="108" w:type="dxa"/>
          </w:tblCellMar>
        </w:tblPrEx>
        <w:trPr>
          <w:trHeight w:val="302" w:hRule="atLeast"/>
          <w:jc w:val="center"/>
        </w:trPr>
        <w:tc>
          <w:tcPr>
            <w:tcW w:w="1966" w:type="dxa"/>
            <w:vMerge w:val="continue"/>
            <w:tcBorders>
              <w:left w:val="single" w:color="auto" w:sz="4" w:space="0"/>
              <w:right w:val="single" w:color="auto" w:sz="4" w:space="0"/>
            </w:tcBorders>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环境效益指标</w:t>
            </w: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cs="宋体"/>
                <w:kern w:val="0"/>
                <w:sz w:val="20"/>
                <w:szCs w:val="20"/>
              </w:rPr>
            </w:pPr>
            <w:r>
              <w:rPr>
                <w:rFonts w:hint="eastAsia" w:ascii="宋体" w:hAnsi="宋体" w:cs="宋体"/>
                <w:kern w:val="0"/>
                <w:sz w:val="20"/>
                <w:szCs w:val="20"/>
              </w:rPr>
              <w:t>辖区环境达标，节能减排指标逐年降低。</w:t>
            </w:r>
          </w:p>
        </w:tc>
      </w:tr>
      <w:tr>
        <w:tblPrEx>
          <w:tblCellMar>
            <w:top w:w="0" w:type="dxa"/>
            <w:left w:w="108" w:type="dxa"/>
            <w:bottom w:w="0" w:type="dxa"/>
            <w:right w:w="108" w:type="dxa"/>
          </w:tblCellMar>
        </w:tblPrEx>
        <w:trPr>
          <w:trHeight w:val="2079" w:hRule="atLeast"/>
          <w:jc w:val="center"/>
        </w:trPr>
        <w:tc>
          <w:tcPr>
            <w:tcW w:w="1966" w:type="dxa"/>
            <w:vMerge w:val="continue"/>
            <w:tcBorders>
              <w:left w:val="single" w:color="auto" w:sz="4" w:space="0"/>
              <w:right w:val="single" w:color="auto" w:sz="4" w:space="0"/>
            </w:tcBorders>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p>
          <w:p>
            <w:pPr>
              <w:widowControl/>
              <w:jc w:val="center"/>
              <w:rPr>
                <w:rFonts w:ascii="宋体" w:hAnsi="宋体" w:cs="宋体"/>
                <w:kern w:val="0"/>
                <w:sz w:val="20"/>
                <w:szCs w:val="20"/>
              </w:rPr>
            </w:pPr>
            <w:r>
              <w:rPr>
                <w:rFonts w:ascii="宋体" w:hAnsi="宋体" w:cs="宋体"/>
                <w:kern w:val="0"/>
                <w:sz w:val="20"/>
                <w:szCs w:val="20"/>
              </w:rPr>
              <w:t>指标</w:t>
            </w:r>
          </w:p>
          <w:p>
            <w:pPr>
              <w:widowControl/>
              <w:jc w:val="center"/>
              <w:rPr>
                <w:rFonts w:ascii="宋体" w:hAnsi="宋体" w:cs="宋体"/>
                <w:kern w:val="0"/>
                <w:sz w:val="20"/>
                <w:szCs w:val="20"/>
              </w:rPr>
            </w:pP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kern w:val="0"/>
                <w:sz w:val="20"/>
                <w:szCs w:val="20"/>
              </w:rPr>
            </w:pPr>
            <w:r>
              <w:rPr>
                <w:rFonts w:hint="eastAsia" w:cs="Arial"/>
                <w:sz w:val="20"/>
                <w:szCs w:val="20"/>
              </w:rPr>
              <w:t xml:space="preserve">1.全面提高辖区内的可持续发展能力。形成区域经济建设与社会发展相互促进，人口、资源、环境和谐统一的可持续发展模式和机制；促进依靠科技进进步和体制创新、政府主导、市场推动的区域可持续发展支撑体系的逐步建立和完善。 2.培养具有可持续发展理念和管理创新能力的干部队伍。 3.为百姓为辖区百姓提供平等的、可及的、高质量的社区医疗服务平台，满足人民群众日益增长的多层次、多元化预防保健服务需求。体现了社区卫生公益性原则，在一定程度上缓解了“看病难”、“看病贵”的矛盾。  </w:t>
            </w:r>
          </w:p>
        </w:tc>
      </w:tr>
      <w:tr>
        <w:tblPrEx>
          <w:tblCellMar>
            <w:top w:w="0" w:type="dxa"/>
            <w:left w:w="108" w:type="dxa"/>
            <w:bottom w:w="0" w:type="dxa"/>
            <w:right w:w="108" w:type="dxa"/>
          </w:tblCellMar>
        </w:tblPrEx>
        <w:trPr>
          <w:trHeight w:val="458" w:hRule="atLeast"/>
          <w:jc w:val="center"/>
        </w:trPr>
        <w:tc>
          <w:tcPr>
            <w:tcW w:w="1966" w:type="dxa"/>
            <w:vMerge w:val="continue"/>
            <w:tcBorders>
              <w:left w:val="single" w:color="auto" w:sz="4" w:space="0"/>
              <w:bottom w:val="single" w:color="auto" w:sz="4" w:space="0"/>
              <w:right w:val="single" w:color="auto" w:sz="4" w:space="0"/>
            </w:tcBorders>
          </w:tcPr>
          <w:p>
            <w:pPr>
              <w:widowControl/>
              <w:spacing w:line="312" w:lineRule="auto"/>
              <w:jc w:val="center"/>
              <w:rPr>
                <w:rFonts w:ascii="宋体" w:hAnsi="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90" w:hanging="90" w:hangingChars="50"/>
              <w:jc w:val="center"/>
              <w:rPr>
                <w:rFonts w:ascii="宋体" w:hAnsi="宋体" w:cs="宋体"/>
                <w:kern w:val="0"/>
                <w:sz w:val="20"/>
                <w:szCs w:val="20"/>
              </w:rPr>
            </w:pPr>
            <w:r>
              <w:rPr>
                <w:rFonts w:hint="eastAsia" w:ascii="宋体" w:hAnsi="宋体" w:cs="宋体"/>
                <w:kern w:val="0"/>
                <w:sz w:val="18"/>
                <w:szCs w:val="20"/>
              </w:rPr>
              <w:t>服务</w:t>
            </w:r>
            <w:r>
              <w:rPr>
                <w:rFonts w:ascii="宋体" w:hAnsi="宋体" w:cs="宋体"/>
                <w:kern w:val="0"/>
                <w:sz w:val="18"/>
                <w:szCs w:val="20"/>
              </w:rPr>
              <w:t>对象满</w:t>
            </w:r>
            <w:r>
              <w:rPr>
                <w:rFonts w:hint="eastAsia" w:ascii="宋体" w:hAnsi="宋体" w:cs="宋体"/>
                <w:kern w:val="0"/>
                <w:sz w:val="18"/>
                <w:szCs w:val="20"/>
              </w:rPr>
              <w:t xml:space="preserve">   </w:t>
            </w:r>
            <w:r>
              <w:rPr>
                <w:rFonts w:ascii="宋体" w:hAnsi="宋体" w:cs="宋体"/>
                <w:kern w:val="0"/>
                <w:sz w:val="18"/>
                <w:szCs w:val="20"/>
              </w:rPr>
              <w:t>意度指标</w:t>
            </w:r>
          </w:p>
        </w:tc>
        <w:tc>
          <w:tcPr>
            <w:tcW w:w="58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Arial"/>
                <w:kern w:val="0"/>
                <w:sz w:val="20"/>
                <w:szCs w:val="20"/>
              </w:rPr>
            </w:pPr>
            <w:r>
              <w:rPr>
                <w:rFonts w:hint="eastAsia" w:cs="Arial"/>
                <w:sz w:val="20"/>
                <w:szCs w:val="20"/>
              </w:rPr>
              <w:t xml:space="preserve">通过建设和发展，力争使政府、百姓、职工满意。辖区内企业、居民对部门服务满意度。 </w:t>
            </w:r>
          </w:p>
        </w:tc>
      </w:tr>
      <w:tr>
        <w:tblPrEx>
          <w:tblCellMar>
            <w:top w:w="0" w:type="dxa"/>
            <w:left w:w="108" w:type="dxa"/>
            <w:bottom w:w="0" w:type="dxa"/>
            <w:right w:w="108" w:type="dxa"/>
          </w:tblCellMar>
        </w:tblPrEx>
        <w:trPr>
          <w:trHeight w:val="262" w:hRule="atLeast"/>
          <w:jc w:val="center"/>
        </w:trPr>
        <w:tc>
          <w:tcPr>
            <w:tcW w:w="1966" w:type="dxa"/>
            <w:tcBorders>
              <w:top w:val="single" w:color="auto" w:sz="4" w:space="0"/>
              <w:left w:val="single" w:color="auto" w:sz="4" w:space="0"/>
              <w:bottom w:val="single" w:color="auto" w:sz="4" w:space="0"/>
              <w:right w:val="single" w:color="auto" w:sz="4" w:space="0"/>
            </w:tcBorders>
          </w:tcPr>
          <w:p>
            <w:pPr>
              <w:widowControl/>
              <w:spacing w:line="312" w:lineRule="auto"/>
              <w:ind w:firstLine="200" w:firstLineChars="100"/>
              <w:rPr>
                <w:rFonts w:ascii="宋体" w:hAnsi="宋体" w:cs="宋体"/>
                <w:kern w:val="0"/>
                <w:sz w:val="20"/>
                <w:szCs w:val="20"/>
              </w:rPr>
            </w:pPr>
            <w:r>
              <w:rPr>
                <w:rFonts w:hint="eastAsia" w:ascii="宋体" w:hAnsi="宋体" w:cs="宋体"/>
                <w:kern w:val="0"/>
                <w:sz w:val="20"/>
                <w:szCs w:val="20"/>
              </w:rPr>
              <w:t>其他说明的问题</w:t>
            </w:r>
          </w:p>
        </w:tc>
        <w:tc>
          <w:tcPr>
            <w:tcW w:w="1560" w:type="dxa"/>
            <w:tcBorders>
              <w:top w:val="single" w:color="auto" w:sz="4" w:space="0"/>
              <w:left w:val="single" w:color="auto" w:sz="4" w:space="0"/>
              <w:bottom w:val="single" w:color="auto" w:sz="4" w:space="0"/>
            </w:tcBorders>
            <w:vAlign w:val="center"/>
          </w:tcPr>
          <w:p>
            <w:pPr>
              <w:widowControl/>
              <w:spacing w:line="312" w:lineRule="auto"/>
              <w:jc w:val="center"/>
              <w:rPr>
                <w:rFonts w:ascii="宋体" w:hAnsi="宋体" w:cs="宋体"/>
                <w:kern w:val="0"/>
                <w:sz w:val="20"/>
                <w:szCs w:val="20"/>
              </w:rPr>
            </w:pPr>
            <w:r>
              <w:rPr>
                <w:rFonts w:hint="eastAsia" w:ascii="宋体" w:hAnsi="宋体" w:cs="宋体"/>
                <w:kern w:val="0"/>
                <w:sz w:val="20"/>
                <w:szCs w:val="20"/>
              </w:rPr>
              <w:t>无</w:t>
            </w:r>
          </w:p>
        </w:tc>
        <w:tc>
          <w:tcPr>
            <w:tcW w:w="5853" w:type="dxa"/>
            <w:gridSpan w:val="2"/>
            <w:tcBorders>
              <w:top w:val="single" w:color="auto" w:sz="4" w:space="0"/>
              <w:bottom w:val="single" w:color="auto" w:sz="4" w:space="0"/>
              <w:right w:val="single" w:color="auto" w:sz="4" w:space="0"/>
            </w:tcBorders>
            <w:vAlign w:val="center"/>
          </w:tcPr>
          <w:p>
            <w:pPr>
              <w:widowControl/>
              <w:jc w:val="left"/>
              <w:rPr>
                <w:rFonts w:cs="Arial"/>
                <w:sz w:val="20"/>
                <w:szCs w:val="20"/>
              </w:rPr>
            </w:pPr>
          </w:p>
        </w:tc>
      </w:tr>
    </w:tbl>
    <w:p>
      <w:pPr>
        <w:spacing w:line="520" w:lineRule="exact"/>
        <w:rPr>
          <w:rFonts w:ascii="宋体" w:hAnsi="宋体" w:cs="宋体"/>
          <w:b/>
          <w:bCs/>
          <w:color w:val="000000"/>
          <w:kern w:val="0"/>
          <w:sz w:val="22"/>
          <w:szCs w:val="22"/>
        </w:rPr>
        <w:sectPr>
          <w:pgSz w:w="11907" w:h="16840"/>
          <w:pgMar w:top="1440" w:right="1207" w:bottom="1440" w:left="12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spacing w:line="360" w:lineRule="exact"/>
        <w:ind w:firstLine="2530" w:firstLineChars="700"/>
        <w:rPr>
          <w:rFonts w:ascii="仿宋_GB2312" w:eastAsia="仿宋_GB2312"/>
          <w:b/>
          <w:sz w:val="36"/>
          <w:szCs w:val="36"/>
        </w:rPr>
      </w:pPr>
      <w:r>
        <w:rPr>
          <w:rFonts w:hint="eastAsia" w:ascii="仿宋_GB2312" w:eastAsia="仿宋_GB2312"/>
          <w:b/>
          <w:sz w:val="36"/>
          <w:szCs w:val="36"/>
        </w:rPr>
        <w:t>项目支出绩效目标申报表</w:t>
      </w:r>
    </w:p>
    <w:p>
      <w:pPr>
        <w:spacing w:line="360" w:lineRule="exact"/>
        <w:rPr>
          <w:rStyle w:val="33"/>
          <w:rFonts w:hint="default"/>
          <w:lang w:bidi="ar"/>
        </w:rPr>
      </w:pPr>
      <w:r>
        <w:rPr>
          <w:rStyle w:val="33"/>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33"/>
          <w:rFonts w:hint="default"/>
          <w:lang w:bidi="ar"/>
        </w:rPr>
        <w:t>年度）</w:t>
      </w:r>
    </w:p>
    <w:tbl>
      <w:tblPr>
        <w:tblStyle w:val="5"/>
        <w:tblW w:w="9051" w:type="dxa"/>
        <w:tblInd w:w="0" w:type="dxa"/>
        <w:tblLayout w:type="fixed"/>
        <w:tblCellMar>
          <w:top w:w="0" w:type="dxa"/>
          <w:left w:w="0" w:type="dxa"/>
          <w:bottom w:w="0" w:type="dxa"/>
          <w:right w:w="0" w:type="dxa"/>
        </w:tblCellMar>
      </w:tblPr>
      <w:tblGrid>
        <w:gridCol w:w="735"/>
        <w:gridCol w:w="735"/>
        <w:gridCol w:w="471"/>
        <w:gridCol w:w="1456"/>
        <w:gridCol w:w="779"/>
        <w:gridCol w:w="1111"/>
        <w:gridCol w:w="990"/>
        <w:gridCol w:w="2774"/>
      </w:tblGrid>
      <w:tr>
        <w:tblPrEx>
          <w:tblCellMar>
            <w:top w:w="0" w:type="dxa"/>
            <w:left w:w="0" w:type="dxa"/>
            <w:bottom w:w="0" w:type="dxa"/>
            <w:right w:w="0" w:type="dxa"/>
          </w:tblCellMar>
        </w:tblPrEx>
        <w:trPr>
          <w:trHeight w:val="439" w:hRule="atLeast"/>
        </w:trPr>
        <w:tc>
          <w:tcPr>
            <w:tcW w:w="194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业务用房房租</w:t>
            </w:r>
          </w:p>
        </w:tc>
      </w:tr>
      <w:tr>
        <w:tblPrEx>
          <w:tblCellMar>
            <w:top w:w="0" w:type="dxa"/>
            <w:left w:w="0" w:type="dxa"/>
            <w:bottom w:w="0" w:type="dxa"/>
            <w:right w:w="0" w:type="dxa"/>
          </w:tblCellMar>
        </w:tblPrEx>
        <w:trPr>
          <w:trHeight w:val="439" w:hRule="atLeast"/>
        </w:trPr>
        <w:tc>
          <w:tcPr>
            <w:tcW w:w="194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主管部门及代码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北京市西城区卫生健康 委员会</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北京市西城区大栅栏社区卫生服务中心</w:t>
            </w:r>
          </w:p>
        </w:tc>
      </w:tr>
      <w:tr>
        <w:tblPrEx>
          <w:tblCellMar>
            <w:top w:w="0" w:type="dxa"/>
            <w:left w:w="0" w:type="dxa"/>
            <w:bottom w:w="0" w:type="dxa"/>
            <w:right w:w="0" w:type="dxa"/>
          </w:tblCellMar>
        </w:tblPrEx>
        <w:trPr>
          <w:trHeight w:val="429"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郑凯</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63030548</w:t>
            </w:r>
          </w:p>
        </w:tc>
      </w:tr>
      <w:tr>
        <w:tblPrEx>
          <w:tblCellMar>
            <w:top w:w="0" w:type="dxa"/>
            <w:left w:w="0" w:type="dxa"/>
            <w:bottom w:w="0" w:type="dxa"/>
            <w:right w:w="0" w:type="dxa"/>
          </w:tblCellMar>
        </w:tblPrEx>
        <w:trPr>
          <w:trHeight w:val="384" w:hRule="atLeast"/>
        </w:trPr>
        <w:tc>
          <w:tcPr>
            <w:tcW w:w="194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项目属性</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延续性项目</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项目期</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r>
      <w:tr>
        <w:tblPrEx>
          <w:tblCellMar>
            <w:top w:w="0" w:type="dxa"/>
            <w:left w:w="0" w:type="dxa"/>
            <w:bottom w:w="0" w:type="dxa"/>
            <w:right w:w="0" w:type="dxa"/>
          </w:tblCellMar>
        </w:tblPrEx>
        <w:trPr>
          <w:trHeight w:val="439"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中期资金总额：</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123.2903万元</w:t>
            </w:r>
          </w:p>
        </w:tc>
      </w:tr>
      <w:tr>
        <w:tblPrEx>
          <w:tblCellMar>
            <w:top w:w="0" w:type="dxa"/>
            <w:left w:w="0" w:type="dxa"/>
            <w:bottom w:w="0" w:type="dxa"/>
            <w:right w:w="0" w:type="dxa"/>
          </w:tblCellMar>
        </w:tblPrEx>
        <w:trPr>
          <w:trHeight w:val="439"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123.2903万元</w:t>
            </w:r>
          </w:p>
        </w:tc>
      </w:tr>
      <w:tr>
        <w:tblPrEx>
          <w:tblCellMar>
            <w:top w:w="0" w:type="dxa"/>
            <w:left w:w="0" w:type="dxa"/>
            <w:bottom w:w="0" w:type="dxa"/>
            <w:right w:w="0" w:type="dxa"/>
          </w:tblCellMar>
        </w:tblPrEx>
        <w:trPr>
          <w:trHeight w:val="364"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中期目标（20××年—20××+n年）</w:t>
            </w:r>
          </w:p>
        </w:tc>
        <w:tc>
          <w:tcPr>
            <w:tcW w:w="4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w:t>
            </w:r>
          </w:p>
        </w:tc>
      </w:tr>
      <w:tr>
        <w:tblPrEx>
          <w:tblCellMar>
            <w:top w:w="0" w:type="dxa"/>
            <w:left w:w="0" w:type="dxa"/>
            <w:bottom w:w="0" w:type="dxa"/>
            <w:right w:w="0" w:type="dxa"/>
          </w:tblCellMar>
        </w:tblPrEx>
        <w:trPr>
          <w:trHeight w:val="13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color w:val="000000"/>
                <w:sz w:val="20"/>
                <w:szCs w:val="20"/>
              </w:rPr>
            </w:pPr>
          </w:p>
        </w:tc>
        <w:tc>
          <w:tcPr>
            <w:tcW w:w="4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让群众深刻感觉到社区服务的好处，解决社区居民看病难、看病贵的问题,切实做好传染病与突发性卫生事件的预防工作,实现双向转诊,确保医疗服务质量,资源共享的互惠合作关系,提高了社区卫生服务的质量，实现社区六位一体的功能，逐步提高社会和经济效益。</w:t>
            </w:r>
          </w:p>
        </w:tc>
      </w:tr>
      <w:tr>
        <w:tblPrEx>
          <w:tblCellMar>
            <w:top w:w="0" w:type="dxa"/>
            <w:left w:w="0" w:type="dxa"/>
            <w:bottom w:w="0" w:type="dxa"/>
            <w:right w:w="0" w:type="dxa"/>
          </w:tblCellMar>
        </w:tblPrEx>
        <w:trPr>
          <w:trHeight w:val="653"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r>
      <w:tr>
        <w:tblPrEx>
          <w:tblCellMar>
            <w:top w:w="0" w:type="dxa"/>
            <w:left w:w="0" w:type="dxa"/>
            <w:bottom w:w="0" w:type="dxa"/>
            <w:right w:w="0" w:type="dxa"/>
          </w:tblCellMar>
        </w:tblPrEx>
        <w:trPr>
          <w:trHeight w:val="61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全年房租123.2903万元。</w:t>
            </w:r>
          </w:p>
        </w:tc>
      </w:tr>
      <w:tr>
        <w:tblPrEx>
          <w:tblCellMar>
            <w:top w:w="0" w:type="dxa"/>
            <w:left w:w="0" w:type="dxa"/>
            <w:bottom w:w="0" w:type="dxa"/>
            <w:right w:w="0" w:type="dxa"/>
          </w:tblCellMar>
        </w:tblPrEx>
        <w:trPr>
          <w:trHeight w:val="7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符合北京社区卫生服务站标准正常运行，完成辖区居民医疗服务和公共卫生服务等工作。</w:t>
            </w:r>
          </w:p>
        </w:tc>
      </w:tr>
      <w:tr>
        <w:tblPrEx>
          <w:tblCellMar>
            <w:top w:w="0" w:type="dxa"/>
            <w:left w:w="0" w:type="dxa"/>
            <w:bottom w:w="0" w:type="dxa"/>
            <w:right w:w="0" w:type="dxa"/>
          </w:tblCellMar>
        </w:tblPrEx>
        <w:trPr>
          <w:trHeight w:val="5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2021年完成，按合同条款要求支付房租。</w:t>
            </w:r>
          </w:p>
        </w:tc>
      </w:tr>
      <w:tr>
        <w:tblPrEx>
          <w:tblCellMar>
            <w:top w:w="0" w:type="dxa"/>
            <w:left w:w="0" w:type="dxa"/>
            <w:bottom w:w="0" w:type="dxa"/>
            <w:right w:w="0" w:type="dxa"/>
          </w:tblCellMar>
        </w:tblPrEx>
        <w:trPr>
          <w:trHeight w:val="62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全年房租费123.2903万元。</w:t>
            </w:r>
          </w:p>
        </w:tc>
      </w:tr>
      <w:tr>
        <w:tblPrEx>
          <w:tblCellMar>
            <w:top w:w="0" w:type="dxa"/>
            <w:left w:w="0" w:type="dxa"/>
            <w:bottom w:w="0" w:type="dxa"/>
            <w:right w:w="0" w:type="dxa"/>
          </w:tblCellMar>
        </w:tblPrEx>
        <w:trPr>
          <w:trHeight w:val="6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指标1：经济效益</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房屋面积、结构、布局合理，增强诊治能力，促进社区卫生事业的发展。</w:t>
            </w:r>
          </w:p>
        </w:tc>
      </w:tr>
      <w:tr>
        <w:tblPrEx>
          <w:tblCellMar>
            <w:top w:w="0" w:type="dxa"/>
            <w:left w:w="0" w:type="dxa"/>
            <w:bottom w:w="0" w:type="dxa"/>
            <w:right w:w="0" w:type="dxa"/>
          </w:tblCellMar>
        </w:tblPrEx>
        <w:trPr>
          <w:trHeight w:val="9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指标2：社会效益</w:t>
            </w:r>
          </w:p>
        </w:tc>
        <w:tc>
          <w:tcPr>
            <w:tcW w:w="27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提高区域内群众就医诊治能力，切实缓解群众看病难、看病贵问题，满足城居民基本看病的需求，防止疾病蔓延，保障人民健康。</w:t>
            </w:r>
          </w:p>
        </w:tc>
      </w:tr>
      <w:tr>
        <w:tblPrEx>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提升社区卫生服务品质，使政府、百姓、职工满意。</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居民满意</w:t>
            </w:r>
          </w:p>
        </w:tc>
      </w:tr>
    </w:tbl>
    <w:p>
      <w:pPr>
        <w:spacing w:line="360" w:lineRule="exact"/>
        <w:rPr>
          <w:rStyle w:val="33"/>
          <w:rFonts w:hint="default"/>
          <w:lang w:bidi="ar"/>
        </w:rPr>
      </w:pPr>
    </w:p>
    <w:p>
      <w:pPr>
        <w:spacing w:line="360" w:lineRule="exact"/>
        <w:ind w:firstLine="2530" w:firstLineChars="700"/>
        <w:rPr>
          <w:rFonts w:ascii="仿宋_GB2312" w:eastAsia="仿宋_GB2312"/>
          <w:b/>
          <w:sz w:val="36"/>
          <w:szCs w:val="36"/>
        </w:rPr>
      </w:pPr>
    </w:p>
    <w:p>
      <w:pPr>
        <w:spacing w:line="360" w:lineRule="exact"/>
        <w:ind w:firstLine="2530" w:firstLineChars="700"/>
        <w:rPr>
          <w:rFonts w:ascii="仿宋_GB2312" w:eastAsia="仿宋_GB2312"/>
          <w:b/>
          <w:sz w:val="36"/>
          <w:szCs w:val="36"/>
        </w:rPr>
      </w:pPr>
      <w:r>
        <w:rPr>
          <w:rFonts w:hint="eastAsia" w:ascii="仿宋_GB2312" w:eastAsia="仿宋_GB2312"/>
          <w:b/>
          <w:sz w:val="36"/>
          <w:szCs w:val="36"/>
        </w:rPr>
        <w:t>项目支出绩效目标申报表</w:t>
      </w:r>
    </w:p>
    <w:p>
      <w:pPr>
        <w:spacing w:line="360" w:lineRule="exact"/>
        <w:rPr>
          <w:rStyle w:val="33"/>
          <w:rFonts w:hint="default"/>
          <w:lang w:bidi="ar"/>
        </w:rPr>
      </w:pPr>
      <w:r>
        <w:rPr>
          <w:rStyle w:val="33"/>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33"/>
          <w:rFonts w:hint="default"/>
          <w:lang w:bidi="ar"/>
        </w:rPr>
        <w:t>年度）</w:t>
      </w:r>
    </w:p>
    <w:tbl>
      <w:tblPr>
        <w:tblStyle w:val="5"/>
        <w:tblW w:w="9021" w:type="dxa"/>
        <w:tblInd w:w="0" w:type="dxa"/>
        <w:tblLayout w:type="fixed"/>
        <w:tblCellMar>
          <w:top w:w="0" w:type="dxa"/>
          <w:left w:w="0" w:type="dxa"/>
          <w:bottom w:w="0" w:type="dxa"/>
          <w:right w:w="0" w:type="dxa"/>
        </w:tblCellMar>
      </w:tblPr>
      <w:tblGrid>
        <w:gridCol w:w="735"/>
        <w:gridCol w:w="606"/>
        <w:gridCol w:w="945"/>
        <w:gridCol w:w="1005"/>
        <w:gridCol w:w="720"/>
        <w:gridCol w:w="1080"/>
        <w:gridCol w:w="825"/>
        <w:gridCol w:w="1470"/>
        <w:gridCol w:w="1635"/>
      </w:tblGrid>
      <w:tr>
        <w:tblPrEx>
          <w:tblCellMar>
            <w:top w:w="0" w:type="dxa"/>
            <w:left w:w="0" w:type="dxa"/>
            <w:bottom w:w="0" w:type="dxa"/>
            <w:right w:w="0" w:type="dxa"/>
          </w:tblCellMar>
        </w:tblPrEx>
        <w:trPr>
          <w:trHeight w:val="339" w:hRule="atLeast"/>
        </w:trPr>
        <w:tc>
          <w:tcPr>
            <w:tcW w:w="134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76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社区卫生工作者专项经费</w:t>
            </w:r>
          </w:p>
        </w:tc>
      </w:tr>
      <w:tr>
        <w:tblPrEx>
          <w:tblCellMar>
            <w:top w:w="0" w:type="dxa"/>
            <w:left w:w="0" w:type="dxa"/>
            <w:bottom w:w="0" w:type="dxa"/>
            <w:right w:w="0" w:type="dxa"/>
          </w:tblCellMar>
        </w:tblPrEx>
        <w:trPr>
          <w:trHeight w:val="425" w:hRule="atLeast"/>
        </w:trPr>
        <w:tc>
          <w:tcPr>
            <w:tcW w:w="134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主管部门</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及代码</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北京市西城区卫生健康</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委员会</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北京市西城区大栅栏社区卫生服务中心</w:t>
            </w:r>
          </w:p>
        </w:tc>
      </w:tr>
      <w:tr>
        <w:tblPrEx>
          <w:tblCellMar>
            <w:top w:w="0" w:type="dxa"/>
            <w:left w:w="0" w:type="dxa"/>
            <w:bottom w:w="0" w:type="dxa"/>
            <w:right w:w="0" w:type="dxa"/>
          </w:tblCellMar>
        </w:tblPrEx>
        <w:trPr>
          <w:trHeight w:val="264"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徐妍</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63033727</w:t>
            </w:r>
          </w:p>
        </w:tc>
      </w:tr>
      <w:tr>
        <w:tblPrEx>
          <w:tblCellMar>
            <w:top w:w="0" w:type="dxa"/>
            <w:left w:w="0" w:type="dxa"/>
            <w:bottom w:w="0" w:type="dxa"/>
            <w:right w:w="0" w:type="dxa"/>
          </w:tblCellMar>
        </w:tblPrEx>
        <w:trPr>
          <w:trHeight w:val="279" w:hRule="atLeast"/>
        </w:trPr>
        <w:tc>
          <w:tcPr>
            <w:tcW w:w="134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项目属性</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延续性项目</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项目期</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长期</w:t>
            </w:r>
          </w:p>
        </w:tc>
      </w:tr>
      <w:tr>
        <w:tblPrEx>
          <w:tblCellMar>
            <w:top w:w="0" w:type="dxa"/>
            <w:left w:w="0" w:type="dxa"/>
            <w:bottom w:w="0" w:type="dxa"/>
            <w:right w:w="0" w:type="dxa"/>
          </w:tblCellMar>
        </w:tblPrEx>
        <w:trPr>
          <w:trHeight w:val="289" w:hRule="atLeast"/>
        </w:trPr>
        <w:tc>
          <w:tcPr>
            <w:tcW w:w="13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中期资金总额：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0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206.1696万元</w:t>
            </w:r>
          </w:p>
        </w:tc>
      </w:tr>
      <w:tr>
        <w:tblPrEx>
          <w:tblCellMar>
            <w:top w:w="0" w:type="dxa"/>
            <w:left w:w="0" w:type="dxa"/>
            <w:bottom w:w="0" w:type="dxa"/>
            <w:right w:w="0" w:type="dxa"/>
          </w:tblCellMar>
        </w:tblPrEx>
        <w:trPr>
          <w:trHeight w:val="304" w:hRule="atLeast"/>
        </w:trPr>
        <w:tc>
          <w:tcPr>
            <w:tcW w:w="13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0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其中：财政拨款</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206.1696万元</w:t>
            </w:r>
          </w:p>
        </w:tc>
      </w:tr>
      <w:tr>
        <w:tblPrEx>
          <w:tblCellMar>
            <w:top w:w="0" w:type="dxa"/>
            <w:left w:w="0" w:type="dxa"/>
            <w:bottom w:w="0" w:type="dxa"/>
            <w:right w:w="0" w:type="dxa"/>
          </w:tblCellMar>
        </w:tblPrEx>
        <w:trPr>
          <w:trHeight w:val="289" w:hRule="atLeast"/>
        </w:trPr>
        <w:tc>
          <w:tcPr>
            <w:tcW w:w="13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0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6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中期目标（20××年—20××+n年）</w:t>
            </w:r>
          </w:p>
        </w:tc>
        <w:tc>
          <w:tcPr>
            <w:tcW w:w="50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w:t>
            </w:r>
          </w:p>
        </w:tc>
      </w:tr>
      <w:tr>
        <w:tblPrEx>
          <w:tblCellMar>
            <w:top w:w="0" w:type="dxa"/>
            <w:left w:w="0" w:type="dxa"/>
            <w:bottom w:w="0" w:type="dxa"/>
            <w:right w:w="0" w:type="dxa"/>
          </w:tblCellMar>
        </w:tblPrEx>
        <w:trPr>
          <w:trHeight w:val="104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200" w:firstLineChars="100"/>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目标1：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目标2：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目标3：</w:t>
            </w:r>
          </w:p>
        </w:tc>
        <w:tc>
          <w:tcPr>
            <w:tcW w:w="50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目标：社区中心主要承担社区居民疾病预防和一般常见病、多发病的基本医疗服务，医务人员的配备是开展医疗服务最基本的条件，只有医务人员配备达到基本需求才能满足患者需求，保证正常开展公共卫生服务及诊疗工作。</w:t>
            </w:r>
          </w:p>
        </w:tc>
      </w:tr>
      <w:tr>
        <w:tblPrEx>
          <w:tblCellMar>
            <w:top w:w="0" w:type="dxa"/>
            <w:left w:w="0" w:type="dxa"/>
            <w:bottom w:w="0" w:type="dxa"/>
            <w:right w:w="0" w:type="dxa"/>
          </w:tblCellMar>
        </w:tblPrEx>
        <w:trPr>
          <w:trHeight w:val="4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6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r>
      <w:tr>
        <w:tblPrEx>
          <w:tblCellMar>
            <w:top w:w="0" w:type="dxa"/>
            <w:left w:w="0" w:type="dxa"/>
            <w:bottom w:w="0" w:type="dxa"/>
            <w:right w:w="0"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指标1：2021年我中心拟聘用人员共计20人。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其中返聘退休人员12人，合同工8人</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指标1：合同制人员工资及五险一金的正常发放</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按月发放及汇缴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指标1：按月发放工资和汇缴五险一金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按月发放</w:t>
            </w:r>
          </w:p>
        </w:tc>
      </w:tr>
      <w:tr>
        <w:tblPrEx>
          <w:tblCellMar>
            <w:top w:w="0" w:type="dxa"/>
            <w:left w:w="0" w:type="dxa"/>
            <w:bottom w:w="0" w:type="dxa"/>
            <w:right w:w="0" w:type="dxa"/>
          </w:tblCellMar>
        </w:tblPrEx>
        <w:trPr>
          <w:trHeight w:val="18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1、返聘退休人员12人，按每人6万元/年标准，共需经费72万元。2、合同工8人，按每人12万元/年标准，需经费96万元，另需医疗、养老、工伤、失业保险、住房公积金，共需经费134.1696万元，合计206.1696万元。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206.1696万元</w:t>
            </w:r>
          </w:p>
        </w:tc>
      </w:tr>
      <w:tr>
        <w:tblPrEx>
          <w:tblCellMar>
            <w:top w:w="0" w:type="dxa"/>
            <w:left w:w="0" w:type="dxa"/>
            <w:bottom w:w="0" w:type="dxa"/>
            <w:right w:w="0" w:type="dxa"/>
          </w:tblCellMar>
        </w:tblPrEx>
        <w:trPr>
          <w:trHeight w:val="1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9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指标1：经济效益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发放合同制人员工资，旨在聘用更好的医疗服务人员，增强社区医疗团队综合实力，更有利于社区中心开展各项医疗项目，从而增加经济效益。</w:t>
            </w:r>
          </w:p>
        </w:tc>
      </w:tr>
      <w:tr>
        <w:tblPrEx>
          <w:tblCellMar>
            <w:top w:w="0" w:type="dxa"/>
            <w:left w:w="0" w:type="dxa"/>
            <w:bottom w:w="0" w:type="dxa"/>
            <w:right w:w="0"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指标2：社会效益</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更好的为辖区居民提供更优质的医疗服务。</w:t>
            </w:r>
          </w:p>
        </w:tc>
      </w:tr>
      <w:tr>
        <w:tblPrEx>
          <w:tblCellMar>
            <w:top w:w="0" w:type="dxa"/>
            <w:left w:w="0" w:type="dxa"/>
            <w:bottom w:w="0" w:type="dxa"/>
            <w:right w:w="0" w:type="dxa"/>
          </w:tblCellMar>
        </w:tblPrEx>
        <w:trPr>
          <w:trHeight w:val="7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指标1：对患者提出的要求进行改进，更好的为辖区居民提供优质的医疗服务。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满意</w:t>
            </w:r>
          </w:p>
        </w:tc>
      </w:tr>
      <w:tr>
        <w:tblPrEx>
          <w:tblCellMar>
            <w:top w:w="0" w:type="dxa"/>
            <w:left w:w="0" w:type="dxa"/>
            <w:bottom w:w="0" w:type="dxa"/>
            <w:right w:w="0" w:type="dxa"/>
          </w:tblCellMar>
        </w:tblPrEx>
        <w:trPr>
          <w:trHeight w:val="34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bl>
    <w:p>
      <w:pPr>
        <w:spacing w:line="360" w:lineRule="exact"/>
        <w:ind w:firstLine="2530" w:firstLineChars="700"/>
        <w:rPr>
          <w:rFonts w:ascii="仿宋_GB2312" w:eastAsia="仿宋_GB2312"/>
          <w:b/>
          <w:sz w:val="36"/>
          <w:szCs w:val="36"/>
        </w:rPr>
      </w:pPr>
    </w:p>
    <w:p>
      <w:pPr>
        <w:spacing w:line="360" w:lineRule="exact"/>
        <w:ind w:firstLine="2530" w:firstLineChars="700"/>
        <w:rPr>
          <w:rFonts w:ascii="仿宋_GB2312" w:eastAsia="仿宋_GB2312"/>
          <w:b/>
          <w:sz w:val="36"/>
          <w:szCs w:val="36"/>
        </w:rPr>
      </w:pPr>
      <w:r>
        <w:rPr>
          <w:rFonts w:hint="eastAsia" w:ascii="仿宋_GB2312" w:eastAsia="仿宋_GB2312"/>
          <w:b/>
          <w:sz w:val="36"/>
          <w:szCs w:val="36"/>
        </w:rPr>
        <w:t>项目支出绩效目标申报表</w:t>
      </w:r>
    </w:p>
    <w:p>
      <w:pPr>
        <w:spacing w:line="360" w:lineRule="exact"/>
        <w:rPr>
          <w:rStyle w:val="33"/>
          <w:rFonts w:hint="default"/>
          <w:lang w:bidi="ar"/>
        </w:rPr>
      </w:pPr>
      <w:r>
        <w:rPr>
          <w:rStyle w:val="33"/>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33"/>
          <w:rFonts w:hint="default"/>
          <w:lang w:bidi="ar"/>
        </w:rPr>
        <w:t>年度）</w:t>
      </w:r>
    </w:p>
    <w:tbl>
      <w:tblPr>
        <w:tblStyle w:val="5"/>
        <w:tblW w:w="9021" w:type="dxa"/>
        <w:tblInd w:w="0" w:type="dxa"/>
        <w:tblLayout w:type="fixed"/>
        <w:tblCellMar>
          <w:top w:w="0" w:type="dxa"/>
          <w:left w:w="0" w:type="dxa"/>
          <w:bottom w:w="0" w:type="dxa"/>
          <w:right w:w="0" w:type="dxa"/>
        </w:tblCellMar>
      </w:tblPr>
      <w:tblGrid>
        <w:gridCol w:w="681"/>
        <w:gridCol w:w="681"/>
        <w:gridCol w:w="924"/>
        <w:gridCol w:w="1395"/>
        <w:gridCol w:w="900"/>
        <w:gridCol w:w="1080"/>
        <w:gridCol w:w="884"/>
        <w:gridCol w:w="451"/>
        <w:gridCol w:w="2025"/>
      </w:tblGrid>
      <w:tr>
        <w:tblPrEx>
          <w:tblCellMar>
            <w:top w:w="0" w:type="dxa"/>
            <w:left w:w="0" w:type="dxa"/>
            <w:bottom w:w="0" w:type="dxa"/>
            <w:right w:w="0" w:type="dxa"/>
          </w:tblCellMar>
        </w:tblPrEx>
        <w:trPr>
          <w:trHeight w:val="439" w:hRule="atLeast"/>
        </w:trPr>
        <w:tc>
          <w:tcPr>
            <w:tcW w:w="228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石头社区站装修工程尾款</w:t>
            </w:r>
          </w:p>
        </w:tc>
      </w:tr>
      <w:tr>
        <w:tblPrEx>
          <w:tblCellMar>
            <w:top w:w="0" w:type="dxa"/>
            <w:left w:w="0" w:type="dxa"/>
            <w:bottom w:w="0" w:type="dxa"/>
            <w:right w:w="0" w:type="dxa"/>
          </w:tblCellMar>
        </w:tblPrEx>
        <w:trPr>
          <w:trHeight w:val="439" w:hRule="atLeast"/>
        </w:trPr>
        <w:tc>
          <w:tcPr>
            <w:tcW w:w="228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主管部门及代码</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北京市西城区卫生健康    委员会</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北京市西城区大栅栏社区卫生服务中心</w:t>
            </w:r>
          </w:p>
        </w:tc>
      </w:tr>
      <w:tr>
        <w:tblPrEx>
          <w:tblCellMar>
            <w:top w:w="0" w:type="dxa"/>
            <w:left w:w="0" w:type="dxa"/>
            <w:bottom w:w="0" w:type="dxa"/>
            <w:right w:w="0" w:type="dxa"/>
          </w:tblCellMar>
        </w:tblPrEx>
        <w:trPr>
          <w:trHeight w:val="439" w:hRule="atLeast"/>
        </w:trPr>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郑凯</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63030548</w:t>
            </w:r>
          </w:p>
        </w:tc>
      </w:tr>
      <w:tr>
        <w:tblPrEx>
          <w:tblCellMar>
            <w:top w:w="0" w:type="dxa"/>
            <w:left w:w="0" w:type="dxa"/>
            <w:bottom w:w="0" w:type="dxa"/>
            <w:right w:w="0" w:type="dxa"/>
          </w:tblCellMar>
        </w:tblPrEx>
        <w:trPr>
          <w:trHeight w:val="439" w:hRule="atLeast"/>
        </w:trPr>
        <w:tc>
          <w:tcPr>
            <w:tcW w:w="228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项目属性</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延续项目</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项目期</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1年</w:t>
            </w:r>
          </w:p>
        </w:tc>
      </w:tr>
      <w:tr>
        <w:tblPrEx>
          <w:tblCellMar>
            <w:top w:w="0" w:type="dxa"/>
            <w:left w:w="0" w:type="dxa"/>
            <w:bottom w:w="0" w:type="dxa"/>
            <w:right w:w="0" w:type="dxa"/>
          </w:tblCellMar>
        </w:tblPrEx>
        <w:trPr>
          <w:trHeight w:val="439" w:hRule="atLeast"/>
        </w:trPr>
        <w:tc>
          <w:tcPr>
            <w:tcW w:w="2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中期资金总额：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64"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294.909343万元</w:t>
            </w:r>
          </w:p>
        </w:tc>
      </w:tr>
      <w:tr>
        <w:tblPrEx>
          <w:tblCellMar>
            <w:top w:w="0" w:type="dxa"/>
            <w:left w:w="0" w:type="dxa"/>
            <w:bottom w:w="0" w:type="dxa"/>
            <w:right w:w="0" w:type="dxa"/>
          </w:tblCellMar>
        </w:tblPrEx>
        <w:trPr>
          <w:trHeight w:val="439" w:hRule="atLeast"/>
        </w:trPr>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64"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294.909343万元</w:t>
            </w:r>
          </w:p>
        </w:tc>
      </w:tr>
      <w:tr>
        <w:tblPrEx>
          <w:tblCellMar>
            <w:top w:w="0" w:type="dxa"/>
            <w:left w:w="0" w:type="dxa"/>
            <w:bottom w:w="0" w:type="dxa"/>
            <w:right w:w="0" w:type="dxa"/>
          </w:tblCellMar>
        </w:tblPrEx>
        <w:trPr>
          <w:trHeight w:val="439" w:hRule="atLeast"/>
        </w:trPr>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64"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中期目标（20××年—20××+n年）</w:t>
            </w: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w:t>
            </w:r>
          </w:p>
        </w:tc>
      </w:tr>
      <w:tr>
        <w:tblPrEx>
          <w:tblCellMar>
            <w:top w:w="0" w:type="dxa"/>
            <w:left w:w="0" w:type="dxa"/>
            <w:bottom w:w="0" w:type="dxa"/>
            <w:right w:w="0" w:type="dxa"/>
          </w:tblCellMar>
        </w:tblPrEx>
        <w:trPr>
          <w:trHeight w:val="17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color w:val="000000"/>
                <w:sz w:val="20"/>
                <w:szCs w:val="20"/>
              </w:rPr>
            </w:pPr>
          </w:p>
        </w:tc>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本项目按照施工标准及规范要求，符合装修标准，四方验收通过。通过装修改造，进一步优化社区卫生服务流程，促进社区卫生事业的发展。让群众深刻感觉到社区服务的好处。解决社区居民看病难、看病贵的问题,切实做好传染病与突发性卫生事件的预防工作,实现双向转诊,确保医疗服务质量,资源共享的互惠合作关系,提高了社区卫生服务的质量，实现社区六位一体的功能，逐步提高社会和经济效益。</w:t>
            </w:r>
          </w:p>
        </w:tc>
      </w:tr>
      <w:tr>
        <w:tblPrEx>
          <w:tblCellMar>
            <w:top w:w="0" w:type="dxa"/>
            <w:left w:w="0" w:type="dxa"/>
            <w:bottom w:w="0" w:type="dxa"/>
            <w:right w:w="0" w:type="dxa"/>
          </w:tblCellMar>
        </w:tblPrEx>
        <w:trPr>
          <w:trHeight w:val="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6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r>
      <w:tr>
        <w:tblPrEx>
          <w:tblCellMar>
            <w:top w:w="0" w:type="dxa"/>
            <w:left w:w="0" w:type="dxa"/>
            <w:bottom w:w="0" w:type="dxa"/>
            <w:right w:w="0" w:type="dxa"/>
          </w:tblCellMar>
        </w:tblPrEx>
        <w:trPr>
          <w:trHeight w:val="7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9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对社区站404.1平方米进行整体装修，优化工作流程。</w:t>
            </w:r>
          </w:p>
        </w:tc>
      </w:tr>
      <w:tr>
        <w:tblPrEx>
          <w:tblCellMar>
            <w:top w:w="0" w:type="dxa"/>
            <w:left w:w="0" w:type="dxa"/>
            <w:bottom w:w="0" w:type="dxa"/>
            <w:right w:w="0"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指标1：验收合格率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0" w:type="dxa"/>
            <w:bottom w:w="0" w:type="dxa"/>
            <w:right w:w="0"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9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指标2：工程质量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完成四方验收，符合装修标准。</w:t>
            </w:r>
          </w:p>
        </w:tc>
      </w:tr>
      <w:tr>
        <w:tblPrEx>
          <w:tblCellMar>
            <w:top w:w="0" w:type="dxa"/>
            <w:left w:w="0" w:type="dxa"/>
            <w:bottom w:w="0" w:type="dxa"/>
            <w:right w:w="0"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指标1：按合同进度完成</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2021年6月</w:t>
            </w:r>
          </w:p>
        </w:tc>
      </w:tr>
      <w:tr>
        <w:tblPrEx>
          <w:tblCellMar>
            <w:top w:w="0" w:type="dxa"/>
            <w:left w:w="0" w:type="dxa"/>
            <w:bottom w:w="0" w:type="dxa"/>
            <w:right w:w="0"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指标2：项目预算控制数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294.909343万元</w:t>
            </w:r>
          </w:p>
        </w:tc>
      </w:tr>
      <w:tr>
        <w:tblPrEx>
          <w:tblCellMar>
            <w:top w:w="0" w:type="dxa"/>
            <w:left w:w="0" w:type="dxa"/>
            <w:bottom w:w="0" w:type="dxa"/>
            <w:right w:w="0" w:type="dxa"/>
          </w:tblCellMar>
        </w:tblPrEx>
        <w:trPr>
          <w:trHeight w:val="11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92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指标1：增强社区卫生诊治能力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落实国家分级诊疗政策，使患者方便快捷享受基层医疗服务，提供医疗服务需求。促进社区卫生事业的发展。</w:t>
            </w:r>
          </w:p>
        </w:tc>
      </w:tr>
      <w:tr>
        <w:tblPrEx>
          <w:tblCellMar>
            <w:top w:w="0" w:type="dxa"/>
            <w:left w:w="0" w:type="dxa"/>
            <w:bottom w:w="0" w:type="dxa"/>
            <w:right w:w="0" w:type="dxa"/>
          </w:tblCellMar>
        </w:tblPrEx>
        <w:trPr>
          <w:trHeight w:val="69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指标2：社区卫生服务能力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提供医疗服务需求。促进社区卫生事业的发展得到提升。</w:t>
            </w:r>
          </w:p>
        </w:tc>
      </w:tr>
      <w:tr>
        <w:tblPrEx>
          <w:tblCellMar>
            <w:top w:w="0" w:type="dxa"/>
            <w:left w:w="0" w:type="dxa"/>
            <w:bottom w:w="0" w:type="dxa"/>
            <w:right w:w="0" w:type="dxa"/>
          </w:tblCellMar>
        </w:tblPrEx>
        <w:trPr>
          <w:trHeight w:val="4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指标1：使用人员满意度</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满意</w:t>
            </w:r>
          </w:p>
        </w:tc>
      </w:tr>
      <w:tr>
        <w:tblPrEx>
          <w:tblCellMar>
            <w:top w:w="0" w:type="dxa"/>
            <w:left w:w="0" w:type="dxa"/>
            <w:bottom w:w="0" w:type="dxa"/>
            <w:right w:w="0" w:type="dxa"/>
          </w:tblCellMar>
        </w:tblPrEx>
        <w:trPr>
          <w:trHeight w:val="54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bl>
    <w:p>
      <w:pPr>
        <w:spacing w:line="360" w:lineRule="exact"/>
        <w:rPr>
          <w:rFonts w:ascii="仿宋_GB2312" w:eastAsia="仿宋_GB2312"/>
          <w:b/>
          <w:sz w:val="36"/>
          <w:szCs w:val="36"/>
        </w:rPr>
      </w:pPr>
    </w:p>
    <w:p>
      <w:pPr>
        <w:spacing w:line="360" w:lineRule="exact"/>
        <w:ind w:firstLine="2530" w:firstLineChars="700"/>
        <w:rPr>
          <w:rFonts w:ascii="仿宋_GB2312" w:eastAsia="仿宋_GB2312"/>
          <w:b/>
          <w:sz w:val="36"/>
          <w:szCs w:val="36"/>
        </w:rPr>
      </w:pPr>
      <w:r>
        <w:rPr>
          <w:rFonts w:hint="eastAsia" w:ascii="仿宋_GB2312" w:eastAsia="仿宋_GB2312"/>
          <w:b/>
          <w:sz w:val="36"/>
          <w:szCs w:val="36"/>
        </w:rPr>
        <w:t>项目支出绩效目标申报表</w:t>
      </w:r>
    </w:p>
    <w:p>
      <w:pPr>
        <w:spacing w:line="360" w:lineRule="exact"/>
        <w:rPr>
          <w:rStyle w:val="33"/>
          <w:rFonts w:hint="default"/>
          <w:lang w:bidi="ar"/>
        </w:rPr>
      </w:pPr>
      <w:r>
        <w:rPr>
          <w:rStyle w:val="33"/>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33"/>
          <w:rFonts w:hint="default"/>
          <w:lang w:bidi="ar"/>
        </w:rPr>
        <w:t>年度）</w:t>
      </w:r>
    </w:p>
    <w:tbl>
      <w:tblPr>
        <w:tblStyle w:val="5"/>
        <w:tblW w:w="9036" w:type="dxa"/>
        <w:tblInd w:w="0" w:type="dxa"/>
        <w:tblLayout w:type="fixed"/>
        <w:tblCellMar>
          <w:top w:w="0" w:type="dxa"/>
          <w:left w:w="0" w:type="dxa"/>
          <w:bottom w:w="0" w:type="dxa"/>
          <w:right w:w="0" w:type="dxa"/>
        </w:tblCellMar>
      </w:tblPr>
      <w:tblGrid>
        <w:gridCol w:w="735"/>
        <w:gridCol w:w="735"/>
        <w:gridCol w:w="621"/>
        <w:gridCol w:w="1380"/>
        <w:gridCol w:w="810"/>
        <w:gridCol w:w="960"/>
        <w:gridCol w:w="810"/>
        <w:gridCol w:w="1275"/>
        <w:gridCol w:w="1710"/>
      </w:tblGrid>
      <w:tr>
        <w:tblPrEx>
          <w:tblCellMar>
            <w:top w:w="0" w:type="dxa"/>
            <w:left w:w="0" w:type="dxa"/>
            <w:bottom w:w="0" w:type="dxa"/>
            <w:right w:w="0" w:type="dxa"/>
          </w:tblCellMar>
        </w:tblPrEx>
        <w:trPr>
          <w:trHeight w:val="439" w:hRule="atLeast"/>
        </w:trPr>
        <w:tc>
          <w:tcPr>
            <w:tcW w:w="209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69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箱变增容改造（双路）工程</w:t>
            </w:r>
          </w:p>
        </w:tc>
      </w:tr>
      <w:tr>
        <w:tblPrEx>
          <w:tblCellMar>
            <w:top w:w="0" w:type="dxa"/>
            <w:left w:w="0" w:type="dxa"/>
            <w:bottom w:w="0" w:type="dxa"/>
            <w:right w:w="0" w:type="dxa"/>
          </w:tblCellMar>
        </w:tblPrEx>
        <w:trPr>
          <w:trHeight w:val="540" w:hRule="atLeast"/>
        </w:trPr>
        <w:tc>
          <w:tcPr>
            <w:tcW w:w="209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主管部门及代码</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800" w:hanging="800" w:hangingChars="400"/>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北京市西城区卫生健康委员会</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北京市西城区大栅栏社区卫生  服务中心</w:t>
            </w:r>
          </w:p>
        </w:tc>
      </w:tr>
      <w:tr>
        <w:tblPrEx>
          <w:tblCellMar>
            <w:top w:w="0" w:type="dxa"/>
            <w:left w:w="0" w:type="dxa"/>
            <w:bottom w:w="0" w:type="dxa"/>
            <w:right w:w="0" w:type="dxa"/>
          </w:tblCellMar>
        </w:tblPrEx>
        <w:trPr>
          <w:trHeight w:val="439" w:hRule="atLeast"/>
        </w:trPr>
        <w:tc>
          <w:tcPr>
            <w:tcW w:w="2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郑凯</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63030548</w:t>
            </w:r>
          </w:p>
        </w:tc>
      </w:tr>
      <w:tr>
        <w:tblPrEx>
          <w:tblCellMar>
            <w:top w:w="0" w:type="dxa"/>
            <w:left w:w="0" w:type="dxa"/>
            <w:bottom w:w="0" w:type="dxa"/>
            <w:right w:w="0" w:type="dxa"/>
          </w:tblCellMar>
        </w:tblPrEx>
        <w:trPr>
          <w:trHeight w:val="439" w:hRule="atLeast"/>
        </w:trPr>
        <w:tc>
          <w:tcPr>
            <w:tcW w:w="209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项目属性</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延续项目</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项目期</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1年</w:t>
            </w:r>
          </w:p>
        </w:tc>
      </w:tr>
      <w:tr>
        <w:tblPrEx>
          <w:tblCellMar>
            <w:top w:w="0" w:type="dxa"/>
            <w:left w:w="0" w:type="dxa"/>
            <w:bottom w:w="0" w:type="dxa"/>
            <w:right w:w="0" w:type="dxa"/>
          </w:tblCellMar>
        </w:tblPrEx>
        <w:trPr>
          <w:trHeight w:val="439" w:hRule="atLeast"/>
        </w:trPr>
        <w:tc>
          <w:tcPr>
            <w:tcW w:w="20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中期资金总额：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77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428.691642万元</w:t>
            </w:r>
          </w:p>
        </w:tc>
      </w:tr>
      <w:tr>
        <w:tblPrEx>
          <w:tblCellMar>
            <w:top w:w="0" w:type="dxa"/>
            <w:left w:w="0" w:type="dxa"/>
            <w:bottom w:w="0" w:type="dxa"/>
            <w:right w:w="0" w:type="dxa"/>
          </w:tblCellMar>
        </w:tblPrEx>
        <w:trPr>
          <w:trHeight w:val="439" w:hRule="atLeast"/>
        </w:trPr>
        <w:tc>
          <w:tcPr>
            <w:tcW w:w="20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77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其中：财政拨款</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428.691642万元</w:t>
            </w:r>
          </w:p>
        </w:tc>
      </w:tr>
      <w:tr>
        <w:tblPrEx>
          <w:tblCellMar>
            <w:top w:w="0" w:type="dxa"/>
            <w:left w:w="0" w:type="dxa"/>
            <w:bottom w:w="0" w:type="dxa"/>
            <w:right w:w="0" w:type="dxa"/>
          </w:tblCellMar>
        </w:tblPrEx>
        <w:trPr>
          <w:trHeight w:val="439" w:hRule="atLeast"/>
        </w:trPr>
        <w:tc>
          <w:tcPr>
            <w:tcW w:w="20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77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35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中期目标（20××年—20××+n年）</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w:t>
            </w:r>
          </w:p>
        </w:tc>
      </w:tr>
      <w:tr>
        <w:tblPrEx>
          <w:tblCellMar>
            <w:top w:w="0" w:type="dxa"/>
            <w:left w:w="0" w:type="dxa"/>
            <w:bottom w:w="0" w:type="dxa"/>
            <w:right w:w="0" w:type="dxa"/>
          </w:tblCellMar>
        </w:tblPrEx>
        <w:trPr>
          <w:trHeight w:val="7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5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宋体" w:hAnsi="宋体" w:cs="宋体"/>
                <w:color w:val="000000"/>
                <w:sz w:val="20"/>
                <w:szCs w:val="20"/>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根据北京市《锅炉大气污染物排放标准》，降低污染物排放，拟申请电锅炉，需要提前进行箱变增容。申请箱变增容（双路），保障社区卫生服务业务有序开展。</w:t>
            </w:r>
          </w:p>
        </w:tc>
      </w:tr>
      <w:tr>
        <w:tblPrEx>
          <w:tblCellMar>
            <w:top w:w="0" w:type="dxa"/>
            <w:left w:w="0" w:type="dxa"/>
            <w:bottom w:w="0" w:type="dxa"/>
            <w:right w:w="0" w:type="dxa"/>
          </w:tblCellMar>
        </w:tblPrEx>
        <w:trPr>
          <w:trHeight w:val="4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r>
      <w:tr>
        <w:tblPrEx>
          <w:tblCellMar>
            <w:top w:w="0" w:type="dxa"/>
            <w:left w:w="0" w:type="dxa"/>
            <w:bottom w:w="0" w:type="dxa"/>
            <w:right w:w="0" w:type="dxa"/>
          </w:tblCellMar>
        </w:tblPrEx>
        <w:trPr>
          <w:trHeight w:val="7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6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指标1：开闭器及外电源工程、电缆敷设工程、拉管工程等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箱变增容工程</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指标1：验收合格率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0" w:type="dxa"/>
            <w:bottom w:w="0" w:type="dxa"/>
            <w:right w:w="0"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指标2：设备质量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达到电力行业相关指标</w:t>
            </w:r>
          </w:p>
        </w:tc>
      </w:tr>
      <w:tr>
        <w:tblPrEx>
          <w:tblCellMar>
            <w:top w:w="0" w:type="dxa"/>
            <w:left w:w="0" w:type="dxa"/>
            <w:bottom w:w="0" w:type="dxa"/>
            <w:right w:w="0" w:type="dxa"/>
          </w:tblCellMar>
        </w:tblPrEx>
        <w:trPr>
          <w:trHeight w:val="53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指标1：设备采购制定和前期准备时间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2021年1月前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指标2：招标采购时间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2021年3月</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采购设备到货及验收时间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2021年5月</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指标1：项目预算控制数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428.691642万元</w:t>
            </w:r>
          </w:p>
        </w:tc>
      </w:tr>
      <w:tr>
        <w:tblPrEx>
          <w:tblCellMar>
            <w:top w:w="0" w:type="dxa"/>
            <w:left w:w="0" w:type="dxa"/>
            <w:bottom w:w="0" w:type="dxa"/>
            <w:right w:w="0"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指标2：单位购置成本</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按照电力行业施工价格</w:t>
            </w:r>
          </w:p>
        </w:tc>
      </w:tr>
      <w:tr>
        <w:tblPrEx>
          <w:tblCellMar>
            <w:top w:w="0" w:type="dxa"/>
            <w:left w:w="0" w:type="dxa"/>
            <w:bottom w:w="0" w:type="dxa"/>
            <w:right w:w="0" w:type="dxa"/>
          </w:tblCellMar>
        </w:tblPrEx>
        <w:trPr>
          <w:trHeight w:val="5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6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指标1：增强社区卫生诊治能力</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促进社区卫生事业的发展 </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指标2：社区卫生服务能力</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得到提升</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指标1：使用人员满意度</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满意</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bl>
    <w:p>
      <w:pPr>
        <w:spacing w:line="360" w:lineRule="exact"/>
        <w:rPr>
          <w:rFonts w:ascii="仿宋_GB2312" w:eastAsia="仿宋_GB2312"/>
          <w:b/>
          <w:sz w:val="36"/>
          <w:szCs w:val="36"/>
        </w:rPr>
      </w:pPr>
    </w:p>
    <w:p>
      <w:pPr>
        <w:spacing w:line="360" w:lineRule="exact"/>
        <w:ind w:firstLine="2530" w:firstLineChars="700"/>
        <w:rPr>
          <w:rFonts w:ascii="仿宋_GB2312" w:eastAsia="仿宋_GB2312"/>
          <w:b/>
          <w:sz w:val="36"/>
          <w:szCs w:val="36"/>
        </w:rPr>
      </w:pPr>
      <w:r>
        <w:rPr>
          <w:rFonts w:hint="eastAsia" w:ascii="仿宋_GB2312" w:eastAsia="仿宋_GB2312"/>
          <w:b/>
          <w:sz w:val="36"/>
          <w:szCs w:val="36"/>
        </w:rPr>
        <w:t>项目支出绩效目标申报表</w:t>
      </w:r>
    </w:p>
    <w:p>
      <w:pPr>
        <w:spacing w:line="360" w:lineRule="exact"/>
        <w:rPr>
          <w:rStyle w:val="33"/>
          <w:rFonts w:hint="default"/>
          <w:lang w:bidi="ar"/>
        </w:rPr>
      </w:pPr>
      <w:r>
        <w:rPr>
          <w:rStyle w:val="33"/>
          <w:rFonts w:hint="default"/>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 </w:t>
      </w:r>
      <w:r>
        <w:rPr>
          <w:rFonts w:hint="eastAsia"/>
          <w:color w:val="000000"/>
          <w:sz w:val="24"/>
          <w:szCs w:val="24"/>
          <w:lang w:bidi="ar"/>
        </w:rPr>
        <w:t xml:space="preserve"> </w:t>
      </w:r>
      <w:r>
        <w:rPr>
          <w:color w:val="000000"/>
          <w:sz w:val="24"/>
          <w:szCs w:val="24"/>
          <w:lang w:bidi="ar"/>
        </w:rPr>
        <w:t xml:space="preserve">2021 </w:t>
      </w:r>
      <w:r>
        <w:rPr>
          <w:rFonts w:hint="eastAsia"/>
          <w:color w:val="000000"/>
          <w:sz w:val="24"/>
          <w:szCs w:val="24"/>
          <w:lang w:bidi="ar"/>
        </w:rPr>
        <w:t xml:space="preserve"> </w:t>
      </w:r>
      <w:r>
        <w:rPr>
          <w:rStyle w:val="33"/>
          <w:rFonts w:hint="default"/>
          <w:lang w:bidi="ar"/>
        </w:rPr>
        <w:t>年度）</w:t>
      </w:r>
    </w:p>
    <w:tbl>
      <w:tblPr>
        <w:tblStyle w:val="5"/>
        <w:tblW w:w="9066" w:type="dxa"/>
        <w:tblInd w:w="0" w:type="dxa"/>
        <w:tblLayout w:type="fixed"/>
        <w:tblCellMar>
          <w:top w:w="0" w:type="dxa"/>
          <w:left w:w="0" w:type="dxa"/>
          <w:bottom w:w="0" w:type="dxa"/>
          <w:right w:w="0" w:type="dxa"/>
        </w:tblCellMar>
      </w:tblPr>
      <w:tblGrid>
        <w:gridCol w:w="531"/>
        <w:gridCol w:w="630"/>
        <w:gridCol w:w="1020"/>
        <w:gridCol w:w="990"/>
        <w:gridCol w:w="735"/>
        <w:gridCol w:w="1440"/>
        <w:gridCol w:w="1425"/>
        <w:gridCol w:w="2295"/>
      </w:tblGrid>
      <w:tr>
        <w:tblPrEx>
          <w:tblCellMar>
            <w:top w:w="0" w:type="dxa"/>
            <w:left w:w="0" w:type="dxa"/>
            <w:bottom w:w="0" w:type="dxa"/>
            <w:right w:w="0" w:type="dxa"/>
          </w:tblCellMar>
        </w:tblPrEx>
        <w:trPr>
          <w:trHeight w:val="439" w:hRule="atLeast"/>
        </w:trPr>
        <w:tc>
          <w:tcPr>
            <w:tcW w:w="218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68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600" w:firstLineChars="1300"/>
              <w:textAlignment w:val="center"/>
              <w:rPr>
                <w:rFonts w:ascii="宋体" w:hAnsi="宋体" w:cs="宋体"/>
                <w:color w:val="000000"/>
                <w:sz w:val="20"/>
                <w:szCs w:val="20"/>
              </w:rPr>
            </w:pPr>
            <w:r>
              <w:rPr>
                <w:rFonts w:hint="eastAsia" w:ascii="宋体" w:hAnsi="宋体" w:cs="宋体"/>
                <w:color w:val="000000"/>
                <w:kern w:val="0"/>
                <w:sz w:val="20"/>
                <w:szCs w:val="20"/>
                <w:lang w:bidi="ar"/>
              </w:rPr>
              <w:t>医疗设备购置</w:t>
            </w:r>
          </w:p>
        </w:tc>
      </w:tr>
      <w:tr>
        <w:tblPrEx>
          <w:tblCellMar>
            <w:top w:w="0" w:type="dxa"/>
            <w:left w:w="0" w:type="dxa"/>
            <w:bottom w:w="0" w:type="dxa"/>
            <w:right w:w="0" w:type="dxa"/>
          </w:tblCellMar>
        </w:tblPrEx>
        <w:trPr>
          <w:trHeight w:val="439" w:hRule="atLeast"/>
        </w:trPr>
        <w:tc>
          <w:tcPr>
            <w:tcW w:w="218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主管部门及代码</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北京市西城区卫生健康委员会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北京市西城区大栅栏社区卫生服务中心</w:t>
            </w:r>
          </w:p>
        </w:tc>
      </w:tr>
      <w:tr>
        <w:tblPrEx>
          <w:tblCellMar>
            <w:top w:w="0" w:type="dxa"/>
            <w:left w:w="0" w:type="dxa"/>
            <w:bottom w:w="0" w:type="dxa"/>
            <w:right w:w="0" w:type="dxa"/>
          </w:tblCellMar>
        </w:tblPrEx>
        <w:trPr>
          <w:trHeight w:val="339" w:hRule="atLeast"/>
        </w:trPr>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63030548</w:t>
            </w:r>
          </w:p>
        </w:tc>
      </w:tr>
      <w:tr>
        <w:tblPrEx>
          <w:tblCellMar>
            <w:top w:w="0" w:type="dxa"/>
            <w:left w:w="0" w:type="dxa"/>
            <w:bottom w:w="0" w:type="dxa"/>
            <w:right w:w="0" w:type="dxa"/>
          </w:tblCellMar>
        </w:tblPrEx>
        <w:trPr>
          <w:trHeight w:val="354" w:hRule="atLeast"/>
        </w:trPr>
        <w:tc>
          <w:tcPr>
            <w:tcW w:w="2181"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项目属性</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新增项目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项目期</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1年</w:t>
            </w:r>
          </w:p>
        </w:tc>
      </w:tr>
      <w:tr>
        <w:tblPrEx>
          <w:tblCellMar>
            <w:top w:w="0" w:type="dxa"/>
            <w:left w:w="0" w:type="dxa"/>
            <w:bottom w:w="0" w:type="dxa"/>
            <w:right w:w="0" w:type="dxa"/>
          </w:tblCellMar>
        </w:tblPrEx>
        <w:trPr>
          <w:trHeight w:val="424" w:hRule="atLeast"/>
        </w:trPr>
        <w:tc>
          <w:tcPr>
            <w:tcW w:w="21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中期资金总额：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145.1410万元</w:t>
            </w:r>
          </w:p>
        </w:tc>
      </w:tr>
      <w:tr>
        <w:tblPrEx>
          <w:tblCellMar>
            <w:top w:w="0" w:type="dxa"/>
            <w:left w:w="0" w:type="dxa"/>
            <w:bottom w:w="0" w:type="dxa"/>
            <w:right w:w="0" w:type="dxa"/>
          </w:tblCellMar>
        </w:tblPrEx>
        <w:trPr>
          <w:trHeight w:val="394"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其中：财政拨款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145.1410万元</w:t>
            </w:r>
          </w:p>
        </w:tc>
      </w:tr>
      <w:tr>
        <w:tblPrEx>
          <w:tblCellMar>
            <w:top w:w="0" w:type="dxa"/>
            <w:left w:w="0" w:type="dxa"/>
            <w:bottom w:w="0" w:type="dxa"/>
            <w:right w:w="0" w:type="dxa"/>
          </w:tblCellMar>
        </w:tblPrEx>
        <w:trPr>
          <w:trHeight w:val="364"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中期目标（20××年—20××+n年）</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w:t>
            </w:r>
          </w:p>
        </w:tc>
      </w:tr>
      <w:tr>
        <w:tblPrEx>
          <w:tblCellMar>
            <w:top w:w="0" w:type="dxa"/>
            <w:left w:w="0" w:type="dxa"/>
            <w:bottom w:w="0" w:type="dxa"/>
            <w:right w:w="0" w:type="dxa"/>
          </w:tblCellMar>
        </w:tblPrEx>
        <w:trPr>
          <w:trHeight w:val="11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购置医疗设备，保障社区卫生服务业务有序开展。</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进一步的提升我中心的医疗水平，提高服务标准，为百姓提供全方位全周期健康服务，同时通过提升硬件水平，增强周边居民的就医体验，使之充分体会新时期以来，以把人民群众的健康放在首位的方针政策，购置医疗设备，保障社区卫生服务业务有序开展。</w:t>
            </w:r>
          </w:p>
        </w:tc>
      </w:tr>
      <w:tr>
        <w:tblPrEx>
          <w:tblCellMar>
            <w:top w:w="0" w:type="dxa"/>
            <w:left w:w="0" w:type="dxa"/>
            <w:bottom w:w="0" w:type="dxa"/>
            <w:right w:w="0" w:type="dxa"/>
          </w:tblCellMar>
        </w:tblPrEx>
        <w:trPr>
          <w:trHeight w:val="480"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指标1：新购置29种医疗设备</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共44件医疗设备</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验收合格率=100%</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指标2：设备质量</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lang w:bidi="ar"/>
              </w:rPr>
              <w:t>达到《西城区社区卫生服务中心医疗设备配置标准》</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指标1：设备采购制定和前期准备时间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2020年9月</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指标2：招标采购时间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2021年3月</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指标3：设备到货及验收时间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2021年6月</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指标1：项目预算控制数</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145.141万元</w:t>
            </w:r>
          </w:p>
        </w:tc>
      </w:tr>
      <w:tr>
        <w:tblPrEx>
          <w:tblCellMar>
            <w:top w:w="0" w:type="dxa"/>
            <w:left w:w="0" w:type="dxa"/>
            <w:bottom w:w="0" w:type="dxa"/>
            <w:right w:w="0" w:type="dxa"/>
          </w:tblCellMar>
        </w:tblPrEx>
        <w:trPr>
          <w:trHeight w:val="52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指标2：单位购置成本</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lang w:bidi="ar"/>
              </w:rPr>
              <w:t>按照《西城区社区卫生服务中心医疗设备配置标准》价格</w:t>
            </w:r>
          </w:p>
        </w:tc>
      </w:tr>
      <w:tr>
        <w:tblPrEx>
          <w:tblCellMar>
            <w:top w:w="0" w:type="dxa"/>
            <w:left w:w="0" w:type="dxa"/>
            <w:bottom w:w="0" w:type="dxa"/>
            <w:right w:w="0" w:type="dxa"/>
          </w:tblCellMar>
        </w:tblPrEx>
        <w:trPr>
          <w:trHeight w:val="116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指标1：社会效益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促进社区卫生事业发展，增强周边居民的就医体验，使之充分体会新时期以来把人民群众的健康放在首位的方针政策。</w:t>
            </w:r>
          </w:p>
        </w:tc>
      </w:tr>
      <w:tr>
        <w:tblPrEx>
          <w:tblCellMar>
            <w:top w:w="0" w:type="dxa"/>
            <w:left w:w="0" w:type="dxa"/>
            <w:bottom w:w="0" w:type="dxa"/>
            <w:right w:w="0" w:type="dxa"/>
          </w:tblCellMar>
        </w:tblPrEx>
        <w:trPr>
          <w:trHeight w:val="485"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指标2：经济效益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增强周边居民的就医体验，医疗服务得到提升。</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指标3：环境效益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全部医疗设备为节能产品</w:t>
            </w:r>
          </w:p>
        </w:tc>
      </w:tr>
      <w:tr>
        <w:tblPrEx>
          <w:tblCellMar>
            <w:top w:w="0" w:type="dxa"/>
            <w:left w:w="0" w:type="dxa"/>
            <w:bottom w:w="0" w:type="dxa"/>
            <w:right w:w="0" w:type="dxa"/>
          </w:tblCellMar>
        </w:tblPrEx>
        <w:trPr>
          <w:trHeight w:val="439"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服务对象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满意度指</w:t>
            </w:r>
            <w:r>
              <w:rPr>
                <w:rFonts w:hint="eastAsia" w:ascii="宋体" w:hAnsi="宋体" w:cs="宋体"/>
                <w:color w:val="000000"/>
                <w:kern w:val="0"/>
                <w:sz w:val="20"/>
                <w:szCs w:val="20"/>
                <w:lang w:bidi="ar"/>
              </w:rPr>
              <w:t>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指标1：使用人员满意度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满意</w:t>
            </w:r>
          </w:p>
        </w:tc>
      </w:tr>
    </w:tbl>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北京市西城区大栅栏社区卫生服务中心                                   单位：元</w:t>
      </w:r>
    </w:p>
    <w:tbl>
      <w:tblPr>
        <w:tblStyle w:val="5"/>
        <w:tblW w:w="9536" w:type="dxa"/>
        <w:jc w:val="center"/>
        <w:tblLayout w:type="autofit"/>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无</w:t>
            </w:r>
          </w:p>
        </w:tc>
        <w:tc>
          <w:tcPr>
            <w:tcW w:w="2643" w:type="dxa"/>
            <w:tcBorders>
              <w:top w:val="nil"/>
              <w:left w:val="nil"/>
              <w:bottom w:val="single" w:color="000000" w:sz="4" w:space="0"/>
              <w:right w:val="single" w:color="000000" w:sz="4" w:space="0"/>
            </w:tcBorders>
            <w:shd w:val="clear" w:color="auto" w:fill="auto"/>
            <w:noWrap/>
            <w:vAlign w:val="center"/>
          </w:tcPr>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p>
        </w:tc>
      </w:tr>
    </w:tbl>
    <w:p>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72"/>
    <w:rsid w:val="000058B8"/>
    <w:rsid w:val="0001227E"/>
    <w:rsid w:val="00012C72"/>
    <w:rsid w:val="000167C3"/>
    <w:rsid w:val="0002050C"/>
    <w:rsid w:val="00026274"/>
    <w:rsid w:val="000353C0"/>
    <w:rsid w:val="0004262E"/>
    <w:rsid w:val="000432F2"/>
    <w:rsid w:val="000511C6"/>
    <w:rsid w:val="00056670"/>
    <w:rsid w:val="00057EEC"/>
    <w:rsid w:val="0006283F"/>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C2A4E"/>
    <w:rsid w:val="000D1249"/>
    <w:rsid w:val="000D7965"/>
    <w:rsid w:val="000E02A7"/>
    <w:rsid w:val="000E785B"/>
    <w:rsid w:val="000F17C1"/>
    <w:rsid w:val="000F2B6A"/>
    <w:rsid w:val="000F3908"/>
    <w:rsid w:val="00103713"/>
    <w:rsid w:val="00104DA5"/>
    <w:rsid w:val="001144A8"/>
    <w:rsid w:val="00115D37"/>
    <w:rsid w:val="0011744A"/>
    <w:rsid w:val="00120936"/>
    <w:rsid w:val="00121912"/>
    <w:rsid w:val="00121BDF"/>
    <w:rsid w:val="00122101"/>
    <w:rsid w:val="0012454A"/>
    <w:rsid w:val="001313D0"/>
    <w:rsid w:val="00131989"/>
    <w:rsid w:val="00134EEA"/>
    <w:rsid w:val="001373E2"/>
    <w:rsid w:val="00137B00"/>
    <w:rsid w:val="001414DA"/>
    <w:rsid w:val="001441C8"/>
    <w:rsid w:val="001453D3"/>
    <w:rsid w:val="00146DA2"/>
    <w:rsid w:val="00150755"/>
    <w:rsid w:val="00152C69"/>
    <w:rsid w:val="00154E9F"/>
    <w:rsid w:val="0016146C"/>
    <w:rsid w:val="00164011"/>
    <w:rsid w:val="00166BA6"/>
    <w:rsid w:val="00170AC8"/>
    <w:rsid w:val="001728B2"/>
    <w:rsid w:val="00172A27"/>
    <w:rsid w:val="00175E20"/>
    <w:rsid w:val="00177F92"/>
    <w:rsid w:val="00190E69"/>
    <w:rsid w:val="001965E9"/>
    <w:rsid w:val="001A48FF"/>
    <w:rsid w:val="001A6369"/>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003"/>
    <w:rsid w:val="00267491"/>
    <w:rsid w:val="0027011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E5C22"/>
    <w:rsid w:val="002F6533"/>
    <w:rsid w:val="00311BB0"/>
    <w:rsid w:val="00314A03"/>
    <w:rsid w:val="00320F05"/>
    <w:rsid w:val="00321CCC"/>
    <w:rsid w:val="00322C9C"/>
    <w:rsid w:val="0033077C"/>
    <w:rsid w:val="00335EEA"/>
    <w:rsid w:val="00340FF6"/>
    <w:rsid w:val="00357824"/>
    <w:rsid w:val="00387203"/>
    <w:rsid w:val="00392B75"/>
    <w:rsid w:val="003A1916"/>
    <w:rsid w:val="003A2C49"/>
    <w:rsid w:val="003A3985"/>
    <w:rsid w:val="003A5284"/>
    <w:rsid w:val="003B1306"/>
    <w:rsid w:val="003B133C"/>
    <w:rsid w:val="003B2794"/>
    <w:rsid w:val="003B51BF"/>
    <w:rsid w:val="003B55BA"/>
    <w:rsid w:val="003C1EF9"/>
    <w:rsid w:val="003D2E89"/>
    <w:rsid w:val="003D3090"/>
    <w:rsid w:val="003D6133"/>
    <w:rsid w:val="003E6995"/>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098"/>
    <w:rsid w:val="00446E7D"/>
    <w:rsid w:val="00446EA6"/>
    <w:rsid w:val="004472C0"/>
    <w:rsid w:val="00453216"/>
    <w:rsid w:val="00454927"/>
    <w:rsid w:val="004614BC"/>
    <w:rsid w:val="00464BA7"/>
    <w:rsid w:val="004706A6"/>
    <w:rsid w:val="00470B46"/>
    <w:rsid w:val="00484501"/>
    <w:rsid w:val="00486A21"/>
    <w:rsid w:val="00486BC3"/>
    <w:rsid w:val="00495D3A"/>
    <w:rsid w:val="004A0221"/>
    <w:rsid w:val="004A5084"/>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622AE"/>
    <w:rsid w:val="00565D88"/>
    <w:rsid w:val="00571A6A"/>
    <w:rsid w:val="00572C0C"/>
    <w:rsid w:val="00573B8C"/>
    <w:rsid w:val="00583737"/>
    <w:rsid w:val="00583BE3"/>
    <w:rsid w:val="0058680F"/>
    <w:rsid w:val="0059014A"/>
    <w:rsid w:val="00592E9C"/>
    <w:rsid w:val="005B46BA"/>
    <w:rsid w:val="005C29DE"/>
    <w:rsid w:val="005C6925"/>
    <w:rsid w:val="005D1A38"/>
    <w:rsid w:val="005E0582"/>
    <w:rsid w:val="005E1A56"/>
    <w:rsid w:val="005E42AF"/>
    <w:rsid w:val="005F05C9"/>
    <w:rsid w:val="005F345C"/>
    <w:rsid w:val="005F57FE"/>
    <w:rsid w:val="005F7809"/>
    <w:rsid w:val="0060058B"/>
    <w:rsid w:val="00605AF3"/>
    <w:rsid w:val="0061537D"/>
    <w:rsid w:val="00622F47"/>
    <w:rsid w:val="00623023"/>
    <w:rsid w:val="006406A8"/>
    <w:rsid w:val="00642CB2"/>
    <w:rsid w:val="00654E82"/>
    <w:rsid w:val="006620E8"/>
    <w:rsid w:val="00662A53"/>
    <w:rsid w:val="006703F3"/>
    <w:rsid w:val="006705B5"/>
    <w:rsid w:val="006723FC"/>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230"/>
    <w:rsid w:val="006D5B1A"/>
    <w:rsid w:val="006D6744"/>
    <w:rsid w:val="006E0661"/>
    <w:rsid w:val="006E72A9"/>
    <w:rsid w:val="006E7E14"/>
    <w:rsid w:val="006F048E"/>
    <w:rsid w:val="006F19AE"/>
    <w:rsid w:val="006F2626"/>
    <w:rsid w:val="006F5DA4"/>
    <w:rsid w:val="00701212"/>
    <w:rsid w:val="00704F09"/>
    <w:rsid w:val="00705995"/>
    <w:rsid w:val="00706CDF"/>
    <w:rsid w:val="007074E0"/>
    <w:rsid w:val="0070774D"/>
    <w:rsid w:val="00713E17"/>
    <w:rsid w:val="007150ED"/>
    <w:rsid w:val="007157F1"/>
    <w:rsid w:val="00721692"/>
    <w:rsid w:val="00723DFF"/>
    <w:rsid w:val="00726FFC"/>
    <w:rsid w:val="007408CA"/>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18F"/>
    <w:rsid w:val="007D2AEE"/>
    <w:rsid w:val="007E2DE5"/>
    <w:rsid w:val="007E5942"/>
    <w:rsid w:val="007E7B47"/>
    <w:rsid w:val="007F25A4"/>
    <w:rsid w:val="007F7DBE"/>
    <w:rsid w:val="00803229"/>
    <w:rsid w:val="00824432"/>
    <w:rsid w:val="00824DD4"/>
    <w:rsid w:val="0082638C"/>
    <w:rsid w:val="008319D5"/>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66126"/>
    <w:rsid w:val="00970D63"/>
    <w:rsid w:val="00974099"/>
    <w:rsid w:val="0098659A"/>
    <w:rsid w:val="00987E28"/>
    <w:rsid w:val="0099582E"/>
    <w:rsid w:val="00997011"/>
    <w:rsid w:val="009974F4"/>
    <w:rsid w:val="009A208E"/>
    <w:rsid w:val="009A3B80"/>
    <w:rsid w:val="009A6A9C"/>
    <w:rsid w:val="009A6D31"/>
    <w:rsid w:val="009B1394"/>
    <w:rsid w:val="009B3599"/>
    <w:rsid w:val="009C173B"/>
    <w:rsid w:val="009C2105"/>
    <w:rsid w:val="009C3493"/>
    <w:rsid w:val="009C3609"/>
    <w:rsid w:val="009C6621"/>
    <w:rsid w:val="009D2591"/>
    <w:rsid w:val="009D32E4"/>
    <w:rsid w:val="009D6059"/>
    <w:rsid w:val="009E1704"/>
    <w:rsid w:val="00A022AF"/>
    <w:rsid w:val="00A10CE4"/>
    <w:rsid w:val="00A123B9"/>
    <w:rsid w:val="00A1287F"/>
    <w:rsid w:val="00A169BB"/>
    <w:rsid w:val="00A263B3"/>
    <w:rsid w:val="00A41A73"/>
    <w:rsid w:val="00A44A0C"/>
    <w:rsid w:val="00A55A0A"/>
    <w:rsid w:val="00A55D1D"/>
    <w:rsid w:val="00A667AD"/>
    <w:rsid w:val="00A73DDE"/>
    <w:rsid w:val="00A73FDF"/>
    <w:rsid w:val="00A748AF"/>
    <w:rsid w:val="00A7518F"/>
    <w:rsid w:val="00A775AF"/>
    <w:rsid w:val="00A82311"/>
    <w:rsid w:val="00A86F4D"/>
    <w:rsid w:val="00A87CAA"/>
    <w:rsid w:val="00A9228D"/>
    <w:rsid w:val="00A9513C"/>
    <w:rsid w:val="00A978D4"/>
    <w:rsid w:val="00AA1630"/>
    <w:rsid w:val="00AA1877"/>
    <w:rsid w:val="00AA3EC6"/>
    <w:rsid w:val="00AA6AE0"/>
    <w:rsid w:val="00AB1240"/>
    <w:rsid w:val="00AB23C4"/>
    <w:rsid w:val="00AB6716"/>
    <w:rsid w:val="00AB70A3"/>
    <w:rsid w:val="00AC669F"/>
    <w:rsid w:val="00AD1685"/>
    <w:rsid w:val="00AD55C4"/>
    <w:rsid w:val="00AE369B"/>
    <w:rsid w:val="00AE5441"/>
    <w:rsid w:val="00AE6582"/>
    <w:rsid w:val="00AF0E94"/>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5C72"/>
    <w:rsid w:val="00B974B2"/>
    <w:rsid w:val="00BB0599"/>
    <w:rsid w:val="00BB3915"/>
    <w:rsid w:val="00BB70A8"/>
    <w:rsid w:val="00BC425A"/>
    <w:rsid w:val="00BD30A6"/>
    <w:rsid w:val="00BD6D58"/>
    <w:rsid w:val="00BD729D"/>
    <w:rsid w:val="00BF0B19"/>
    <w:rsid w:val="00C028B5"/>
    <w:rsid w:val="00C0297A"/>
    <w:rsid w:val="00C06E41"/>
    <w:rsid w:val="00C11E39"/>
    <w:rsid w:val="00C12CF2"/>
    <w:rsid w:val="00C178B6"/>
    <w:rsid w:val="00C40498"/>
    <w:rsid w:val="00C4196E"/>
    <w:rsid w:val="00C42215"/>
    <w:rsid w:val="00C43560"/>
    <w:rsid w:val="00C529B9"/>
    <w:rsid w:val="00C56596"/>
    <w:rsid w:val="00C56C3F"/>
    <w:rsid w:val="00C61A25"/>
    <w:rsid w:val="00C63D45"/>
    <w:rsid w:val="00C6561F"/>
    <w:rsid w:val="00C7066B"/>
    <w:rsid w:val="00C723F1"/>
    <w:rsid w:val="00C728F9"/>
    <w:rsid w:val="00C7321E"/>
    <w:rsid w:val="00C777D8"/>
    <w:rsid w:val="00C778CD"/>
    <w:rsid w:val="00C81A8A"/>
    <w:rsid w:val="00C8376D"/>
    <w:rsid w:val="00C947DE"/>
    <w:rsid w:val="00C949A4"/>
    <w:rsid w:val="00C96AF4"/>
    <w:rsid w:val="00CA7F9F"/>
    <w:rsid w:val="00CB108C"/>
    <w:rsid w:val="00CB7482"/>
    <w:rsid w:val="00CC0B5E"/>
    <w:rsid w:val="00CC2876"/>
    <w:rsid w:val="00CC70EB"/>
    <w:rsid w:val="00CD2E2D"/>
    <w:rsid w:val="00CE0FF0"/>
    <w:rsid w:val="00CF1FAE"/>
    <w:rsid w:val="00CF26CF"/>
    <w:rsid w:val="00CF661E"/>
    <w:rsid w:val="00D007A3"/>
    <w:rsid w:val="00D01610"/>
    <w:rsid w:val="00D01EA4"/>
    <w:rsid w:val="00D143F0"/>
    <w:rsid w:val="00D21334"/>
    <w:rsid w:val="00D21359"/>
    <w:rsid w:val="00D21430"/>
    <w:rsid w:val="00D23F61"/>
    <w:rsid w:val="00D24FA7"/>
    <w:rsid w:val="00D2720D"/>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B523C"/>
    <w:rsid w:val="00DC023F"/>
    <w:rsid w:val="00DC1936"/>
    <w:rsid w:val="00DC268E"/>
    <w:rsid w:val="00DD13EF"/>
    <w:rsid w:val="00DD1AA6"/>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425BE"/>
    <w:rsid w:val="00E452D6"/>
    <w:rsid w:val="00E528D8"/>
    <w:rsid w:val="00E542E0"/>
    <w:rsid w:val="00E54BAA"/>
    <w:rsid w:val="00E56223"/>
    <w:rsid w:val="00E655E1"/>
    <w:rsid w:val="00E65FAA"/>
    <w:rsid w:val="00E677CE"/>
    <w:rsid w:val="00E82710"/>
    <w:rsid w:val="00E8403E"/>
    <w:rsid w:val="00E92BDF"/>
    <w:rsid w:val="00E96444"/>
    <w:rsid w:val="00EA5B18"/>
    <w:rsid w:val="00EA5F5C"/>
    <w:rsid w:val="00EB1182"/>
    <w:rsid w:val="00EB2080"/>
    <w:rsid w:val="00EC02CF"/>
    <w:rsid w:val="00ED39CA"/>
    <w:rsid w:val="00EE2EAE"/>
    <w:rsid w:val="00EF2A79"/>
    <w:rsid w:val="00F05D86"/>
    <w:rsid w:val="00F07A99"/>
    <w:rsid w:val="00F13515"/>
    <w:rsid w:val="00F14E3A"/>
    <w:rsid w:val="00F177C9"/>
    <w:rsid w:val="00F24A15"/>
    <w:rsid w:val="00F30FBC"/>
    <w:rsid w:val="00F336BF"/>
    <w:rsid w:val="00F342DC"/>
    <w:rsid w:val="00F34748"/>
    <w:rsid w:val="00F34C68"/>
    <w:rsid w:val="00F40CB5"/>
    <w:rsid w:val="00F41815"/>
    <w:rsid w:val="00F41E6E"/>
    <w:rsid w:val="00F520FC"/>
    <w:rsid w:val="00F53A7A"/>
    <w:rsid w:val="00F53B23"/>
    <w:rsid w:val="00F55161"/>
    <w:rsid w:val="00F5768B"/>
    <w:rsid w:val="00F62A5C"/>
    <w:rsid w:val="00F632C6"/>
    <w:rsid w:val="00F63735"/>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0FF2FCB"/>
    <w:rsid w:val="02A07B8E"/>
    <w:rsid w:val="05FD7607"/>
    <w:rsid w:val="07F15309"/>
    <w:rsid w:val="0B731959"/>
    <w:rsid w:val="0ECC68CE"/>
    <w:rsid w:val="0F452842"/>
    <w:rsid w:val="12694D2F"/>
    <w:rsid w:val="131613C5"/>
    <w:rsid w:val="13BB41D7"/>
    <w:rsid w:val="14F242B2"/>
    <w:rsid w:val="17D8251C"/>
    <w:rsid w:val="19025017"/>
    <w:rsid w:val="19E75087"/>
    <w:rsid w:val="1A391BFC"/>
    <w:rsid w:val="21831D7C"/>
    <w:rsid w:val="24CA2508"/>
    <w:rsid w:val="27B866E1"/>
    <w:rsid w:val="2A457CD4"/>
    <w:rsid w:val="2A972CDC"/>
    <w:rsid w:val="2D4D0AF7"/>
    <w:rsid w:val="2ED463BF"/>
    <w:rsid w:val="300E402B"/>
    <w:rsid w:val="30294F9D"/>
    <w:rsid w:val="30A97E38"/>
    <w:rsid w:val="34696C2B"/>
    <w:rsid w:val="35B41A7A"/>
    <w:rsid w:val="37F63BBC"/>
    <w:rsid w:val="394A334E"/>
    <w:rsid w:val="3D221AB3"/>
    <w:rsid w:val="3F8D15DF"/>
    <w:rsid w:val="415E5728"/>
    <w:rsid w:val="42EF0D0B"/>
    <w:rsid w:val="44FE2B42"/>
    <w:rsid w:val="47E0378B"/>
    <w:rsid w:val="4A4A2949"/>
    <w:rsid w:val="4B164840"/>
    <w:rsid w:val="4BA25C08"/>
    <w:rsid w:val="4CC7694C"/>
    <w:rsid w:val="4EBB14FE"/>
    <w:rsid w:val="539B6D14"/>
    <w:rsid w:val="5455658D"/>
    <w:rsid w:val="5767436B"/>
    <w:rsid w:val="579525AD"/>
    <w:rsid w:val="57A902FB"/>
    <w:rsid w:val="58A42279"/>
    <w:rsid w:val="5C931ADB"/>
    <w:rsid w:val="5ED32737"/>
    <w:rsid w:val="5F1D090D"/>
    <w:rsid w:val="5F351E52"/>
    <w:rsid w:val="5FB0451E"/>
    <w:rsid w:val="60B20F2A"/>
    <w:rsid w:val="610D72AC"/>
    <w:rsid w:val="624513AF"/>
    <w:rsid w:val="634942D9"/>
    <w:rsid w:val="65297EDF"/>
    <w:rsid w:val="67D75DA7"/>
    <w:rsid w:val="6A43003B"/>
    <w:rsid w:val="6C2C6016"/>
    <w:rsid w:val="6CD96CEE"/>
    <w:rsid w:val="6D2C0803"/>
    <w:rsid w:val="6D3711AE"/>
    <w:rsid w:val="705177E9"/>
    <w:rsid w:val="70D70CB7"/>
    <w:rsid w:val="72EA021F"/>
    <w:rsid w:val="730D0646"/>
    <w:rsid w:val="74C67E3C"/>
    <w:rsid w:val="75100F9C"/>
    <w:rsid w:val="752D387B"/>
    <w:rsid w:val="79230AF3"/>
    <w:rsid w:val="7B5A2264"/>
    <w:rsid w:val="7BEB7CE0"/>
    <w:rsid w:val="7F37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24"/>
      <w:szCs w:val="24"/>
      <w:u w:val="none"/>
    </w:rPr>
  </w:style>
  <w:style w:type="character" w:customStyle="1" w:styleId="32">
    <w:name w:val="font21"/>
    <w:basedOn w:val="7"/>
    <w:qFormat/>
    <w:uiPriority w:val="0"/>
    <w:rPr>
      <w:rFonts w:hint="default" w:ascii="Times New Roman" w:hAnsi="Times New Roman" w:cs="Times New Roman"/>
      <w:color w:val="000000"/>
      <w:sz w:val="24"/>
      <w:szCs w:val="24"/>
      <w:u w:val="none"/>
    </w:rPr>
  </w:style>
  <w:style w:type="character" w:customStyle="1" w:styleId="33">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73F4E-61C7-44C0-91EE-B2C0CBC8B2D4}">
  <ds:schemaRefs/>
</ds:datastoreItem>
</file>

<file path=docProps/app.xml><?xml version="1.0" encoding="utf-8"?>
<Properties xmlns="http://schemas.openxmlformats.org/officeDocument/2006/extended-properties" xmlns:vt="http://schemas.openxmlformats.org/officeDocument/2006/docPropsVTypes">
  <Template>Normal.dotm</Template>
  <Company>CXN.oem</Company>
  <Pages>31</Pages>
  <Words>3254</Words>
  <Characters>18552</Characters>
  <Lines>154</Lines>
  <Paragraphs>43</Paragraphs>
  <TotalTime>2</TotalTime>
  <ScaleCrop>false</ScaleCrop>
  <LinksUpToDate>false</LinksUpToDate>
  <CharactersWithSpaces>21763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2021-02-01T03:09:00Z</cp:lastPrinted>
  <dcterms:modified xsi:type="dcterms:W3CDTF">2021-02-03T08:47:59Z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