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bookmarkStart w:id="0" w:name="_GoBack"/>
      <w:bookmarkEnd w:id="0"/>
      <w:r>
        <w:rPr>
          <w:rFonts w:hint="eastAsia" w:ascii="楷体" w:hAnsi="楷体" w:eastAsia="楷体"/>
          <w:b/>
          <w:sz w:val="36"/>
          <w:szCs w:val="36"/>
          <w:lang w:val="en-US" w:eastAsia="zh-CN"/>
        </w:rPr>
        <w:t>2021</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pacing w:line="360" w:lineRule="auto"/>
        <w:ind w:firstLine="643" w:firstLineChars="200"/>
        <w:outlineLvl w:val="0"/>
        <w:rPr>
          <w:rFonts w:ascii="黑体" w:eastAsia="黑体"/>
          <w:b/>
          <w:bCs/>
          <w:sz w:val="32"/>
          <w:szCs w:val="32"/>
        </w:rPr>
      </w:pPr>
      <w:r>
        <w:rPr>
          <w:rFonts w:hint="eastAsia" w:ascii="黑体" w:eastAsia="黑体"/>
          <w:b/>
          <w:bCs/>
          <w:sz w:val="32"/>
          <w:szCs w:val="32"/>
        </w:rPr>
        <w:t>一、</w:t>
      </w:r>
      <w:r>
        <w:rPr>
          <w:rFonts w:hint="eastAsia" w:ascii="仿宋_GB2312" w:eastAsia="仿宋_GB2312"/>
          <w:b/>
          <w:bCs/>
          <w:color w:val="000000"/>
          <w:sz w:val="32"/>
          <w:szCs w:val="32"/>
        </w:rPr>
        <w:t>部门主要职责及机构设置情况</w:t>
      </w:r>
    </w:p>
    <w:p>
      <w:pPr>
        <w:spacing w:line="360" w:lineRule="auto"/>
        <w:ind w:firstLine="555"/>
        <w:rPr>
          <w:rFonts w:ascii="楷体_GB2312" w:eastAsia="楷体_GB2312"/>
          <w:b w:val="0"/>
          <w:bCs/>
          <w:sz w:val="32"/>
          <w:szCs w:val="32"/>
        </w:rPr>
      </w:pPr>
      <w:r>
        <w:rPr>
          <w:rFonts w:hint="eastAsia" w:ascii="楷体_GB2312" w:eastAsia="楷体_GB2312"/>
          <w:b w:val="0"/>
          <w:bCs/>
          <w:sz w:val="32"/>
          <w:szCs w:val="32"/>
        </w:rPr>
        <w:t>（一）部门机构设置、职责</w:t>
      </w:r>
    </w:p>
    <w:p>
      <w:pPr>
        <w:spacing w:line="360" w:lineRule="auto"/>
        <w:ind w:firstLine="555"/>
        <w:rPr>
          <w:rFonts w:ascii="仿宋_GB2312" w:hAnsi="华文仿宋" w:eastAsia="仿宋_GB2312" w:cs="Tahoma"/>
          <w:color w:val="000000"/>
          <w:sz w:val="32"/>
          <w:szCs w:val="32"/>
        </w:rPr>
      </w:pPr>
      <w:r>
        <w:rPr>
          <w:rFonts w:hint="eastAsia" w:ascii="仿宋_GB2312" w:hAnsi="华文仿宋" w:eastAsia="仿宋_GB2312" w:cs="Tahoma"/>
          <w:color w:val="000000"/>
          <w:sz w:val="32"/>
          <w:szCs w:val="32"/>
        </w:rPr>
        <w:t>北京市西城区人民政府新街口街道办事处是西城区人民政府的派出机构，</w:t>
      </w:r>
      <w:r>
        <w:rPr>
          <w:rFonts w:hint="eastAsia" w:ascii="仿宋_GB2312" w:hAnsi="仿宋" w:eastAsia="仿宋_GB2312" w:cs="仿宋_GB2312"/>
          <w:color w:val="000000"/>
          <w:sz w:val="32"/>
          <w:szCs w:val="32"/>
        </w:rPr>
        <w:t>在区政府和街道工委的领导下，履行相应职能。街道工委与办事处合署办公。</w:t>
      </w:r>
      <w:r>
        <w:rPr>
          <w:rFonts w:hint="eastAsia" w:ascii="仿宋_GB2312" w:hAnsi="华文仿宋" w:eastAsia="仿宋_GB2312" w:cs="Tahoma"/>
          <w:color w:val="000000"/>
          <w:sz w:val="32"/>
          <w:szCs w:val="32"/>
        </w:rPr>
        <w:t>内设一委，七办，三中心</w:t>
      </w:r>
      <w:r>
        <w:rPr>
          <w:rFonts w:hint="eastAsia" w:ascii="仿宋_GB2312" w:hAnsi="华文仿宋" w:eastAsia="仿宋_GB2312" w:cs="Tahoma"/>
          <w:color w:val="000000"/>
          <w:sz w:val="32"/>
          <w:szCs w:val="32"/>
          <w:lang w:eastAsia="zh-CN"/>
        </w:rPr>
        <w:t>，一队</w:t>
      </w:r>
      <w:r>
        <w:rPr>
          <w:rFonts w:hint="eastAsia" w:ascii="仿宋_GB2312" w:hAnsi="华文仿宋" w:eastAsia="仿宋_GB2312" w:cs="Tahoma"/>
          <w:color w:val="000000"/>
          <w:sz w:val="32"/>
          <w:szCs w:val="32"/>
        </w:rPr>
        <w:t>，即街道纪工委（监察组），综合办公室，党群工作办公室，平安建设办公室，城市管理办公室，社区建设办公室，民生保障办公室，地区协调办公室，市民服务中心，党群服务中心，全响应街区治理中心</w:t>
      </w:r>
      <w:r>
        <w:rPr>
          <w:rFonts w:hint="eastAsia" w:ascii="仿宋_GB2312" w:hAnsi="华文仿宋" w:eastAsia="仿宋_GB2312" w:cs="Tahoma"/>
          <w:color w:val="000000"/>
          <w:sz w:val="32"/>
          <w:szCs w:val="32"/>
          <w:lang w:eastAsia="zh-CN"/>
        </w:rPr>
        <w:t>，综合行政执法队</w:t>
      </w:r>
      <w:r>
        <w:rPr>
          <w:rFonts w:hint="eastAsia" w:ascii="仿宋_GB2312" w:hAnsi="华文仿宋" w:eastAsia="仿宋_GB2312" w:cs="Tahoma"/>
          <w:color w:val="000000"/>
          <w:sz w:val="32"/>
          <w:szCs w:val="32"/>
        </w:rPr>
        <w:t>。在职人员</w:t>
      </w:r>
      <w:r>
        <w:rPr>
          <w:rFonts w:hint="eastAsia" w:ascii="仿宋_GB2312" w:hAnsi="华文仿宋" w:eastAsia="仿宋_GB2312" w:cs="Tahoma"/>
          <w:color w:val="000000"/>
          <w:sz w:val="32"/>
          <w:szCs w:val="32"/>
          <w:lang w:val="en-US" w:eastAsia="zh-CN"/>
        </w:rPr>
        <w:t>258</w:t>
      </w:r>
      <w:r>
        <w:rPr>
          <w:rFonts w:hint="eastAsia" w:ascii="仿宋_GB2312" w:hAnsi="华文仿宋" w:eastAsia="仿宋_GB2312" w:cs="Tahoma"/>
          <w:color w:val="000000"/>
          <w:sz w:val="32"/>
          <w:szCs w:val="32"/>
        </w:rPr>
        <w:t>人、离退休</w:t>
      </w:r>
      <w:r>
        <w:rPr>
          <w:rFonts w:hint="eastAsia" w:ascii="仿宋_GB2312" w:hAnsi="华文仿宋" w:eastAsia="仿宋_GB2312" w:cs="Tahoma"/>
          <w:color w:val="000000"/>
          <w:sz w:val="32"/>
          <w:szCs w:val="32"/>
          <w:lang w:val="en-US" w:eastAsia="zh-CN"/>
        </w:rPr>
        <w:t>295</w:t>
      </w:r>
      <w:r>
        <w:rPr>
          <w:rFonts w:hint="eastAsia" w:ascii="仿宋_GB2312" w:hAnsi="华文仿宋" w:eastAsia="仿宋_GB2312" w:cs="Tahoma"/>
          <w:color w:val="000000"/>
          <w:sz w:val="32"/>
          <w:szCs w:val="32"/>
        </w:rPr>
        <w:t>人。</w:t>
      </w:r>
    </w:p>
    <w:p>
      <w:pPr>
        <w:spacing w:line="58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街道办事处主要职责：</w:t>
      </w:r>
      <w:r>
        <w:rPr>
          <w:rFonts w:ascii="仿宋_GB2312" w:hAnsi="华文仿宋"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1.贯彻执行法律、法规、规章和市、区政府的决策部署，依法管理基层公共事务。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2.承担辖区市容环境卫生、绿化美化的管理工作，推进街巷长、河长制工作，组织、协调城市管理综合执法和环境秩序综合治理工作，推进城市精细化管理。</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3.协助依法履行安全生产、消防安全、食品安全、环境保护、劳动保障、流动人口及出租房屋监督管理工作，承担辖区应急、防汛和防灾减灾工作。</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4.参与制定并组织实施社区建设规划和公共服务设施规划，组织辖区单位、居民和志愿者队伍为社区发展服务。</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5.负责社区居民委员会建设，指导社区居民委员会工作，培育、发展社区社会组织，指导、监督社区业主委员会。</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6.推进居民自治，动员社会力量参与社区治理，推动形成社区共治合力。向上级政府反映社情民意。</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7.组织开展群众性文化、体育、科普活动，开展法治宣传和社会公德教育，推动社区公益事业发展。</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8.组织开展公共服务，落实人力社保、民政、卫生健康、教育、住房保障、便民服务等政策，维护老年人、妇女、未成年人、残疾人等合法权益。</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cs="仿宋_GB2312"/>
          <w:sz w:val="32"/>
          <w:szCs w:val="32"/>
        </w:rPr>
        <w:t>9.负责联系、服务辖区单位，营造良好的营商环境。</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10.承办区政府交办的其他事项。</w:t>
      </w:r>
    </w:p>
    <w:p>
      <w:pPr>
        <w:spacing w:line="360" w:lineRule="auto"/>
        <w:ind w:firstLine="555"/>
        <w:rPr>
          <w:rFonts w:ascii="楷体_GB2312" w:eastAsia="楷体_GB2312"/>
          <w:b w:val="0"/>
          <w:bCs/>
          <w:sz w:val="32"/>
          <w:szCs w:val="32"/>
        </w:rPr>
      </w:pPr>
      <w:r>
        <w:rPr>
          <w:rFonts w:hint="eastAsia" w:ascii="楷体_GB2312" w:eastAsia="楷体_GB2312"/>
          <w:b w:val="0"/>
          <w:bCs/>
          <w:sz w:val="32"/>
          <w:szCs w:val="32"/>
        </w:rPr>
        <w:t>（二）人员构成情况</w:t>
      </w:r>
    </w:p>
    <w:p>
      <w:pPr>
        <w:spacing w:line="360" w:lineRule="auto"/>
        <w:ind w:firstLine="555"/>
        <w:rPr>
          <w:rFonts w:hint="eastAsia" w:ascii="仿宋_GB2312" w:eastAsia="仿宋_GB2312"/>
          <w:sz w:val="32"/>
          <w:szCs w:val="32"/>
        </w:rPr>
      </w:pPr>
      <w:r>
        <w:rPr>
          <w:rFonts w:hint="eastAsia" w:ascii="仿宋_GB2312" w:eastAsia="仿宋_GB2312"/>
          <w:sz w:val="32"/>
          <w:szCs w:val="32"/>
        </w:rPr>
        <w:t>北京市西城区人民政府新街口街道办事处公务员编制</w:t>
      </w:r>
      <w:r>
        <w:rPr>
          <w:rFonts w:hint="eastAsia" w:ascii="仿宋_GB2312" w:eastAsia="仿宋_GB2312"/>
          <w:sz w:val="32"/>
          <w:szCs w:val="32"/>
          <w:lang w:val="en-US" w:eastAsia="zh-CN"/>
        </w:rPr>
        <w:t>182</w:t>
      </w:r>
      <w:r>
        <w:rPr>
          <w:rFonts w:hint="eastAsia" w:ascii="仿宋_GB2312" w:eastAsia="仿宋_GB2312"/>
          <w:sz w:val="32"/>
          <w:szCs w:val="32"/>
        </w:rPr>
        <w:t>人,事业编制</w:t>
      </w:r>
      <w:r>
        <w:rPr>
          <w:rFonts w:hint="eastAsia" w:ascii="仿宋_GB2312" w:eastAsia="仿宋_GB2312"/>
          <w:sz w:val="32"/>
          <w:szCs w:val="32"/>
          <w:lang w:val="en-US" w:eastAsia="zh-CN"/>
        </w:rPr>
        <w:t>89</w:t>
      </w:r>
      <w:r>
        <w:rPr>
          <w:rFonts w:hint="eastAsia" w:ascii="仿宋_GB2312" w:eastAsia="仿宋_GB2312"/>
          <w:sz w:val="32"/>
          <w:szCs w:val="32"/>
        </w:rPr>
        <w:t>人，实际</w:t>
      </w:r>
      <w:r>
        <w:rPr>
          <w:rFonts w:hint="eastAsia" w:ascii="仿宋_GB2312" w:eastAsia="仿宋_GB2312"/>
          <w:sz w:val="32"/>
          <w:szCs w:val="32"/>
          <w:lang w:val="en-US" w:eastAsia="zh-CN"/>
        </w:rPr>
        <w:t>258</w:t>
      </w:r>
      <w:r>
        <w:rPr>
          <w:rFonts w:hint="eastAsia" w:ascii="仿宋_GB2312" w:eastAsia="仿宋_GB2312"/>
          <w:sz w:val="32"/>
          <w:szCs w:val="32"/>
        </w:rPr>
        <w:t>人。</w:t>
      </w:r>
    </w:p>
    <w:p>
      <w:pPr>
        <w:spacing w:line="360" w:lineRule="auto"/>
        <w:ind w:firstLine="555"/>
        <w:rPr>
          <w:rFonts w:ascii="仿宋_GB2312" w:eastAsia="仿宋_GB2312"/>
          <w:sz w:val="32"/>
          <w:szCs w:val="32"/>
        </w:rPr>
      </w:pPr>
      <w:r>
        <w:rPr>
          <w:rFonts w:hint="eastAsia" w:ascii="仿宋_GB2312" w:eastAsia="仿宋_GB2312"/>
          <w:sz w:val="32"/>
          <w:szCs w:val="32"/>
        </w:rPr>
        <w:t>离退休人员</w:t>
      </w:r>
      <w:r>
        <w:rPr>
          <w:rFonts w:hint="eastAsia" w:ascii="仿宋_GB2312" w:eastAsia="仿宋_GB2312"/>
          <w:sz w:val="32"/>
          <w:szCs w:val="32"/>
          <w:lang w:val="en-US" w:eastAsia="zh-CN"/>
        </w:rPr>
        <w:t>295</w:t>
      </w:r>
      <w:r>
        <w:rPr>
          <w:rFonts w:hint="eastAsia" w:ascii="仿宋_GB2312" w:eastAsia="仿宋_GB2312"/>
          <w:sz w:val="32"/>
          <w:szCs w:val="32"/>
        </w:rPr>
        <w:t>人，其中：离休</w:t>
      </w:r>
      <w:r>
        <w:rPr>
          <w:rFonts w:hint="eastAsia" w:ascii="仿宋_GB2312" w:eastAsia="仿宋_GB2312"/>
          <w:sz w:val="32"/>
          <w:szCs w:val="32"/>
          <w:lang w:val="en-US" w:eastAsia="zh-CN"/>
        </w:rPr>
        <w:t>14</w:t>
      </w:r>
      <w:r>
        <w:rPr>
          <w:rFonts w:hint="eastAsia" w:ascii="仿宋_GB2312" w:eastAsia="仿宋_GB2312"/>
          <w:sz w:val="32"/>
          <w:szCs w:val="32"/>
        </w:rPr>
        <w:t>人，退休</w:t>
      </w:r>
      <w:r>
        <w:rPr>
          <w:rFonts w:hint="eastAsia" w:ascii="仿宋_GB2312" w:eastAsia="仿宋_GB2312"/>
          <w:sz w:val="32"/>
          <w:szCs w:val="32"/>
          <w:lang w:val="en-US" w:eastAsia="zh-CN"/>
        </w:rPr>
        <w:t>281</w:t>
      </w:r>
      <w:r>
        <w:rPr>
          <w:rFonts w:hint="eastAsia" w:ascii="仿宋_GB2312" w:eastAsia="仿宋_GB2312"/>
          <w:sz w:val="32"/>
          <w:szCs w:val="32"/>
        </w:rPr>
        <w:t>人。</w:t>
      </w:r>
    </w:p>
    <w:p>
      <w:pPr>
        <w:spacing w:line="360" w:lineRule="auto"/>
        <w:ind w:firstLine="555"/>
        <w:outlineLvl w:val="0"/>
        <w:rPr>
          <w:rFonts w:hint="eastAsia" w:ascii="黑体" w:eastAsia="黑体"/>
          <w:sz w:val="32"/>
          <w:szCs w:val="32"/>
        </w:rPr>
      </w:pPr>
      <w:r>
        <w:rPr>
          <w:rFonts w:hint="eastAsia" w:ascii="黑体" w:eastAsia="黑体"/>
          <w:sz w:val="32"/>
          <w:szCs w:val="32"/>
        </w:rPr>
        <w:t>二、20</w:t>
      </w:r>
      <w:r>
        <w:rPr>
          <w:rFonts w:hint="eastAsia" w:ascii="黑体" w:eastAsia="黑体"/>
          <w:sz w:val="32"/>
          <w:szCs w:val="32"/>
          <w:lang w:val="en-US" w:eastAsia="zh-CN"/>
        </w:rPr>
        <w:t>21</w:t>
      </w:r>
      <w:r>
        <w:rPr>
          <w:rFonts w:hint="eastAsia" w:ascii="黑体" w:eastAsia="黑体"/>
          <w:sz w:val="32"/>
          <w:szCs w:val="32"/>
        </w:rPr>
        <w:t>年部门预算收支及增减变化情况说明</w:t>
      </w:r>
    </w:p>
    <w:p>
      <w:pPr>
        <w:spacing w:line="360" w:lineRule="auto"/>
        <w:ind w:firstLine="555"/>
        <w:outlineLvl w:val="0"/>
        <w:rPr>
          <w:rFonts w:ascii="仿宋_GB2312" w:eastAsia="仿宋_GB2312"/>
          <w:sz w:val="32"/>
        </w:rPr>
      </w:pP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年收入预算</w:t>
      </w:r>
      <w:r>
        <w:rPr>
          <w:rFonts w:hint="eastAsia" w:ascii="仿宋_GB2312" w:eastAsia="仿宋_GB2312"/>
          <w:sz w:val="32"/>
          <w:lang w:val="en-US" w:eastAsia="zh-CN"/>
        </w:rPr>
        <w:t>413,688,927.02</w:t>
      </w:r>
      <w:r>
        <w:rPr>
          <w:rFonts w:hint="eastAsia" w:ascii="仿宋_GB2312" w:eastAsia="仿宋_GB2312"/>
          <w:sz w:val="32"/>
        </w:rPr>
        <w:t>元。其中：预算内资金安排</w:t>
      </w:r>
      <w:r>
        <w:rPr>
          <w:rFonts w:hint="eastAsia" w:ascii="仿宋_GB2312" w:eastAsia="仿宋_GB2312"/>
          <w:sz w:val="32"/>
          <w:lang w:val="en-US" w:eastAsia="zh-CN"/>
        </w:rPr>
        <w:t>397</w:t>
      </w:r>
      <w:r>
        <w:rPr>
          <w:rFonts w:hint="eastAsia" w:ascii="仿宋_GB2312" w:eastAsia="仿宋_GB2312"/>
          <w:sz w:val="32"/>
          <w:szCs w:val="32"/>
        </w:rPr>
        <w:t>,</w:t>
      </w:r>
      <w:r>
        <w:rPr>
          <w:rFonts w:hint="eastAsia" w:ascii="仿宋_GB2312" w:eastAsia="仿宋_GB2312"/>
          <w:sz w:val="32"/>
          <w:lang w:val="en-US" w:eastAsia="zh-CN"/>
        </w:rPr>
        <w:t>248</w:t>
      </w:r>
      <w:r>
        <w:rPr>
          <w:rFonts w:hint="eastAsia" w:ascii="仿宋_GB2312" w:eastAsia="仿宋_GB2312"/>
          <w:sz w:val="32"/>
          <w:szCs w:val="32"/>
        </w:rPr>
        <w:t>,</w:t>
      </w:r>
      <w:r>
        <w:rPr>
          <w:rFonts w:hint="eastAsia" w:ascii="仿宋_GB2312" w:eastAsia="仿宋_GB2312"/>
          <w:sz w:val="32"/>
          <w:szCs w:val="32"/>
          <w:lang w:val="en-US" w:eastAsia="zh-CN"/>
        </w:rPr>
        <w:t>189</w:t>
      </w:r>
      <w:r>
        <w:rPr>
          <w:rFonts w:hint="eastAsia" w:ascii="仿宋_GB2312" w:eastAsia="仿宋_GB2312"/>
          <w:sz w:val="32"/>
        </w:rPr>
        <w:t>.</w:t>
      </w:r>
      <w:r>
        <w:rPr>
          <w:rFonts w:hint="eastAsia" w:ascii="仿宋_GB2312" w:eastAsia="仿宋_GB2312"/>
          <w:sz w:val="32"/>
          <w:lang w:val="en-US" w:eastAsia="zh-CN"/>
        </w:rPr>
        <w:t>96</w:t>
      </w:r>
      <w:r>
        <w:rPr>
          <w:rFonts w:hint="eastAsia" w:ascii="仿宋_GB2312" w:eastAsia="仿宋_GB2312"/>
          <w:sz w:val="32"/>
        </w:rPr>
        <w:t>元，财政专户资金安排</w:t>
      </w:r>
      <w:r>
        <w:rPr>
          <w:rFonts w:ascii="仿宋_GB2312" w:eastAsia="仿宋_GB2312"/>
          <w:sz w:val="32"/>
        </w:rPr>
        <w:t>0.00</w:t>
      </w:r>
      <w:r>
        <w:rPr>
          <w:rFonts w:hint="eastAsia" w:ascii="仿宋_GB2312" w:eastAsia="仿宋_GB2312"/>
          <w:sz w:val="32"/>
        </w:rPr>
        <w:t>元，其他资金安排0.00元，市级提前下达专项转移支付项目资金安排</w:t>
      </w:r>
      <w:r>
        <w:rPr>
          <w:rFonts w:hint="eastAsia" w:ascii="仿宋_GB2312" w:eastAsia="仿宋_GB2312"/>
          <w:sz w:val="32"/>
          <w:lang w:val="en-US" w:eastAsia="zh-CN"/>
        </w:rPr>
        <w:t>16,440,737.06</w:t>
      </w:r>
      <w:r>
        <w:rPr>
          <w:rFonts w:hint="eastAsia" w:ascii="仿宋_GB2312" w:eastAsia="仿宋_GB2312"/>
          <w:sz w:val="32"/>
        </w:rPr>
        <w:t>元。</w:t>
      </w:r>
    </w:p>
    <w:p>
      <w:pPr>
        <w:spacing w:line="560" w:lineRule="exact"/>
        <w:ind w:firstLine="640" w:firstLineChars="200"/>
        <w:rPr>
          <w:rFonts w:ascii="仿宋_GB2312" w:hAnsi="Batang" w:eastAsia="仿宋_GB2312" w:cs="Times New Roman"/>
          <w:sz w:val="32"/>
          <w:szCs w:val="30"/>
        </w:rPr>
      </w:pPr>
      <w:r>
        <w:rPr>
          <w:rFonts w:hint="eastAsia" w:ascii="仿宋_GB2312" w:eastAsia="仿宋_GB2312"/>
          <w:sz w:val="32"/>
          <w:lang w:val="en-US" w:eastAsia="zh-CN"/>
        </w:rPr>
        <w:t>2020</w:t>
      </w:r>
      <w:r>
        <w:rPr>
          <w:rFonts w:hint="eastAsia" w:ascii="仿宋_GB2312" w:eastAsia="仿宋_GB2312"/>
          <w:sz w:val="32"/>
        </w:rPr>
        <w:t>年收入预算443</w:t>
      </w:r>
      <w:r>
        <w:rPr>
          <w:rFonts w:hint="eastAsia" w:ascii="仿宋_GB2312" w:eastAsia="仿宋_GB2312"/>
          <w:sz w:val="32"/>
          <w:szCs w:val="32"/>
        </w:rPr>
        <w:t>,</w:t>
      </w:r>
      <w:r>
        <w:rPr>
          <w:rFonts w:hint="eastAsia" w:ascii="仿宋_GB2312" w:eastAsia="仿宋_GB2312"/>
          <w:sz w:val="32"/>
        </w:rPr>
        <w:t>40</w:t>
      </w:r>
      <w:r>
        <w:rPr>
          <w:rFonts w:hint="eastAsia" w:ascii="仿宋_GB2312" w:eastAsia="仿宋_GB2312"/>
          <w:sz w:val="32"/>
          <w:lang w:val="en-US" w:eastAsia="zh-CN"/>
        </w:rPr>
        <w:t>3</w:t>
      </w:r>
      <w:r>
        <w:rPr>
          <w:rFonts w:hint="eastAsia" w:ascii="仿宋_GB2312" w:eastAsia="仿宋_GB2312"/>
          <w:sz w:val="32"/>
          <w:szCs w:val="32"/>
        </w:rPr>
        <w:t>,</w:t>
      </w:r>
      <w:r>
        <w:rPr>
          <w:rFonts w:hint="eastAsia" w:ascii="仿宋_GB2312" w:eastAsia="仿宋_GB2312"/>
          <w:sz w:val="32"/>
          <w:lang w:val="en-US" w:eastAsia="zh-CN"/>
        </w:rPr>
        <w:t>158.84</w:t>
      </w:r>
      <w:r>
        <w:rPr>
          <w:rFonts w:hint="eastAsia" w:ascii="仿宋_GB2312" w:hAnsi="Batang" w:eastAsia="仿宋_GB2312" w:cs="Times New Roman"/>
          <w:sz w:val="32"/>
          <w:szCs w:val="30"/>
        </w:rPr>
        <w:t>元。其中：预算内资金安排</w:t>
      </w:r>
      <w:r>
        <w:rPr>
          <w:rFonts w:hint="eastAsia" w:ascii="仿宋_GB2312" w:hAnsi="Batang" w:eastAsia="仿宋_GB2312" w:cs="Times New Roman"/>
          <w:sz w:val="32"/>
          <w:szCs w:val="30"/>
          <w:lang w:val="en-US" w:eastAsia="zh-CN"/>
        </w:rPr>
        <w:t>419</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524</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179.86</w:t>
      </w:r>
      <w:r>
        <w:rPr>
          <w:rFonts w:hint="eastAsia" w:ascii="仿宋_GB2312" w:hAnsi="Batang" w:eastAsia="仿宋_GB2312" w:cs="Times New Roman"/>
          <w:sz w:val="32"/>
          <w:szCs w:val="30"/>
        </w:rPr>
        <w:t>元，财政专户资金安排0.00万元，其他资金安排</w:t>
      </w:r>
      <w:r>
        <w:rPr>
          <w:rFonts w:hint="eastAsia" w:ascii="仿宋_GB2312" w:hAnsi="Batang" w:eastAsia="仿宋_GB2312" w:cs="Times New Roman"/>
          <w:sz w:val="32"/>
          <w:szCs w:val="30"/>
          <w:lang w:val="en-US" w:eastAsia="zh-CN"/>
        </w:rPr>
        <w:t>22</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262</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000</w:t>
      </w:r>
      <w:r>
        <w:rPr>
          <w:rFonts w:hint="eastAsia" w:ascii="仿宋_GB2312" w:hAnsi="Batang" w:eastAsia="仿宋_GB2312" w:cs="Times New Roman"/>
          <w:sz w:val="32"/>
          <w:szCs w:val="30"/>
        </w:rPr>
        <w:t>元，市级提前下达专项转移支付项目资金安排</w:t>
      </w:r>
      <w:r>
        <w:rPr>
          <w:rFonts w:hint="eastAsia" w:ascii="仿宋_GB2312" w:hAnsi="Batang" w:eastAsia="仿宋_GB2312" w:cs="Times New Roman"/>
          <w:sz w:val="32"/>
          <w:szCs w:val="30"/>
          <w:lang w:val="en-US" w:eastAsia="zh-CN"/>
        </w:rPr>
        <w:t>1</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616</w:t>
      </w:r>
      <w:r>
        <w:rPr>
          <w:rFonts w:hint="eastAsia" w:ascii="仿宋_GB2312" w:eastAsia="仿宋_GB2312"/>
          <w:sz w:val="32"/>
          <w:szCs w:val="32"/>
        </w:rPr>
        <w:t>,</w:t>
      </w:r>
      <w:r>
        <w:rPr>
          <w:rFonts w:hint="eastAsia" w:ascii="仿宋_GB2312" w:hAnsi="Batang" w:eastAsia="仿宋_GB2312" w:cs="Times New Roman"/>
          <w:sz w:val="32"/>
          <w:szCs w:val="30"/>
          <w:lang w:val="en-US" w:eastAsia="zh-CN"/>
        </w:rPr>
        <w:t>978.98</w:t>
      </w:r>
      <w:r>
        <w:rPr>
          <w:rFonts w:hint="eastAsia" w:ascii="仿宋_GB2312" w:hAnsi="Batang" w:eastAsia="仿宋_GB2312" w:cs="Times New Roman"/>
          <w:sz w:val="32"/>
          <w:szCs w:val="30"/>
        </w:rPr>
        <w:t>元。</w:t>
      </w:r>
    </w:p>
    <w:p>
      <w:pPr>
        <w:spacing w:line="360" w:lineRule="auto"/>
        <w:ind w:firstLine="555"/>
        <w:rPr>
          <w:rFonts w:hint="eastAsia" w:ascii="仿宋_GB2312" w:eastAsia="仿宋_GB2312"/>
          <w:sz w:val="32"/>
          <w:lang w:val="en-US" w:eastAsia="zh-CN"/>
        </w:rPr>
      </w:pP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年收入预算较20</w:t>
      </w:r>
      <w:r>
        <w:rPr>
          <w:rFonts w:hint="eastAsia" w:ascii="仿宋_GB2312" w:eastAsia="仿宋_GB2312"/>
          <w:sz w:val="32"/>
          <w:lang w:val="en-US" w:eastAsia="zh-CN"/>
        </w:rPr>
        <w:t>20</w:t>
      </w:r>
      <w:r>
        <w:rPr>
          <w:rFonts w:hint="eastAsia" w:ascii="仿宋_GB2312" w:eastAsia="仿宋_GB2312"/>
          <w:sz w:val="32"/>
        </w:rPr>
        <w:t>年</w:t>
      </w:r>
      <w:r>
        <w:rPr>
          <w:rFonts w:hint="eastAsia" w:ascii="仿宋_GB2312" w:eastAsia="仿宋_GB2312"/>
          <w:sz w:val="32"/>
          <w:lang w:eastAsia="zh-CN"/>
        </w:rPr>
        <w:t>减少</w:t>
      </w:r>
      <w:r>
        <w:rPr>
          <w:rFonts w:hint="eastAsia" w:ascii="仿宋_GB2312" w:eastAsia="仿宋_GB2312"/>
          <w:sz w:val="32"/>
          <w:lang w:val="en-US" w:eastAsia="zh-CN"/>
        </w:rPr>
        <w:t>29,714,231.82</w:t>
      </w:r>
      <w:r>
        <w:rPr>
          <w:rFonts w:hint="eastAsia" w:ascii="仿宋_GB2312" w:eastAsia="仿宋_GB2312"/>
          <w:sz w:val="32"/>
        </w:rPr>
        <w:t>元，</w:t>
      </w:r>
      <w:r>
        <w:rPr>
          <w:rFonts w:hint="eastAsia" w:ascii="仿宋_GB2312" w:eastAsia="仿宋_GB2312"/>
          <w:sz w:val="32"/>
          <w:lang w:eastAsia="zh-CN"/>
        </w:rPr>
        <w:t>减少</w:t>
      </w:r>
      <w:r>
        <w:rPr>
          <w:rFonts w:hint="eastAsia" w:ascii="仿宋_GB2312" w:eastAsia="仿宋_GB2312"/>
          <w:sz w:val="32"/>
        </w:rPr>
        <w:t>了</w:t>
      </w:r>
      <w:r>
        <w:rPr>
          <w:rFonts w:hint="eastAsia" w:ascii="仿宋_GB2312" w:eastAsia="仿宋_GB2312"/>
          <w:sz w:val="32"/>
          <w:lang w:val="en-US" w:eastAsia="zh-CN"/>
        </w:rPr>
        <w:t>6.7</w:t>
      </w:r>
      <w:r>
        <w:rPr>
          <w:rFonts w:hint="eastAsia" w:ascii="仿宋_GB2312" w:eastAsia="仿宋_GB2312"/>
          <w:sz w:val="32"/>
        </w:rPr>
        <w:t>%。主要</w:t>
      </w:r>
      <w:r>
        <w:rPr>
          <w:rFonts w:hint="eastAsia" w:ascii="仿宋_GB2312" w:eastAsia="仿宋_GB2312"/>
          <w:sz w:val="32"/>
          <w:lang w:eastAsia="zh-CN"/>
        </w:rPr>
        <w:t>减少</w:t>
      </w:r>
      <w:r>
        <w:rPr>
          <w:rFonts w:hint="eastAsia" w:ascii="仿宋_GB2312" w:eastAsia="仿宋_GB2312"/>
          <w:sz w:val="32"/>
        </w:rPr>
        <w:t>原因有：</w:t>
      </w:r>
      <w:r>
        <w:rPr>
          <w:rFonts w:hint="eastAsia" w:ascii="仿宋_GB2312" w:eastAsia="仿宋_GB2312"/>
          <w:sz w:val="32"/>
          <w:lang w:val="en-US" w:eastAsia="zh-CN"/>
        </w:rPr>
        <w:t>1、减少街道统筹发展专项资金2226.2万元。2、减少第七次全国人口普查工作经费538万元。3、减少桃园片区安防监控建设经费552.53万元。</w:t>
      </w:r>
    </w:p>
    <w:p>
      <w:pPr>
        <w:spacing w:line="56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三</w:t>
      </w:r>
      <w:r>
        <w:rPr>
          <w:rFonts w:ascii="仿宋_GB2312" w:eastAsia="仿宋_GB2312"/>
          <w:b/>
          <w:bCs/>
          <w:color w:val="000000"/>
          <w:sz w:val="32"/>
          <w:szCs w:val="32"/>
        </w:rPr>
        <w:t>、主要支出情况</w:t>
      </w:r>
    </w:p>
    <w:p>
      <w:pPr>
        <w:spacing w:line="360" w:lineRule="auto"/>
        <w:ind w:left="0" w:leftChars="0" w:firstLine="640" w:firstLineChars="0"/>
        <w:rPr>
          <w:rFonts w:hint="eastAsia" w:ascii="仿宋_GB2312" w:eastAsia="仿宋_GB2312"/>
          <w:sz w:val="32"/>
          <w:lang w:val="en-US" w:eastAsia="zh-CN"/>
        </w:rPr>
      </w:pPr>
      <w:r>
        <w:rPr>
          <w:rFonts w:hint="eastAsia" w:ascii="仿宋_GB2312" w:eastAsia="仿宋_GB2312"/>
          <w:sz w:val="32"/>
          <w:lang w:val="en-US" w:eastAsia="zh-CN"/>
        </w:rPr>
        <w:t>2021年总支出安排413,688,927.02元。其中：预算内资金安排397</w:t>
      </w:r>
      <w:r>
        <w:rPr>
          <w:rFonts w:hint="eastAsia" w:ascii="仿宋_GB2312" w:eastAsia="仿宋_GB2312"/>
          <w:sz w:val="32"/>
          <w:szCs w:val="32"/>
        </w:rPr>
        <w:t>,</w:t>
      </w:r>
      <w:r>
        <w:rPr>
          <w:rFonts w:hint="eastAsia" w:ascii="仿宋_GB2312" w:eastAsia="仿宋_GB2312"/>
          <w:sz w:val="32"/>
          <w:lang w:val="en-US" w:eastAsia="zh-CN"/>
        </w:rPr>
        <w:t>248</w:t>
      </w:r>
      <w:r>
        <w:rPr>
          <w:rFonts w:hint="eastAsia" w:ascii="仿宋_GB2312" w:eastAsia="仿宋_GB2312"/>
          <w:sz w:val="32"/>
          <w:szCs w:val="32"/>
        </w:rPr>
        <w:t>,</w:t>
      </w:r>
      <w:r>
        <w:rPr>
          <w:rFonts w:hint="eastAsia" w:ascii="仿宋_GB2312" w:eastAsia="仿宋_GB2312"/>
          <w:sz w:val="32"/>
          <w:szCs w:val="32"/>
          <w:lang w:val="en-US" w:eastAsia="zh-CN"/>
        </w:rPr>
        <w:t>189</w:t>
      </w:r>
      <w:r>
        <w:rPr>
          <w:rFonts w:hint="eastAsia" w:ascii="仿宋_GB2312" w:eastAsia="仿宋_GB2312"/>
          <w:sz w:val="32"/>
        </w:rPr>
        <w:t>.</w:t>
      </w:r>
      <w:r>
        <w:rPr>
          <w:rFonts w:hint="eastAsia" w:ascii="仿宋_GB2312" w:eastAsia="仿宋_GB2312"/>
          <w:sz w:val="32"/>
          <w:lang w:val="en-US" w:eastAsia="zh-CN"/>
        </w:rPr>
        <w:t>96元，财政专户资金安排0.00万元，其他资金安排0.00元，市级提前下达专项转移支付项目资金安排16,440,737.06元。具体安排为（1）基本支出预算92,174,940.08元，其中公用支出9,934,364.08元。（2）项目支出预算321,513,986.94元。主要项目是①社区人员经费，②街巷物业服务经费，③低保人员最低生活保障金，④街道综合公共服务用房房租及物业费用，⑤流管员人员经费。</w:t>
      </w:r>
    </w:p>
    <w:p>
      <w:pPr>
        <w:spacing w:line="360" w:lineRule="auto"/>
        <w:ind w:left="0" w:leftChars="0" w:firstLine="640" w:firstLineChars="0"/>
        <w:rPr>
          <w:rFonts w:hint="eastAsia" w:ascii="仿宋_GB2312" w:eastAsia="仿宋_GB2312"/>
          <w:sz w:val="32"/>
          <w:lang w:val="en-US" w:eastAsia="zh-CN"/>
        </w:rPr>
      </w:pPr>
      <w:r>
        <w:rPr>
          <w:rFonts w:hint="eastAsia" w:ascii="仿宋_GB2312" w:eastAsia="仿宋_GB2312"/>
          <w:sz w:val="32"/>
          <w:lang w:val="en-US" w:eastAsia="zh-CN"/>
        </w:rPr>
        <w:t>2020年总支出安排443,403,158.84元。具体安排为（1）基本支出预算87,958,605.86元，其中公用支出10,074,380.86元。（2）项目支出预算355，444,552.98元。</w:t>
      </w:r>
    </w:p>
    <w:p>
      <w:pPr>
        <w:spacing w:line="360" w:lineRule="auto"/>
        <w:ind w:left="0" w:leftChars="0" w:firstLine="640" w:firstLineChars="0"/>
        <w:rPr>
          <w:rFonts w:hint="eastAsia" w:ascii="仿宋_GB2312" w:eastAsia="仿宋_GB2312"/>
          <w:sz w:val="32"/>
          <w:lang w:val="en-US" w:eastAsia="zh-CN"/>
        </w:rPr>
      </w:pPr>
      <w:r>
        <w:rPr>
          <w:rFonts w:hint="eastAsia" w:ascii="仿宋_GB2312" w:eastAsia="仿宋_GB2312"/>
          <w:sz w:val="32"/>
          <w:lang w:val="en-US" w:eastAsia="zh-CN"/>
        </w:rPr>
        <w:t>2021年支出较2020年减少29,714,231.82元。其中，基本支出增加4,216,334.22元，主要原因是人员工资标准调增；项目支出减少33,930,566.04元，主要减少原因是减少街道统筹发展专项支出，减少第七次全国人口普查工作支出，减少桃园片区安防监控建设支出等。</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四、</w:t>
      </w:r>
      <w:r>
        <w:rPr>
          <w:rFonts w:ascii="仿宋_GB2312" w:eastAsia="仿宋_GB2312"/>
          <w:b/>
          <w:bCs/>
          <w:color w:val="000000"/>
          <w:sz w:val="32"/>
          <w:szCs w:val="32"/>
        </w:rPr>
        <w:t>部门“</w:t>
      </w:r>
      <w:r>
        <w:rPr>
          <w:rFonts w:hint="eastAsia" w:ascii="仿宋_GB2312" w:eastAsia="仿宋_GB2312"/>
          <w:b/>
          <w:bCs/>
          <w:color w:val="000000"/>
          <w:sz w:val="32"/>
          <w:szCs w:val="32"/>
        </w:rPr>
        <w:t>三公</w:t>
      </w:r>
      <w:r>
        <w:rPr>
          <w:rFonts w:ascii="仿宋_GB2312" w:eastAsia="仿宋_GB2312"/>
          <w:b/>
          <w:bCs/>
          <w:color w:val="000000"/>
          <w:sz w:val="32"/>
          <w:szCs w:val="32"/>
        </w:rPr>
        <w:t>”</w:t>
      </w:r>
      <w:r>
        <w:rPr>
          <w:rFonts w:hint="eastAsia" w:ascii="仿宋_GB2312" w:eastAsia="仿宋_GB2312"/>
          <w:b/>
          <w:bCs/>
          <w:color w:val="000000"/>
          <w:sz w:val="32"/>
          <w:szCs w:val="32"/>
        </w:rPr>
        <w:t>经费</w:t>
      </w:r>
      <w:r>
        <w:rPr>
          <w:rFonts w:ascii="仿宋_GB2312" w:eastAsia="仿宋_GB2312"/>
          <w:b/>
          <w:bCs/>
          <w:color w:val="000000"/>
          <w:sz w:val="32"/>
          <w:szCs w:val="32"/>
        </w:rPr>
        <w:t>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北京市西城区人民政府新街口街道办事处部门预算中因公出国（境）费、公务接待费、公务用车购置及运行维护费的支出包括街道本级的一委、七办、三中心</w:t>
      </w:r>
      <w:r>
        <w:rPr>
          <w:rFonts w:hint="eastAsia" w:ascii="仿宋_GB2312" w:eastAsia="仿宋_GB2312"/>
          <w:sz w:val="32"/>
          <w:szCs w:val="32"/>
          <w:lang w:eastAsia="zh-CN"/>
        </w:rPr>
        <w:t>、一队</w:t>
      </w:r>
      <w:r>
        <w:rPr>
          <w:rFonts w:hint="eastAsia" w:ascii="仿宋_GB2312" w:eastAsia="仿宋_GB2312"/>
          <w:sz w:val="32"/>
          <w:szCs w:val="32"/>
        </w:rPr>
        <w:t>，</w:t>
      </w:r>
      <w:r>
        <w:rPr>
          <w:rFonts w:hint="eastAsia" w:ascii="仿宋_GB2312" w:hAnsi="华文仿宋" w:eastAsia="仿宋_GB2312" w:cs="Tahoma"/>
          <w:sz w:val="32"/>
          <w:szCs w:val="32"/>
        </w:rPr>
        <w:t>即街道纪工委（监察组），综合办公室，党群工作办公室，平安建设办公室，城市管理办公室，社区建设办公室，民生保障办公室，地区协调办公室，市民服务中心，党群服务中心，全响应街区治理中心</w:t>
      </w:r>
      <w:r>
        <w:rPr>
          <w:rFonts w:hint="eastAsia" w:ascii="仿宋_GB2312" w:hAnsi="华文仿宋" w:eastAsia="仿宋_GB2312" w:cs="Tahoma"/>
          <w:sz w:val="32"/>
          <w:szCs w:val="32"/>
          <w:lang w:eastAsia="zh-CN"/>
        </w:rPr>
        <w:t>，</w:t>
      </w:r>
      <w:r>
        <w:rPr>
          <w:rFonts w:hint="eastAsia" w:ascii="仿宋_GB2312" w:hAnsi="华文仿宋" w:eastAsia="仿宋_GB2312" w:cs="Tahoma"/>
          <w:color w:val="000000"/>
          <w:sz w:val="32"/>
          <w:szCs w:val="32"/>
          <w:lang w:eastAsia="zh-CN"/>
        </w:rPr>
        <w:t>综合行政执法队</w:t>
      </w:r>
      <w:r>
        <w:rPr>
          <w:rFonts w:hint="eastAsia" w:ascii="仿宋_GB2312" w:hAnsi="华文仿宋" w:eastAsia="仿宋_GB2312" w:cs="Tahoma"/>
          <w:sz w:val="32"/>
          <w:szCs w:val="32"/>
        </w:rPr>
        <w:t>。</w:t>
      </w:r>
    </w:p>
    <w:p>
      <w:pPr>
        <w:spacing w:line="360" w:lineRule="auto"/>
        <w:ind w:firstLine="555"/>
        <w:rPr>
          <w:rFonts w:hint="eastAsia" w:ascii="仿宋_GB2312" w:eastAsia="仿宋_GB2312"/>
          <w:sz w:val="32"/>
          <w:szCs w:val="32"/>
        </w:rPr>
      </w:pPr>
      <w:r>
        <w:rPr>
          <w:rFonts w:hint="eastAsia" w:ascii="仿宋_GB2312" w:eastAsia="仿宋_GB2312"/>
          <w:sz w:val="32"/>
          <w:szCs w:val="32"/>
        </w:rPr>
        <w:t>（二）“三公”经费预算财政拨款情况说明</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年部门预算“三公”经费财政拨款预算安排</w:t>
      </w:r>
      <w:r>
        <w:rPr>
          <w:rFonts w:hint="eastAsia" w:ascii="仿宋_GB2312" w:eastAsia="仿宋_GB2312"/>
          <w:sz w:val="32"/>
          <w:szCs w:val="32"/>
          <w:lang w:val="en-US" w:eastAsia="zh-CN"/>
        </w:rPr>
        <w:t>8.01</w:t>
      </w:r>
      <w:r>
        <w:rPr>
          <w:rFonts w:hint="eastAsia" w:ascii="仿宋_GB2312" w:eastAsia="仿宋_GB2312"/>
          <w:sz w:val="32"/>
          <w:szCs w:val="32"/>
        </w:rPr>
        <w:t>万元，其中：</w:t>
      </w:r>
    </w:p>
    <w:p>
      <w:pPr>
        <w:spacing w:line="360" w:lineRule="auto"/>
        <w:ind w:firstLine="555"/>
        <w:rPr>
          <w:rFonts w:hint="eastAsia" w:ascii="仿宋_GB2312" w:eastAsia="仿宋_GB2312"/>
          <w:sz w:val="32"/>
          <w:szCs w:val="32"/>
        </w:rPr>
      </w:pPr>
      <w:r>
        <w:rPr>
          <w:rFonts w:hint="eastAsia" w:ascii="仿宋_GB2312" w:eastAsia="仿宋_GB2312"/>
          <w:sz w:val="32"/>
          <w:szCs w:val="32"/>
        </w:rPr>
        <w:t>1.因公出国（境）费</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年财政拨款预算安排0万元。</w:t>
      </w:r>
    </w:p>
    <w:p>
      <w:pPr>
        <w:spacing w:line="360" w:lineRule="auto"/>
        <w:ind w:firstLine="555"/>
        <w:rPr>
          <w:rFonts w:hint="eastAsia" w:ascii="仿宋_GB2312" w:eastAsia="仿宋_GB2312"/>
          <w:sz w:val="32"/>
          <w:szCs w:val="32"/>
        </w:rPr>
      </w:pPr>
      <w:r>
        <w:rPr>
          <w:rFonts w:hint="eastAsia" w:ascii="仿宋_GB2312" w:eastAsia="仿宋_GB2312"/>
          <w:sz w:val="32"/>
          <w:szCs w:val="32"/>
        </w:rPr>
        <w:t>2.公务接待费</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年财政拨款预算安排5.56万元。</w:t>
      </w:r>
    </w:p>
    <w:p>
      <w:pPr>
        <w:spacing w:line="360" w:lineRule="auto"/>
        <w:ind w:firstLine="555"/>
        <w:rPr>
          <w:rFonts w:hint="eastAsia" w:ascii="仿宋_GB2312" w:eastAsia="仿宋_GB2312"/>
          <w:sz w:val="32"/>
          <w:szCs w:val="32"/>
        </w:rPr>
      </w:pPr>
      <w:r>
        <w:rPr>
          <w:rFonts w:hint="eastAsia" w:ascii="仿宋_GB2312" w:eastAsia="仿宋_GB2312"/>
          <w:sz w:val="32"/>
          <w:szCs w:val="32"/>
        </w:rPr>
        <w:t>3.公务用车购置及运行维护费</w:t>
      </w:r>
    </w:p>
    <w:p>
      <w:pPr>
        <w:spacing w:line="360" w:lineRule="auto"/>
        <w:ind w:firstLine="555"/>
        <w:rPr>
          <w:rFonts w:hint="eastAsia"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年公务用车数量为</w:t>
      </w:r>
      <w:r>
        <w:rPr>
          <w:rFonts w:hint="eastAsia" w:ascii="仿宋_GB2312" w:eastAsia="仿宋_GB2312"/>
          <w:sz w:val="32"/>
          <w:szCs w:val="32"/>
          <w:lang w:val="en-US" w:eastAsia="zh-CN"/>
        </w:rPr>
        <w:t>1</w:t>
      </w:r>
      <w:r>
        <w:rPr>
          <w:rFonts w:hint="eastAsia" w:ascii="仿宋_GB2312" w:eastAsia="仿宋_GB2312"/>
          <w:sz w:val="32"/>
          <w:szCs w:val="32"/>
        </w:rPr>
        <w:t>辆，财政拨款预算安排</w:t>
      </w:r>
      <w:r>
        <w:rPr>
          <w:rFonts w:hint="eastAsia" w:ascii="仿宋_GB2312" w:eastAsia="仿宋_GB2312"/>
          <w:sz w:val="32"/>
          <w:szCs w:val="32"/>
          <w:lang w:val="en-US" w:eastAsia="zh-CN"/>
        </w:rPr>
        <w:t>2.45</w:t>
      </w:r>
      <w:r>
        <w:rPr>
          <w:rFonts w:hint="eastAsia" w:ascii="仿宋_GB2312" w:eastAsia="仿宋_GB2312"/>
          <w:sz w:val="32"/>
          <w:szCs w:val="32"/>
        </w:rPr>
        <w:t>万元，其中公务用车购置费0万元，公务用车运行维护费</w:t>
      </w:r>
      <w:r>
        <w:rPr>
          <w:rFonts w:hint="eastAsia" w:ascii="仿宋_GB2312" w:eastAsia="仿宋_GB2312"/>
          <w:sz w:val="32"/>
          <w:szCs w:val="32"/>
          <w:lang w:val="en-US" w:eastAsia="zh-CN"/>
        </w:rPr>
        <w:t>2.45</w:t>
      </w:r>
      <w:r>
        <w:rPr>
          <w:rFonts w:hint="eastAsia" w:ascii="仿宋_GB2312" w:eastAsia="仿宋_GB2312"/>
          <w:sz w:val="32"/>
          <w:szCs w:val="32"/>
        </w:rPr>
        <w:t>万元。</w:t>
      </w:r>
    </w:p>
    <w:p>
      <w:pPr>
        <w:spacing w:line="360" w:lineRule="auto"/>
        <w:ind w:firstLine="555"/>
        <w:rPr>
          <w:rFonts w:hint="eastAsia" w:ascii="仿宋_GB2312" w:eastAsia="仿宋_GB2312"/>
          <w:sz w:val="32"/>
          <w:szCs w:val="32"/>
        </w:rPr>
      </w:pPr>
      <w:r>
        <w:rPr>
          <w:rFonts w:hint="eastAsia" w:ascii="仿宋_GB2312" w:eastAsia="仿宋_GB2312"/>
          <w:sz w:val="32"/>
          <w:szCs w:val="32"/>
        </w:rPr>
        <w:t>4. 关于“三公”经费与20</w:t>
      </w:r>
      <w:r>
        <w:rPr>
          <w:rFonts w:hint="eastAsia" w:ascii="仿宋_GB2312" w:eastAsia="仿宋_GB2312"/>
          <w:sz w:val="32"/>
          <w:szCs w:val="32"/>
          <w:lang w:val="en-US" w:eastAsia="zh-CN"/>
        </w:rPr>
        <w:t>20</w:t>
      </w:r>
      <w:r>
        <w:rPr>
          <w:rFonts w:hint="eastAsia" w:ascii="仿宋_GB2312" w:eastAsia="仿宋_GB2312"/>
          <w:sz w:val="32"/>
          <w:szCs w:val="32"/>
        </w:rPr>
        <w:t>年相比增减变化原因的情况说明</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年部门预算中“三公”经费财政拨款预算安排经费总体</w:t>
      </w:r>
      <w:r>
        <w:rPr>
          <w:rFonts w:hint="eastAsia" w:ascii="仿宋_GB2312" w:eastAsia="仿宋_GB2312"/>
          <w:sz w:val="32"/>
          <w:szCs w:val="32"/>
          <w:lang w:eastAsia="zh-CN"/>
        </w:rPr>
        <w:t>持平</w:t>
      </w:r>
      <w:r>
        <w:rPr>
          <w:rFonts w:hint="eastAsia" w:ascii="仿宋_GB2312" w:eastAsia="仿宋_GB2312"/>
          <w:sz w:val="32"/>
          <w:szCs w:val="32"/>
        </w:rPr>
        <w:t>。</w:t>
      </w:r>
    </w:p>
    <w:p>
      <w:pPr>
        <w:spacing w:line="360" w:lineRule="auto"/>
        <w:ind w:firstLine="482" w:firstLineChars="150"/>
        <w:rPr>
          <w:rFonts w:hint="eastAsia" w:ascii="仿宋_GB2312" w:eastAsia="仿宋_GB2312"/>
          <w:b/>
          <w:bCs/>
          <w:sz w:val="32"/>
          <w:szCs w:val="32"/>
        </w:rPr>
      </w:pPr>
      <w:r>
        <w:rPr>
          <w:rFonts w:hint="eastAsia" w:ascii="仿宋_GB2312" w:eastAsia="仿宋_GB2312"/>
          <w:b/>
          <w:bCs/>
          <w:sz w:val="32"/>
          <w:szCs w:val="32"/>
        </w:rPr>
        <w:t>五、其他情况说明</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（一）机构运行经费说明</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年本部门（含下属单位）履行一般行政事业管理职能</w:t>
      </w:r>
      <w:r>
        <w:rPr>
          <w:rFonts w:hint="eastAsia" w:ascii="仿宋_GB2312" w:eastAsia="仿宋_GB2312"/>
          <w:sz w:val="32"/>
        </w:rPr>
        <w:t>、维持机关运行，用于一般公共预算安排的行政运行经费，</w:t>
      </w:r>
      <w:r>
        <w:rPr>
          <w:rFonts w:hint="eastAsia" w:ascii="仿宋_GB2312" w:eastAsia="仿宋_GB2312"/>
          <w:sz w:val="32"/>
          <w:szCs w:val="32"/>
        </w:rPr>
        <w:t>合计</w:t>
      </w:r>
      <w:r>
        <w:rPr>
          <w:rFonts w:hint="eastAsia" w:ascii="仿宋_GB2312" w:eastAsia="仿宋_GB2312"/>
          <w:sz w:val="32"/>
          <w:szCs w:val="32"/>
          <w:lang w:val="en-US" w:eastAsia="zh-CN"/>
        </w:rPr>
        <w:t>17107646.69元。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年涉及政府采购</w:t>
      </w:r>
      <w:r>
        <w:rPr>
          <w:rFonts w:hint="eastAsia" w:ascii="仿宋_GB2312" w:eastAsia="仿宋_GB2312"/>
          <w:sz w:val="32"/>
          <w:szCs w:val="32"/>
        </w:rPr>
        <w:t>项目</w:t>
      </w:r>
      <w:r>
        <w:rPr>
          <w:rFonts w:hint="eastAsia" w:ascii="仿宋_GB2312" w:eastAsia="仿宋_GB2312"/>
          <w:sz w:val="32"/>
          <w:szCs w:val="32"/>
          <w:lang w:val="en-US" w:eastAsia="zh-CN"/>
        </w:rPr>
        <w:t>7</w:t>
      </w:r>
      <w:r>
        <w:rPr>
          <w:rFonts w:hint="eastAsia" w:ascii="仿宋_GB2312" w:eastAsia="仿宋_GB2312"/>
          <w:sz w:val="32"/>
          <w:szCs w:val="32"/>
        </w:rPr>
        <w:t>个，预算资金</w:t>
      </w:r>
      <w:r>
        <w:rPr>
          <w:rFonts w:hint="eastAsia" w:ascii="仿宋_GB2312" w:eastAsia="仿宋_GB2312"/>
          <w:sz w:val="32"/>
          <w:szCs w:val="32"/>
          <w:lang w:val="en-US" w:eastAsia="zh-CN"/>
        </w:rPr>
        <w:t>16,869,600</w:t>
      </w:r>
      <w:r>
        <w:rPr>
          <w:rFonts w:hint="eastAsia" w:ascii="仿宋_GB2312" w:eastAsia="仿宋_GB2312"/>
          <w:sz w:val="32"/>
          <w:szCs w:val="32"/>
        </w:rPr>
        <w:t>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360" w:lineRule="auto"/>
        <w:ind w:left="0" w:leftChars="0" w:firstLine="640" w:firstLineChars="200"/>
        <w:rPr>
          <w:rFonts w:ascii="仿宋_GB2312" w:eastAsia="仿宋_GB2312"/>
          <w:color w:val="000000"/>
          <w:sz w:val="32"/>
          <w:szCs w:val="32"/>
        </w:rPr>
      </w:pPr>
      <w:r>
        <w:rPr>
          <w:rFonts w:hint="eastAsia" w:ascii="仿宋_GB2312" w:eastAsia="仿宋_GB2312"/>
          <w:sz w:val="32"/>
          <w:lang w:val="en-US" w:eastAsia="zh-CN"/>
        </w:rPr>
        <w:t>2021</w:t>
      </w:r>
      <w:r>
        <w:rPr>
          <w:rFonts w:hint="eastAsia" w:ascii="仿宋_GB2312" w:eastAsia="仿宋_GB2312"/>
          <w:sz w:val="32"/>
        </w:rPr>
        <w:t>年涉及政府购买服务项目</w:t>
      </w:r>
      <w:r>
        <w:rPr>
          <w:rFonts w:hint="eastAsia" w:ascii="仿宋_GB2312" w:eastAsia="仿宋_GB2312"/>
          <w:sz w:val="32"/>
          <w:lang w:val="en-US" w:eastAsia="zh-CN"/>
        </w:rPr>
        <w:t>31</w:t>
      </w:r>
      <w:r>
        <w:rPr>
          <w:rFonts w:hint="eastAsia" w:ascii="仿宋_GB2312" w:eastAsia="仿宋_GB2312"/>
          <w:sz w:val="32"/>
        </w:rPr>
        <w:t>个，预算资金</w:t>
      </w:r>
      <w:r>
        <w:rPr>
          <w:rFonts w:hint="eastAsia" w:ascii="仿宋_GB2312" w:eastAsia="仿宋_GB2312"/>
          <w:sz w:val="32"/>
          <w:lang w:val="en-US" w:eastAsia="zh-CN"/>
        </w:rPr>
        <w:t>70,313，153.53</w:t>
      </w:r>
      <w:r>
        <w:rPr>
          <w:rFonts w:hint="eastAsia" w:ascii="仿宋_GB2312" w:eastAsia="仿宋_GB2312"/>
          <w:sz w:val="32"/>
        </w:rPr>
        <w:t>元。</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360" w:lineRule="auto"/>
        <w:ind w:left="640"/>
        <w:rPr>
          <w:rFonts w:hint="eastAsia" w:ascii="仿宋_GB2312" w:eastAsia="仿宋_GB2312"/>
          <w:color w:val="000000"/>
          <w:sz w:val="32"/>
          <w:szCs w:val="32"/>
        </w:rPr>
      </w:pPr>
      <w:r>
        <w:rPr>
          <w:rFonts w:hint="eastAsia" w:ascii="仿宋_GB2312" w:eastAsia="仿宋_GB2312"/>
          <w:sz w:val="32"/>
          <w:szCs w:val="32"/>
        </w:rPr>
        <w:t xml:space="preserve">1. </w:t>
      </w:r>
      <w:r>
        <w:rPr>
          <w:rFonts w:ascii="仿宋_GB2312" w:eastAsia="仿宋_GB2312"/>
          <w:color w:val="000000"/>
          <w:sz w:val="32"/>
          <w:szCs w:val="32"/>
        </w:rPr>
        <w:t>绩效目标情况</w:t>
      </w:r>
    </w:p>
    <w:p>
      <w:pPr>
        <w:spacing w:line="360" w:lineRule="auto"/>
        <w:ind w:left="0" w:leftChars="0" w:firstLine="640" w:firstLineChars="200"/>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（1）加强思想政治建设</w:t>
      </w:r>
    </w:p>
    <w:p>
      <w:pPr>
        <w:spacing w:line="360" w:lineRule="auto"/>
        <w:ind w:left="0" w:leftChars="0" w:firstLine="640" w:firstLineChars="200"/>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（2）推进社会治理创新</w:t>
      </w:r>
    </w:p>
    <w:p>
      <w:pPr>
        <w:spacing w:line="360" w:lineRule="auto"/>
        <w:ind w:left="0" w:leftChars="0" w:firstLine="640" w:firstLineChars="200"/>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（3）积极服务保障民生</w:t>
      </w:r>
    </w:p>
    <w:p>
      <w:pPr>
        <w:spacing w:line="360" w:lineRule="auto"/>
        <w:ind w:left="0" w:leftChars="0" w:firstLine="640" w:firstLineChars="200"/>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（4）推进街区更新和城市精细化管理</w:t>
      </w:r>
    </w:p>
    <w:p>
      <w:pPr>
        <w:spacing w:line="360" w:lineRule="auto"/>
        <w:ind w:left="0" w:leftChars="0" w:firstLine="640" w:firstLineChars="200"/>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（5）全力维护辖区安全</w:t>
      </w:r>
    </w:p>
    <w:p>
      <w:pPr>
        <w:spacing w:line="360" w:lineRule="auto"/>
        <w:ind w:left="640"/>
        <w:rPr>
          <w:rFonts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20</w:t>
      </w:r>
      <w:r>
        <w:rPr>
          <w:rFonts w:hint="eastAsia" w:ascii="仿宋_GB2312" w:eastAsia="仿宋_GB2312"/>
          <w:sz w:val="32"/>
          <w:szCs w:val="32"/>
        </w:rPr>
        <w:t>年财政绩效评价结果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对</w:t>
      </w:r>
      <w:r>
        <w:rPr>
          <w:rFonts w:hint="eastAsia" w:ascii="仿宋_GB2312" w:eastAsia="仿宋_GB2312"/>
          <w:sz w:val="32"/>
          <w:szCs w:val="32"/>
          <w:lang w:val="en-US" w:eastAsia="zh-CN"/>
        </w:rPr>
        <w:t>2019</w:t>
      </w:r>
      <w:r>
        <w:rPr>
          <w:rFonts w:hint="eastAsia" w:ascii="仿宋_GB2312" w:eastAsia="仿宋_GB2312"/>
          <w:sz w:val="32"/>
          <w:szCs w:val="32"/>
        </w:rPr>
        <w:t>年度</w:t>
      </w:r>
      <w:r>
        <w:rPr>
          <w:rFonts w:hint="eastAsia" w:ascii="仿宋_GB2312" w:eastAsia="仿宋_GB2312"/>
          <w:sz w:val="32"/>
          <w:szCs w:val="32"/>
          <w:lang w:eastAsia="zh-CN"/>
        </w:rPr>
        <w:t>三个重点项目</w:t>
      </w:r>
      <w:r>
        <w:rPr>
          <w:rFonts w:hint="eastAsia" w:ascii="仿宋_GB2312" w:eastAsia="仿宋_GB2312"/>
          <w:sz w:val="32"/>
          <w:szCs w:val="32"/>
        </w:rPr>
        <w:t>开展绩效评价。</w:t>
      </w:r>
      <w:r>
        <w:rPr>
          <w:rFonts w:hint="eastAsia" w:ascii="仿宋_GB2312" w:eastAsia="仿宋_GB2312"/>
          <w:sz w:val="32"/>
          <w:szCs w:val="32"/>
          <w:lang w:eastAsia="zh-CN"/>
        </w:rPr>
        <w:t>“京财社指[2018]2180号 提前下达2019年送温暖资金”绩效评价得分</w:t>
      </w:r>
      <w:r>
        <w:rPr>
          <w:rFonts w:hint="eastAsia" w:ascii="仿宋_GB2312" w:eastAsia="仿宋_GB2312"/>
          <w:sz w:val="32"/>
          <w:szCs w:val="32"/>
          <w:lang w:val="en-US" w:eastAsia="zh-CN"/>
        </w:rPr>
        <w:t>85.35分，绩效评定级别为“良好”；“地区环境保洁及平房区厨余垃圾运输工作经费”绩效评价得分83.56分，绩效评定级别为“良好”；“</w:t>
      </w:r>
      <w:r>
        <w:rPr>
          <w:rFonts w:hint="eastAsia" w:ascii="仿宋_GB2312" w:eastAsia="仿宋_GB2312"/>
          <w:sz w:val="32"/>
          <w:szCs w:val="32"/>
          <w:highlight w:val="none"/>
          <w:lang w:val="en-US" w:eastAsia="zh-CN"/>
        </w:rPr>
        <w:t>携手奔小康帮扶</w:t>
      </w:r>
      <w:r>
        <w:rPr>
          <w:rFonts w:hint="eastAsia" w:ascii="仿宋_GB2312" w:eastAsia="仿宋_GB2312"/>
          <w:sz w:val="32"/>
          <w:szCs w:val="32"/>
          <w:lang w:val="en-US" w:eastAsia="zh-CN"/>
        </w:rPr>
        <w:t>项目经费”绩效评价得分83.7分，绩效评定级别为“良好”。</w:t>
      </w:r>
      <w:r>
        <w:rPr>
          <w:rFonts w:hint="eastAsia" w:ascii="仿宋_GB2312" w:eastAsia="仿宋_GB2312"/>
          <w:sz w:val="32"/>
          <w:szCs w:val="32"/>
        </w:rPr>
        <w:t>工作组肯定了</w:t>
      </w:r>
      <w:r>
        <w:rPr>
          <w:rFonts w:hint="eastAsia" w:ascii="仿宋_GB2312" w:eastAsia="仿宋_GB2312"/>
          <w:sz w:val="32"/>
          <w:szCs w:val="32"/>
          <w:lang w:eastAsia="zh-CN"/>
        </w:rPr>
        <w:t>三个项目取得成效</w:t>
      </w:r>
      <w:r>
        <w:rPr>
          <w:rFonts w:hint="eastAsia" w:ascii="仿宋_GB2312" w:eastAsia="仿宋_GB2312"/>
          <w:sz w:val="32"/>
          <w:szCs w:val="32"/>
        </w:rPr>
        <w:t>，也指出了存在的问题，并给出了相关建议。街道高度重视</w:t>
      </w:r>
      <w:r>
        <w:rPr>
          <w:rFonts w:hint="eastAsia" w:ascii="仿宋_GB2312" w:eastAsia="仿宋_GB2312"/>
          <w:sz w:val="32"/>
          <w:szCs w:val="32"/>
          <w:lang w:eastAsia="zh-CN"/>
        </w:rPr>
        <w:t>绩效评价结果</w:t>
      </w:r>
      <w:r>
        <w:rPr>
          <w:rFonts w:hint="eastAsia" w:ascii="仿宋_GB2312" w:eastAsia="仿宋_GB2312"/>
          <w:sz w:val="32"/>
          <w:szCs w:val="32"/>
        </w:rPr>
        <w:t>，认真研究</w:t>
      </w:r>
      <w:r>
        <w:rPr>
          <w:rFonts w:hint="eastAsia" w:ascii="仿宋_GB2312" w:eastAsia="仿宋_GB2312"/>
          <w:sz w:val="32"/>
          <w:szCs w:val="32"/>
          <w:lang w:eastAsia="zh-CN"/>
        </w:rPr>
        <w:t>评价发现的问题</w:t>
      </w:r>
      <w:r>
        <w:rPr>
          <w:rFonts w:hint="eastAsia" w:ascii="仿宋_GB2312" w:eastAsia="仿宋_GB2312"/>
          <w:sz w:val="32"/>
          <w:szCs w:val="32"/>
        </w:rPr>
        <w:t>，</w:t>
      </w:r>
      <w:r>
        <w:rPr>
          <w:rFonts w:hint="eastAsia" w:ascii="仿宋_GB2312" w:eastAsia="仿宋_GB2312"/>
          <w:sz w:val="32"/>
          <w:szCs w:val="32"/>
          <w:lang w:eastAsia="zh-CN"/>
        </w:rPr>
        <w:t>根据管理建议，落实整改</w:t>
      </w:r>
      <w:r>
        <w:rPr>
          <w:rFonts w:hint="eastAsia" w:ascii="仿宋_GB2312" w:eastAsia="仿宋_GB2312"/>
          <w:sz w:val="32"/>
          <w:szCs w:val="32"/>
        </w:rPr>
        <w:t>，强化支出责任。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000000"/>
          <w:sz w:val="32"/>
          <w:szCs w:val="32"/>
        </w:rPr>
        <w:t>截止20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年底，本部门固定资产总额</w:t>
      </w:r>
      <w:r>
        <w:rPr>
          <w:rFonts w:hint="eastAsia" w:ascii="仿宋_GB2312" w:eastAsia="仿宋_GB2312"/>
          <w:color w:val="000000"/>
          <w:sz w:val="32"/>
          <w:szCs w:val="32"/>
          <w:lang w:eastAsia="zh-CN"/>
        </w:rPr>
        <w:t>原值</w:t>
      </w:r>
      <w:r>
        <w:rPr>
          <w:rFonts w:hint="eastAsia" w:ascii="仿宋_GB2312" w:eastAsia="仿宋_GB2312"/>
          <w:color w:val="000000"/>
          <w:sz w:val="32"/>
          <w:szCs w:val="32"/>
          <w:lang w:val="en-US" w:eastAsia="zh-CN"/>
        </w:rPr>
        <w:t>13705.41</w:t>
      </w:r>
      <w:r>
        <w:rPr>
          <w:rFonts w:hint="eastAsia" w:ascii="仿宋_GB2312" w:eastAsia="仿宋_GB2312"/>
          <w:color w:val="000000"/>
          <w:sz w:val="32"/>
          <w:szCs w:val="32"/>
        </w:rPr>
        <w:t>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，净值</w:t>
      </w:r>
      <w:r>
        <w:rPr>
          <w:rFonts w:hint="eastAsia" w:ascii="仿宋_GB2312" w:eastAsia="仿宋_GB2312"/>
          <w:color w:val="auto"/>
          <w:sz w:val="32"/>
          <w:szCs w:val="32"/>
          <w:highlight w:val="none"/>
          <w:lang w:val="en-US" w:eastAsia="zh-CN"/>
        </w:rPr>
        <w:t>10195.25万元</w:t>
      </w:r>
      <w:r>
        <w:rPr>
          <w:rFonts w:hint="eastAsia" w:ascii="仿宋_GB2312" w:eastAsia="仿宋_GB2312"/>
          <w:color w:val="auto"/>
          <w:sz w:val="32"/>
          <w:szCs w:val="32"/>
          <w:highlight w:val="none"/>
        </w:rPr>
        <w:t>。其中:车辆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w:t>
      </w:r>
      <w:r>
        <w:rPr>
          <w:rFonts w:hint="eastAsia" w:ascii="仿宋_GB2312" w:eastAsia="仿宋_GB2312"/>
          <w:color w:val="auto"/>
          <w:sz w:val="32"/>
          <w:szCs w:val="32"/>
          <w:highlight w:val="none"/>
          <w:lang w:val="en-US" w:eastAsia="zh-CN"/>
        </w:rPr>
        <w:t>16.42</w:t>
      </w:r>
      <w:r>
        <w:rPr>
          <w:rFonts w:hint="eastAsia" w:ascii="仿宋_GB2312" w:eastAsia="仿宋_GB2312"/>
          <w:color w:val="auto"/>
          <w:sz w:val="32"/>
          <w:szCs w:val="32"/>
          <w:highlight w:val="none"/>
        </w:rPr>
        <w:t>万元；单位价值50万元以上的通用设备</w:t>
      </w:r>
      <w:r>
        <w:rPr>
          <w:rFonts w:hint="eastAsia" w:ascii="仿宋_GB2312" w:eastAsia="仿宋_GB2312"/>
          <w:color w:val="auto"/>
          <w:sz w:val="32"/>
          <w:szCs w:val="32"/>
          <w:highlight w:val="none"/>
          <w:lang w:val="en-US" w:eastAsia="zh-CN"/>
        </w:rPr>
        <w:t>2套，100.96万元</w:t>
      </w:r>
      <w:r>
        <w:rPr>
          <w:rFonts w:hint="eastAsia" w:ascii="仿宋_GB2312" w:eastAsia="仿宋_GB2312"/>
          <w:color w:val="auto"/>
          <w:sz w:val="32"/>
          <w:szCs w:val="32"/>
          <w:highlight w:val="none"/>
        </w:rPr>
        <w:t>，单位价值100万元以上的专用设备无。</w:t>
      </w:r>
    </w:p>
    <w:p>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2021部门预算：安排购置车辆</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；安排购置单位价值50万元以上的通用设备</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，安排购置单位价值100万元以上的专用设备</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pPr>
        <w:spacing w:line="560" w:lineRule="exact"/>
        <w:ind w:firstLine="803" w:firstLineChars="250"/>
        <w:rPr>
          <w:rFonts w:ascii="仿宋_GB2312" w:eastAsia="仿宋_GB2312"/>
          <w:b/>
          <w:bCs/>
          <w:color w:val="000000"/>
          <w:sz w:val="32"/>
          <w:szCs w:val="32"/>
        </w:rPr>
      </w:pPr>
      <w:r>
        <w:rPr>
          <w:rFonts w:hint="eastAsia" w:ascii="仿宋_GB2312" w:eastAsia="仿宋_GB2312"/>
          <w:b/>
          <w:bCs/>
          <w:color w:val="000000"/>
          <w:sz w:val="32"/>
          <w:szCs w:val="32"/>
        </w:rPr>
        <w:t>六</w:t>
      </w:r>
      <w:r>
        <w:rPr>
          <w:rFonts w:ascii="仿宋_GB2312" w:eastAsia="仿宋_GB2312"/>
          <w:b/>
          <w:bCs/>
          <w:color w:val="000000"/>
          <w:sz w:val="32"/>
          <w:szCs w:val="32"/>
        </w:rPr>
        <w:t>、名称</w:t>
      </w:r>
      <w:r>
        <w:rPr>
          <w:rFonts w:hint="eastAsia" w:ascii="仿宋_GB2312" w:eastAsia="仿宋_GB2312"/>
          <w:b/>
          <w:bCs/>
          <w:color w:val="000000"/>
          <w:sz w:val="32"/>
          <w:szCs w:val="32"/>
        </w:rPr>
        <w:t>解释</w:t>
      </w:r>
    </w:p>
    <w:p>
      <w:pPr>
        <w:spacing w:line="360" w:lineRule="auto"/>
        <w:ind w:firstLine="640" w:firstLineChars="200"/>
        <w:rPr>
          <w:rFonts w:ascii="仿宋_GB2312" w:eastAsia="仿宋_GB2312"/>
          <w:sz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92"/>
    <w:rsid w:val="000311B9"/>
    <w:rsid w:val="00034AB5"/>
    <w:rsid w:val="00046D4E"/>
    <w:rsid w:val="00050AE2"/>
    <w:rsid w:val="00075F1F"/>
    <w:rsid w:val="000A0025"/>
    <w:rsid w:val="000F2CF3"/>
    <w:rsid w:val="00100C1C"/>
    <w:rsid w:val="00105B00"/>
    <w:rsid w:val="00105BDD"/>
    <w:rsid w:val="00115D08"/>
    <w:rsid w:val="00115F76"/>
    <w:rsid w:val="001307B5"/>
    <w:rsid w:val="001318B2"/>
    <w:rsid w:val="00140103"/>
    <w:rsid w:val="00153B30"/>
    <w:rsid w:val="00176180"/>
    <w:rsid w:val="00181666"/>
    <w:rsid w:val="00184CA2"/>
    <w:rsid w:val="001906F5"/>
    <w:rsid w:val="001A2FC2"/>
    <w:rsid w:val="001A35F4"/>
    <w:rsid w:val="001A7B80"/>
    <w:rsid w:val="001E040C"/>
    <w:rsid w:val="00201A7B"/>
    <w:rsid w:val="0021490F"/>
    <w:rsid w:val="00223E25"/>
    <w:rsid w:val="00245959"/>
    <w:rsid w:val="00252F8E"/>
    <w:rsid w:val="00253F4F"/>
    <w:rsid w:val="0026343C"/>
    <w:rsid w:val="002771EA"/>
    <w:rsid w:val="00280F7A"/>
    <w:rsid w:val="002B6498"/>
    <w:rsid w:val="002C1280"/>
    <w:rsid w:val="002D1A90"/>
    <w:rsid w:val="002D794C"/>
    <w:rsid w:val="002E4368"/>
    <w:rsid w:val="002E760D"/>
    <w:rsid w:val="002F0596"/>
    <w:rsid w:val="00307123"/>
    <w:rsid w:val="00343EC1"/>
    <w:rsid w:val="00365D70"/>
    <w:rsid w:val="00366EEF"/>
    <w:rsid w:val="00372B02"/>
    <w:rsid w:val="00376A98"/>
    <w:rsid w:val="00376B0F"/>
    <w:rsid w:val="003915C3"/>
    <w:rsid w:val="003920BF"/>
    <w:rsid w:val="003D0710"/>
    <w:rsid w:val="003D7713"/>
    <w:rsid w:val="003F2AA5"/>
    <w:rsid w:val="003F3650"/>
    <w:rsid w:val="004011A7"/>
    <w:rsid w:val="004038CF"/>
    <w:rsid w:val="00492E6C"/>
    <w:rsid w:val="00494BC0"/>
    <w:rsid w:val="004A3405"/>
    <w:rsid w:val="004C0638"/>
    <w:rsid w:val="004C0A47"/>
    <w:rsid w:val="004D2EC8"/>
    <w:rsid w:val="004D6378"/>
    <w:rsid w:val="004E35CA"/>
    <w:rsid w:val="004F1D76"/>
    <w:rsid w:val="004F795D"/>
    <w:rsid w:val="005119C7"/>
    <w:rsid w:val="00515DF8"/>
    <w:rsid w:val="005252CF"/>
    <w:rsid w:val="00534C6D"/>
    <w:rsid w:val="005535A0"/>
    <w:rsid w:val="00570B70"/>
    <w:rsid w:val="0057314B"/>
    <w:rsid w:val="00581807"/>
    <w:rsid w:val="0058541B"/>
    <w:rsid w:val="005867CE"/>
    <w:rsid w:val="00586A31"/>
    <w:rsid w:val="00594B60"/>
    <w:rsid w:val="005A35FA"/>
    <w:rsid w:val="005A49C4"/>
    <w:rsid w:val="005A4CE7"/>
    <w:rsid w:val="005A7D3A"/>
    <w:rsid w:val="005D4F81"/>
    <w:rsid w:val="005D792E"/>
    <w:rsid w:val="005F06CF"/>
    <w:rsid w:val="005F58A9"/>
    <w:rsid w:val="00604CEB"/>
    <w:rsid w:val="00611A35"/>
    <w:rsid w:val="006163D8"/>
    <w:rsid w:val="006206B1"/>
    <w:rsid w:val="00630136"/>
    <w:rsid w:val="006304A2"/>
    <w:rsid w:val="00683179"/>
    <w:rsid w:val="006866E4"/>
    <w:rsid w:val="006915C6"/>
    <w:rsid w:val="006A5AE4"/>
    <w:rsid w:val="006A687C"/>
    <w:rsid w:val="006B7A3C"/>
    <w:rsid w:val="006E1C9A"/>
    <w:rsid w:val="006E2A04"/>
    <w:rsid w:val="006E562C"/>
    <w:rsid w:val="00707948"/>
    <w:rsid w:val="00723512"/>
    <w:rsid w:val="00740030"/>
    <w:rsid w:val="00741F39"/>
    <w:rsid w:val="007472A8"/>
    <w:rsid w:val="00747623"/>
    <w:rsid w:val="0075221B"/>
    <w:rsid w:val="00764152"/>
    <w:rsid w:val="00767A0D"/>
    <w:rsid w:val="007812E4"/>
    <w:rsid w:val="0078156F"/>
    <w:rsid w:val="007A0BF3"/>
    <w:rsid w:val="007B2A4E"/>
    <w:rsid w:val="007B62DE"/>
    <w:rsid w:val="007C5F1A"/>
    <w:rsid w:val="007C7EDF"/>
    <w:rsid w:val="007D3F76"/>
    <w:rsid w:val="007D60F0"/>
    <w:rsid w:val="007E5865"/>
    <w:rsid w:val="007F6054"/>
    <w:rsid w:val="0081706A"/>
    <w:rsid w:val="0082057B"/>
    <w:rsid w:val="0083293D"/>
    <w:rsid w:val="00837D33"/>
    <w:rsid w:val="00843751"/>
    <w:rsid w:val="00857D5C"/>
    <w:rsid w:val="00881FB9"/>
    <w:rsid w:val="00884FD0"/>
    <w:rsid w:val="00894604"/>
    <w:rsid w:val="008A70F2"/>
    <w:rsid w:val="008C0CD6"/>
    <w:rsid w:val="008C31E5"/>
    <w:rsid w:val="008C4764"/>
    <w:rsid w:val="008C7815"/>
    <w:rsid w:val="008F556B"/>
    <w:rsid w:val="008F5D68"/>
    <w:rsid w:val="008F6F0A"/>
    <w:rsid w:val="009136CB"/>
    <w:rsid w:val="0091458D"/>
    <w:rsid w:val="00923B26"/>
    <w:rsid w:val="009246F0"/>
    <w:rsid w:val="0092703F"/>
    <w:rsid w:val="00932430"/>
    <w:rsid w:val="00942371"/>
    <w:rsid w:val="00972887"/>
    <w:rsid w:val="009736B2"/>
    <w:rsid w:val="009904AF"/>
    <w:rsid w:val="00997B9C"/>
    <w:rsid w:val="009B4A4B"/>
    <w:rsid w:val="009E47EB"/>
    <w:rsid w:val="009F0B0F"/>
    <w:rsid w:val="00A01CCF"/>
    <w:rsid w:val="00A070F5"/>
    <w:rsid w:val="00A349B5"/>
    <w:rsid w:val="00A50CF7"/>
    <w:rsid w:val="00AA0578"/>
    <w:rsid w:val="00AB140F"/>
    <w:rsid w:val="00AB5561"/>
    <w:rsid w:val="00AB7E05"/>
    <w:rsid w:val="00AC091D"/>
    <w:rsid w:val="00AC1AC1"/>
    <w:rsid w:val="00AD2628"/>
    <w:rsid w:val="00AD6631"/>
    <w:rsid w:val="00AE12A3"/>
    <w:rsid w:val="00AE489A"/>
    <w:rsid w:val="00AE59A7"/>
    <w:rsid w:val="00AF499E"/>
    <w:rsid w:val="00AF51F7"/>
    <w:rsid w:val="00B106B5"/>
    <w:rsid w:val="00B10CA7"/>
    <w:rsid w:val="00B24B2D"/>
    <w:rsid w:val="00B30961"/>
    <w:rsid w:val="00B37E2B"/>
    <w:rsid w:val="00B400E0"/>
    <w:rsid w:val="00B41F8C"/>
    <w:rsid w:val="00B6209D"/>
    <w:rsid w:val="00B64934"/>
    <w:rsid w:val="00B6552F"/>
    <w:rsid w:val="00B87199"/>
    <w:rsid w:val="00BA40F2"/>
    <w:rsid w:val="00BA52FC"/>
    <w:rsid w:val="00BA75FE"/>
    <w:rsid w:val="00BB3F5C"/>
    <w:rsid w:val="00BB3F9C"/>
    <w:rsid w:val="00BB5992"/>
    <w:rsid w:val="00BC5DA2"/>
    <w:rsid w:val="00BE5F4A"/>
    <w:rsid w:val="00BF3E1B"/>
    <w:rsid w:val="00BF778C"/>
    <w:rsid w:val="00C134C7"/>
    <w:rsid w:val="00C25445"/>
    <w:rsid w:val="00C26EC3"/>
    <w:rsid w:val="00C350E3"/>
    <w:rsid w:val="00C45FE0"/>
    <w:rsid w:val="00C67F4B"/>
    <w:rsid w:val="00C922A0"/>
    <w:rsid w:val="00CA294B"/>
    <w:rsid w:val="00CA4391"/>
    <w:rsid w:val="00CA64A9"/>
    <w:rsid w:val="00CA7AE0"/>
    <w:rsid w:val="00CB2947"/>
    <w:rsid w:val="00CB50CF"/>
    <w:rsid w:val="00CC564A"/>
    <w:rsid w:val="00CC6308"/>
    <w:rsid w:val="00CD5B1D"/>
    <w:rsid w:val="00CE6DA0"/>
    <w:rsid w:val="00D01A4E"/>
    <w:rsid w:val="00D1743B"/>
    <w:rsid w:val="00D2601B"/>
    <w:rsid w:val="00D4702D"/>
    <w:rsid w:val="00D528CF"/>
    <w:rsid w:val="00D64F96"/>
    <w:rsid w:val="00D654EA"/>
    <w:rsid w:val="00D74CC8"/>
    <w:rsid w:val="00D854C9"/>
    <w:rsid w:val="00D9416C"/>
    <w:rsid w:val="00D9657D"/>
    <w:rsid w:val="00DA0F32"/>
    <w:rsid w:val="00DB586C"/>
    <w:rsid w:val="00DB7A7F"/>
    <w:rsid w:val="00DC470F"/>
    <w:rsid w:val="00DD508F"/>
    <w:rsid w:val="00DD521B"/>
    <w:rsid w:val="00DE212D"/>
    <w:rsid w:val="00E26457"/>
    <w:rsid w:val="00E31875"/>
    <w:rsid w:val="00E6065E"/>
    <w:rsid w:val="00E61821"/>
    <w:rsid w:val="00E62ED8"/>
    <w:rsid w:val="00E75972"/>
    <w:rsid w:val="00E92125"/>
    <w:rsid w:val="00E93E06"/>
    <w:rsid w:val="00E94E63"/>
    <w:rsid w:val="00E97082"/>
    <w:rsid w:val="00EA7571"/>
    <w:rsid w:val="00EC3F9D"/>
    <w:rsid w:val="00ED4569"/>
    <w:rsid w:val="00ED5B79"/>
    <w:rsid w:val="00ED71E7"/>
    <w:rsid w:val="00EE0550"/>
    <w:rsid w:val="00EE79B5"/>
    <w:rsid w:val="00EF268D"/>
    <w:rsid w:val="00EF5089"/>
    <w:rsid w:val="00F04B0F"/>
    <w:rsid w:val="00F370C0"/>
    <w:rsid w:val="00F53335"/>
    <w:rsid w:val="00F63969"/>
    <w:rsid w:val="00F65CA5"/>
    <w:rsid w:val="00F663E6"/>
    <w:rsid w:val="00F8035B"/>
    <w:rsid w:val="00F83910"/>
    <w:rsid w:val="00F90C89"/>
    <w:rsid w:val="00FB0586"/>
    <w:rsid w:val="00FB1A1A"/>
    <w:rsid w:val="00FB7047"/>
    <w:rsid w:val="00FE7D96"/>
    <w:rsid w:val="00FF2ACF"/>
    <w:rsid w:val="00FF3482"/>
    <w:rsid w:val="00FF421C"/>
    <w:rsid w:val="01020FB7"/>
    <w:rsid w:val="02F00738"/>
    <w:rsid w:val="0311256A"/>
    <w:rsid w:val="043B0E72"/>
    <w:rsid w:val="048B43C2"/>
    <w:rsid w:val="04BD23AA"/>
    <w:rsid w:val="050A1278"/>
    <w:rsid w:val="09805A4E"/>
    <w:rsid w:val="0AA628FF"/>
    <w:rsid w:val="0B770280"/>
    <w:rsid w:val="0C365C70"/>
    <w:rsid w:val="0CB753F3"/>
    <w:rsid w:val="0CF213DD"/>
    <w:rsid w:val="0E11309E"/>
    <w:rsid w:val="0E1D26E9"/>
    <w:rsid w:val="0EEA4817"/>
    <w:rsid w:val="0F6F3990"/>
    <w:rsid w:val="0F7350B3"/>
    <w:rsid w:val="130D1456"/>
    <w:rsid w:val="1378048E"/>
    <w:rsid w:val="13AD134E"/>
    <w:rsid w:val="14FE0282"/>
    <w:rsid w:val="152A3D29"/>
    <w:rsid w:val="164A6DA6"/>
    <w:rsid w:val="182A41E8"/>
    <w:rsid w:val="1A6F16D5"/>
    <w:rsid w:val="1B366392"/>
    <w:rsid w:val="1BE71B51"/>
    <w:rsid w:val="1DF306B5"/>
    <w:rsid w:val="1E22352C"/>
    <w:rsid w:val="1E395AD1"/>
    <w:rsid w:val="1E3E5D33"/>
    <w:rsid w:val="1F156F93"/>
    <w:rsid w:val="20477109"/>
    <w:rsid w:val="216C262F"/>
    <w:rsid w:val="2183599C"/>
    <w:rsid w:val="225D68F8"/>
    <w:rsid w:val="227E2FD0"/>
    <w:rsid w:val="233A2A40"/>
    <w:rsid w:val="236E45C0"/>
    <w:rsid w:val="2380244F"/>
    <w:rsid w:val="23964411"/>
    <w:rsid w:val="239C5C9E"/>
    <w:rsid w:val="23E4097E"/>
    <w:rsid w:val="244C13C9"/>
    <w:rsid w:val="2535188B"/>
    <w:rsid w:val="25946599"/>
    <w:rsid w:val="262A731E"/>
    <w:rsid w:val="263C3C28"/>
    <w:rsid w:val="26612DFD"/>
    <w:rsid w:val="2818325C"/>
    <w:rsid w:val="287321E7"/>
    <w:rsid w:val="28E55D9F"/>
    <w:rsid w:val="2995416C"/>
    <w:rsid w:val="2AD529D5"/>
    <w:rsid w:val="2B390C30"/>
    <w:rsid w:val="2C5426A3"/>
    <w:rsid w:val="2CD50FC5"/>
    <w:rsid w:val="2E04056F"/>
    <w:rsid w:val="300763B2"/>
    <w:rsid w:val="3082482B"/>
    <w:rsid w:val="3159137E"/>
    <w:rsid w:val="315F3114"/>
    <w:rsid w:val="31B41C3F"/>
    <w:rsid w:val="31C213E5"/>
    <w:rsid w:val="333A4D31"/>
    <w:rsid w:val="33601907"/>
    <w:rsid w:val="35073A82"/>
    <w:rsid w:val="35AD062E"/>
    <w:rsid w:val="36E51487"/>
    <w:rsid w:val="38EF60E6"/>
    <w:rsid w:val="3B0A010A"/>
    <w:rsid w:val="3C4F73B1"/>
    <w:rsid w:val="3C6B3F77"/>
    <w:rsid w:val="3CED6E49"/>
    <w:rsid w:val="3D6E5946"/>
    <w:rsid w:val="3D8E5818"/>
    <w:rsid w:val="3DCA2F94"/>
    <w:rsid w:val="402236E6"/>
    <w:rsid w:val="40226519"/>
    <w:rsid w:val="419C20D1"/>
    <w:rsid w:val="42250B8D"/>
    <w:rsid w:val="430D25C5"/>
    <w:rsid w:val="43643B57"/>
    <w:rsid w:val="43807C1E"/>
    <w:rsid w:val="438750BA"/>
    <w:rsid w:val="43A91ADA"/>
    <w:rsid w:val="43B84CF5"/>
    <w:rsid w:val="43E71EC6"/>
    <w:rsid w:val="4426489F"/>
    <w:rsid w:val="44D343A9"/>
    <w:rsid w:val="45103B8B"/>
    <w:rsid w:val="46690BBA"/>
    <w:rsid w:val="46A23CA4"/>
    <w:rsid w:val="48321863"/>
    <w:rsid w:val="48D15C3F"/>
    <w:rsid w:val="494738F9"/>
    <w:rsid w:val="49C83F8F"/>
    <w:rsid w:val="4A057EF0"/>
    <w:rsid w:val="4C2307C1"/>
    <w:rsid w:val="4D084E6A"/>
    <w:rsid w:val="4DF3270B"/>
    <w:rsid w:val="4E8E0A2A"/>
    <w:rsid w:val="500E444F"/>
    <w:rsid w:val="5165490E"/>
    <w:rsid w:val="51CE6896"/>
    <w:rsid w:val="52D84615"/>
    <w:rsid w:val="554A045D"/>
    <w:rsid w:val="55B67168"/>
    <w:rsid w:val="56BE743F"/>
    <w:rsid w:val="58620272"/>
    <w:rsid w:val="589C08C1"/>
    <w:rsid w:val="58AB6405"/>
    <w:rsid w:val="59351ED1"/>
    <w:rsid w:val="5B6712AB"/>
    <w:rsid w:val="5B9F63DE"/>
    <w:rsid w:val="5C6C60BB"/>
    <w:rsid w:val="5F4F5958"/>
    <w:rsid w:val="5F982974"/>
    <w:rsid w:val="61BF4EBB"/>
    <w:rsid w:val="62353694"/>
    <w:rsid w:val="62A214A5"/>
    <w:rsid w:val="65016142"/>
    <w:rsid w:val="655E65CF"/>
    <w:rsid w:val="65CA2DD1"/>
    <w:rsid w:val="66333D46"/>
    <w:rsid w:val="66F56A5A"/>
    <w:rsid w:val="672F71C4"/>
    <w:rsid w:val="67663C60"/>
    <w:rsid w:val="697B3FFC"/>
    <w:rsid w:val="6B0D2318"/>
    <w:rsid w:val="6D335E51"/>
    <w:rsid w:val="6DDA49AA"/>
    <w:rsid w:val="6E8C2F90"/>
    <w:rsid w:val="6F352A08"/>
    <w:rsid w:val="73276CF0"/>
    <w:rsid w:val="732952D0"/>
    <w:rsid w:val="738B20EE"/>
    <w:rsid w:val="739F7F1D"/>
    <w:rsid w:val="73A07028"/>
    <w:rsid w:val="73DF5A10"/>
    <w:rsid w:val="74BB4193"/>
    <w:rsid w:val="75FA5E9F"/>
    <w:rsid w:val="76074959"/>
    <w:rsid w:val="76A85109"/>
    <w:rsid w:val="7A24286B"/>
    <w:rsid w:val="7A335512"/>
    <w:rsid w:val="7C461956"/>
    <w:rsid w:val="7C7B2407"/>
    <w:rsid w:val="7C800D50"/>
    <w:rsid w:val="7D103A62"/>
    <w:rsid w:val="7D601779"/>
    <w:rsid w:val="7EDD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0807C0-917A-466D-B5DC-B7AFC2316D8E}">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467</Words>
  <Characters>2663</Characters>
  <Lines>22</Lines>
  <Paragraphs>6</Paragraphs>
  <TotalTime>1</TotalTime>
  <ScaleCrop>false</ScaleCrop>
  <LinksUpToDate>false</LinksUpToDate>
  <CharactersWithSpaces>3124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2019-01-28T02:58:00Z</dcterms:created>
  <dc:creator>Administrator</dc:creator>
  <cp:lastModifiedBy>admin</cp:lastModifiedBy>
  <cp:lastPrinted>2019-02-18T09:06:00Z</cp:lastPrinted>
  <dcterms:modified xsi:type="dcterms:W3CDTF">2021-02-05T03:21:36Z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