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AD" w:rsidRDefault="001C09E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展览路街道2021年部门预算情况说明</w:t>
      </w:r>
    </w:p>
    <w:p w:rsidR="006543AD" w:rsidRDefault="006543AD">
      <w:pPr>
        <w:ind w:firstLineChars="400" w:firstLine="1767"/>
        <w:rPr>
          <w:rFonts w:ascii="仿宋_GB2312" w:eastAsia="仿宋_GB2312"/>
          <w:b/>
          <w:bCs/>
          <w:sz w:val="44"/>
          <w:szCs w:val="44"/>
        </w:rPr>
      </w:pPr>
    </w:p>
    <w:p w:rsidR="006543AD" w:rsidRDefault="001C09E4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一、部门主要职责及机构设置情况</w:t>
      </w:r>
    </w:p>
    <w:p w:rsidR="006543AD" w:rsidRDefault="001C09E4">
      <w:pPr>
        <w:spacing w:line="560" w:lineRule="exact"/>
        <w:ind w:firstLine="555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（一）部门机构设置、职责</w:t>
      </w:r>
    </w:p>
    <w:p w:rsidR="006543AD" w:rsidRDefault="001C09E4">
      <w:pPr>
        <w:spacing w:line="560" w:lineRule="exact"/>
        <w:ind w:firstLineChars="296" w:firstLine="951"/>
        <w:outlineLvl w:val="0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1、街道内设机构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（1）纪律检查工作委员会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（2）综合办公室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（3）党群工作办公室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（4）平安建设办公室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（5）城市管理办公室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（6）社区建设办公室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（7）民生保障办公室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（8）地区协调服务办公室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（9）党群服务中心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（10）市民服务中心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（11）全响应街区治理中心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（12）西直门地区综合服务中心</w:t>
      </w:r>
    </w:p>
    <w:p w:rsidR="006543AD" w:rsidRDefault="001C09E4">
      <w:pPr>
        <w:spacing w:line="560" w:lineRule="exact"/>
        <w:ind w:firstLineChars="250" w:firstLine="803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2、街道工委主要职责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（1）宣传和执行党的路线、方针、政策，宣传和执行党中央、市委、区委的决议，及时向区委报告辖区有关情况、反映问题、提出意见建议。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（2）讨论并决定辖区重大问题，统筹推进平安建设、城市管理、社区建设、民生保障等工作，统筹、协调辖区单位和组织，团结、组织党内外干部和群众，抓好决策部署的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组织实施和督促落实。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（3）履行全面从严治党主体责任，全面推进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辖区党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的政治建设、思想建设、组织建设、作风建设、纪律建设，把制度建设贯穿其中，组织协调反腐败工作。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（7）组织维护辖区安全稳定，协调推动社会治安综合治理，承担民兵预备役、征兵、民防工作。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（8）承办区委交办的其他事项。</w:t>
      </w:r>
    </w:p>
    <w:p w:rsidR="006543AD" w:rsidRDefault="001C09E4">
      <w:pPr>
        <w:spacing w:line="560" w:lineRule="exact"/>
        <w:ind w:firstLineChars="250" w:firstLine="80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3、街道办事处主要职责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（1）贯彻执行法律、法规、规章和市、区政府的决策部署，依法管理基层公共事务。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（2）承担辖区市容环境卫生、绿化美化的管理工作，推进街巷长、河长制工作，组织、协调城市管理综合执法和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环境秩序综合治理工作，推进城市精细化管理。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（3）协助依法履行安全生产、消防安全、食品安全、环境保护、劳动保障、流动人口及出租房屋监督管理工作，承担辖区应急、防汛和防灾减灾工作。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（4）参与制定并组织实施社区建设规划和公共服务设施规划，组织辖区单位、居民和志愿者队伍为社区发展服务。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（5）负责社区居民委员会建设，指导社区居民委员会工作，培育、发展社区社会组织，指导、监督社区业主委员会。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（6）推进居民自治，动员社会力量参与社区治理，推动形成社区共治合力。向上级政府反映社情民意。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（7）组织开展群众性文化、体育、科普活动，开展法治宣传和社会公德教育，推动社区公益事业发展。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（8）组织开展公共服务，落实人力社保、民政、卫生健康、教育、住房保障、便民服务等政策，维护老年人、妇女、未成年人、残疾人等合法权益。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（9）负责联系、服务辖区单位，营造良好的营商环境。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（10）承办区政府交办的其他事项。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4、纪律检查工作委员会（监察组）职责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街道纪律检查工作委员会是区纪律检查委员会的派出机构，监察组是区监察委员会的派出机构，与纪律检查工作委员会合署办公。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街道纪律检查工作委员会（监察组）协助街道工委推进街道全面从严治党、加强党风建设和组织协调反腐败工作。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5、安全生产工作职责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（1）落实安全生产属地管理责任，贯彻执行安全生产法律、法规、规章，建立健全安全生产“党政同责、一岗双责”的安全生产责任体系及辖区安全管理制度。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（2）推进辖区安全生产预防控制体系、隐患排查治理体系建设，协助有关部门开展辖区安全风险评估、城市安全隐患治理和企业隐患排查治理工作。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（3）对安全生产事故隐患或安全生产违法行为责令排除或改正，及时向安全生产监督管理部门和政府其他有关部门报告。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（4）建立完善辖区生产经营单位台账。监督、检查生产经营单位落实安全生产主体责任。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（5）加强和推进专职安全员队伍建设及日常管理工作。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（6）组织开展安全生产宣传教育以及安全社区建设工作。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（7）对以本街道工委、办事处名义承办的各类重大活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动的安全工作承担主体责任。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（8）对本机关及所属单位的安全工作承担领导责任。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6、环境保护工作职责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落实生态环境保护属地责任，严格实行“党政同责、一岗双责”。动员和组织社会力量积极参与并认真做好污染源普查工作，对重点领域污染源实施台账管理。配合区环境保护主管部门开展辖区污染源的监督和巡查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（2）负责辖区大气污染防治精细化管理推进工作。配合做好日常禁煤、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控车减油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、治污减排、清洁降尘等大气污染防治相关任务和政策措施。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（3）开展辖区有关水污染防治工作，督促供水单位定期监测、检测和评估辖区饮用水安全状况。落实河长制工作，配合有关部门开展河湖生态环境治理与保护工作。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（4）配合做好辖区土壤污染防治工作，发现在污染地块、疑似污染地块实施开发建设活动的，及时通报区环境保护主管部门调查处理。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协助开展确定重点监管对象、划分监管等级、健全监管档案、采取差别化监管措施等环境监管工作。根据分工组织落实辖区的网格化环境监管责任。配合区环境保护主管部门开展环境保护监察执法。参与突发环境事件的应急准备、应急处置和事后恢复等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（6）组织开展环境保护宣传工作，普及环境保护法律法规和科学知识。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7、展览路街道党群服务中心主要职责：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承担辖区基层党组织和群团组织日常事务性工作；协助推进城市基层党建工作；组织开展各类共建活动，加强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党建带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统战、群团组织建设；承担党建信息化建设具体工作，负责党内信息管理系统、党员E先锋等信息平台日常管理和系统维护；联系、服务、凝聚、引领辖区单位、“两新”组织、党员干部、居民群众及区域各类组织参与地区各项建设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8、展览路街道市民服务中心主要职责：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承接政府部门为社区群众和单位提供的各类政务服务、劳动和社会保障及居家养老服务；负责失业、退休、工伤人员的管理与服务；协助落实优抚、低保、保障性住房、社会救助等工作；推进互联网+政务服务；综合管理办事大厅各项事务；协调有关社会服务组织、承担政府委托的社会事务等方面的管理和服务项目；负责辖区内社区服务管理人员、从业人员和社区志愿者的管理和培训工作；组织社区开展各类文体活动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9、展览路街道全响应街区治理中心主要职责：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负责街道数据分中心的运维和管理，监督辖区城市运行管理；负责辖区各类问题的发现、收集、分派等工作；综合苏丽、分析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判辖区各类事件数据；推进街道、社区各信息系统、基础数据等方面的深度融合，为街道决策提供数据基础；承担街道中心信息化建设项目具体工作；承担辖区综合执法相关的文稿、会务、档案等保障工作。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10、展览路街道西直门地区综合服务中心主要职责：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负责西直门地区公建维护、市政维修、绿化养护、街景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照明、道路保洁等工作的巡查，协助、监督职能部门及专业队伍开展相关工作；负责西直门地区监控系统的运行值守，及时掌握区域内各种社会动态，发现问题及时协调处理，并向区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街领导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和各有关部门通报；负责各作业面人员的组织或招募、培训以及核定工作任务、作业标准；在西直门地区组织各类公益性社会活动，及时了解和掌握该地区公共服务需求并积极组织实施；负责承办上级部门交办的其他各项工作。</w:t>
      </w:r>
    </w:p>
    <w:p w:rsidR="006543AD" w:rsidRDefault="001C09E4">
      <w:pPr>
        <w:spacing w:line="560" w:lineRule="exact"/>
        <w:rPr>
          <w:rFonts w:ascii="楷体_GB2312" w:eastAsia="楷体_GB2312" w:hAnsi="宋体" w:cs="宋体"/>
          <w:b/>
          <w:bCs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  </w:t>
      </w: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（二）人员构成情况</w:t>
      </w:r>
    </w:p>
    <w:p w:rsidR="006543AD" w:rsidRDefault="001C09E4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北京市西城区人民政府展览路街道办事处行政编制211人；事业编制97人；工勤编制5名；</w:t>
      </w:r>
      <w:r>
        <w:rPr>
          <w:rFonts w:ascii="仿宋_GB2312" w:eastAsia="仿宋_GB2312" w:hAnsi="宋体" w:hint="eastAsia"/>
          <w:sz w:val="32"/>
          <w:szCs w:val="32"/>
        </w:rPr>
        <w:t>实际304人；长期聘用临时工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人。</w:t>
      </w:r>
    </w:p>
    <w:p w:rsidR="006543AD" w:rsidRDefault="001C09E4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离退休人员313人，其中：离休10人，退休303人。</w:t>
      </w:r>
    </w:p>
    <w:p w:rsidR="006543AD" w:rsidRDefault="001C09E4">
      <w:pPr>
        <w:spacing w:line="560" w:lineRule="exact"/>
        <w:outlineLvl w:val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二、2021年部门预算收支及增减变化情况说明</w:t>
      </w:r>
    </w:p>
    <w:p w:rsidR="006543AD" w:rsidRDefault="001C09E4">
      <w:pPr>
        <w:spacing w:line="560" w:lineRule="exact"/>
        <w:ind w:firstLineChars="200" w:firstLine="643"/>
        <w:outlineLvl w:val="0"/>
        <w:rPr>
          <w:rFonts w:ascii="楷体_GB2312" w:eastAsia="楷体_GB2312" w:cs="黑体"/>
          <w:b/>
          <w:color w:val="000000" w:themeColor="text1"/>
          <w:sz w:val="32"/>
          <w:szCs w:val="32"/>
        </w:rPr>
      </w:pPr>
      <w:r>
        <w:rPr>
          <w:rFonts w:ascii="楷体_GB2312" w:eastAsia="楷体_GB2312" w:cs="黑体" w:hint="eastAsia"/>
          <w:b/>
          <w:color w:val="000000" w:themeColor="text1"/>
          <w:sz w:val="32"/>
          <w:szCs w:val="32"/>
        </w:rPr>
        <w:t>(</w:t>
      </w:r>
      <w:proofErr w:type="gramStart"/>
      <w:r>
        <w:rPr>
          <w:rFonts w:ascii="楷体_GB2312" w:eastAsia="楷体_GB2312" w:cs="黑体" w:hint="eastAsia"/>
          <w:b/>
          <w:color w:val="000000" w:themeColor="text1"/>
          <w:sz w:val="32"/>
          <w:szCs w:val="32"/>
        </w:rPr>
        <w:t>一</w:t>
      </w:r>
      <w:proofErr w:type="gramEnd"/>
      <w:r>
        <w:rPr>
          <w:rFonts w:ascii="楷体_GB2312" w:eastAsia="楷体_GB2312" w:cs="黑体" w:hint="eastAsia"/>
          <w:b/>
          <w:color w:val="000000" w:themeColor="text1"/>
          <w:sz w:val="32"/>
          <w:szCs w:val="32"/>
        </w:rPr>
        <w:t>)收入预算情况说明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  <w:highlight w:val="yellow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2021年收入预算45012.88万元。其中：预算内资金安排41421.22万元，财政专户资金安排</w:t>
      </w:r>
      <w:r>
        <w:rPr>
          <w:rFonts w:ascii="仿宋_GB2312" w:eastAsia="仿宋_GB2312" w:cs="宋体" w:hint="eastAsia"/>
          <w:color w:val="000000" w:themeColor="text1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万元，其他资金安排</w:t>
      </w:r>
      <w:r>
        <w:rPr>
          <w:rFonts w:ascii="仿宋_GB2312" w:eastAsia="仿宋_GB2312" w:cs="宋体" w:hint="eastAsia"/>
          <w:color w:val="000000" w:themeColor="text1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万元，市级提前下达专项转移支付项目资金安排3591.66万元。收入预算较2020年增长4279.24万元，</w:t>
      </w:r>
      <w:r>
        <w:rPr>
          <w:rFonts w:ascii="仿宋_GB2312" w:eastAsia="仿宋_GB2312" w:hint="eastAsia"/>
          <w:color w:val="000000"/>
          <w:sz w:val="32"/>
          <w:szCs w:val="32"/>
        </w:rPr>
        <w:t>增长10.51%，</w:t>
      </w:r>
      <w:r w:rsidRPr="001C09E4">
        <w:rPr>
          <w:rFonts w:ascii="仿宋_GB2312" w:eastAsia="仿宋_GB2312" w:hint="eastAsia"/>
          <w:color w:val="000000"/>
          <w:sz w:val="32"/>
          <w:szCs w:val="32"/>
        </w:rPr>
        <w:t>主要是</w:t>
      </w:r>
      <w:r w:rsidRPr="001C09E4">
        <w:rPr>
          <w:rFonts w:ascii="仿宋_GB2312" w:eastAsia="仿宋_GB2312" w:hAnsi="仿宋_GB2312" w:cs="仿宋_GB2312" w:hint="eastAsia"/>
          <w:sz w:val="32"/>
          <w:szCs w:val="32"/>
        </w:rPr>
        <w:t>优化整合基层一线力量协管员下沉街道增加人员经费预算、增加</w:t>
      </w:r>
      <w:r w:rsidRPr="001C09E4">
        <w:rPr>
          <w:rFonts w:ascii="仿宋_GB2312" w:eastAsia="仿宋_GB2312" w:hAnsi="仿宋_GB2312" w:cs="仿宋_GB2312" w:hint="eastAsia"/>
          <w:sz w:val="30"/>
          <w:szCs w:val="30"/>
        </w:rPr>
        <w:t>地区无障碍设施建设改造项目经费预算等</w:t>
      </w:r>
      <w:r w:rsidRP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</w:p>
    <w:p w:rsidR="006543AD" w:rsidRDefault="001C09E4">
      <w:pPr>
        <w:spacing w:line="560" w:lineRule="exact"/>
        <w:ind w:firstLineChars="200" w:firstLine="643"/>
        <w:outlineLvl w:val="0"/>
        <w:rPr>
          <w:rFonts w:ascii="楷体_GB2312" w:eastAsia="楷体_GB2312" w:cs="黑体"/>
          <w:b/>
          <w:color w:val="000000" w:themeColor="text1"/>
          <w:sz w:val="32"/>
          <w:szCs w:val="32"/>
        </w:rPr>
      </w:pPr>
      <w:r>
        <w:rPr>
          <w:rFonts w:ascii="楷体_GB2312" w:eastAsia="楷体_GB2312" w:cs="黑体" w:hint="eastAsia"/>
          <w:b/>
          <w:color w:val="000000" w:themeColor="text1"/>
          <w:sz w:val="32"/>
          <w:szCs w:val="32"/>
        </w:rPr>
        <w:t>(二)支出预算情况说明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043ABC">
        <w:rPr>
          <w:rFonts w:ascii="仿宋_GB2312" w:eastAsia="仿宋_GB2312" w:hAnsi="宋体" w:cs="宋体" w:hint="eastAsia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sz w:val="32"/>
          <w:szCs w:val="32"/>
        </w:rPr>
        <w:t>年支出预算按用途划分：（1）基本支出预算10470.23万元，较2020年增长327.23万元，增长3.23%，主要原因是人员支出增加。（2）项目支出预算30950.99万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元，较2020年增长656.32万元，增长2.17%，主要原因是增加专职安全员经费、食药安全监察员经费、流管人员经费、无障碍设施改造经费等。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2021年市级提前下达专项转移支付项目资金安排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3591.66</w:t>
      </w:r>
      <w:r>
        <w:rPr>
          <w:rFonts w:ascii="仿宋_GB2312" w:eastAsia="仿宋_GB2312" w:hAnsi="宋体" w:cs="宋体" w:hint="eastAsia"/>
          <w:sz w:val="32"/>
          <w:szCs w:val="32"/>
        </w:rPr>
        <w:t>万元,较</w:t>
      </w:r>
      <w:r w:rsidR="00043ABC">
        <w:rPr>
          <w:rFonts w:ascii="仿宋_GB2312" w:eastAsia="仿宋_GB2312" w:hAnsi="宋体" w:cs="宋体" w:hint="eastAsia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sz w:val="32"/>
          <w:szCs w:val="32"/>
        </w:rPr>
        <w:t>年增加3295.7万元，主要原因是增加南长河水污染治理与生态修复项目经费、党校子站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周边抑尘作业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经费、无军籍职工退役安置补助等。</w:t>
      </w:r>
    </w:p>
    <w:p w:rsidR="006543AD" w:rsidRDefault="001C09E4">
      <w:pPr>
        <w:spacing w:line="560" w:lineRule="exact"/>
        <w:ind w:firstLine="555"/>
        <w:outlineLvl w:val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三、主要支出情况</w:t>
      </w:r>
    </w:p>
    <w:p w:rsidR="006543AD" w:rsidRDefault="001C09E4">
      <w:pPr>
        <w:spacing w:line="560" w:lineRule="exact"/>
        <w:ind w:firstLine="555"/>
        <w:rPr>
          <w:rFonts w:ascii="楷体_GB2312" w:eastAsia="楷体_GB2312" w:hAnsi="宋体" w:cs="宋体"/>
          <w:b/>
          <w:color w:val="000000" w:themeColor="text1"/>
          <w:sz w:val="32"/>
          <w:szCs w:val="32"/>
        </w:rPr>
      </w:pPr>
      <w:bookmarkStart w:id="0" w:name="_Toc17531"/>
      <w:bookmarkStart w:id="1" w:name="_Toc25448"/>
      <w:r>
        <w:rPr>
          <w:rFonts w:ascii="楷体_GB2312" w:eastAsia="楷体_GB2312" w:hAnsi="宋体" w:cs="宋体" w:hint="eastAsia"/>
          <w:b/>
          <w:color w:val="000000" w:themeColor="text1"/>
          <w:sz w:val="32"/>
          <w:szCs w:val="32"/>
        </w:rPr>
        <w:t>（一）基本支出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主要包括</w:t>
      </w:r>
      <w:bookmarkEnd w:id="0"/>
      <w:bookmarkEnd w:id="1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在职、离退休人员支出、个人和家庭补助支出及公用支出。</w:t>
      </w:r>
      <w:r>
        <w:rPr>
          <w:rFonts w:ascii="仿宋_GB2312" w:eastAsia="仿宋_GB2312" w:hAnsi="宋体" w:cs="宋体" w:hint="eastAsia"/>
          <w:sz w:val="32"/>
          <w:szCs w:val="32"/>
        </w:rPr>
        <w:t>其中：人员支出预算9545.68万元，公用支出预算924.55万元。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hAnsi="宋体" w:cs="宋体"/>
          <w:b/>
          <w:color w:val="000000" w:themeColor="text1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 w:themeColor="text1"/>
          <w:sz w:val="32"/>
          <w:szCs w:val="32"/>
        </w:rPr>
        <w:t>（二）项目支出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主要包括城市管理和环境建设、民生服务和保障、社区建设、综</w:t>
      </w:r>
      <w:proofErr w:type="gramStart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治维稳</w:t>
      </w:r>
      <w:proofErr w:type="gramEnd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、地区党建等方面。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其中，城市管理和环境建设安排预算资金6416.19万元，主要用于地区保洁工作，绿化工作，环境整治及街巷物业管理。民生服务和保障安排预算资金5338.97万元，主要用于低保、低收入家庭低保金及医疗救助，代管退休人员工资，残疾人、特困人员及优抚人员补助等。社区建设安排预算资金9142.08万元，主要用于社区日常办公支出，社区文化、教育、科普、体育方面支出，社工、安全员、流管员及食药安全监察员工资等。综</w:t>
      </w:r>
      <w:proofErr w:type="gramStart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治维稳安排</w:t>
      </w:r>
      <w:proofErr w:type="gramEnd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预算资金1793.72万元，主要用于地区综合治理、安全生产及</w:t>
      </w:r>
      <w:proofErr w:type="gramStart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日常维稳等</w:t>
      </w:r>
      <w:proofErr w:type="gramEnd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工作。地区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党建安排预算资金740万元，主要用于日常党建支出、商务楼宇工作站运行等。</w:t>
      </w:r>
    </w:p>
    <w:p w:rsidR="006543AD" w:rsidRDefault="001C09E4">
      <w:pPr>
        <w:spacing w:line="560" w:lineRule="exact"/>
        <w:ind w:firstLine="555"/>
        <w:outlineLvl w:val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</w:t>
      </w:r>
      <w:r>
        <w:rPr>
          <w:rFonts w:ascii="黑体" w:eastAsia="黑体" w:hAnsi="黑体" w:hint="eastAsia"/>
          <w:color w:val="000000"/>
          <w:sz w:val="32"/>
          <w:szCs w:val="32"/>
        </w:rPr>
        <w:t>部门“三公”经费财政拨款预算说明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（一）“三公”经费的单位范围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北京市西城区人民政府展览路街道办事处部门预算中因公出国（境）费、公务接待费、公务用车购置及运行维护费的支出单位包括1个所属单位，即北京市西城区人民政府展览路街道办事处。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（二）“三公”经费财政拨款预算说明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2021年部门预算“三公”经费财政拨款预算安排7.85万元，其中：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（1）因公出国（境）费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2021年财政拨款预算安排0万元。因公出国（境）经费预算由全区统一安排，街道不单独做预算。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（2）公务接待费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2021年财政拨款预算安排5.40万元。2020年财政拨款预算安排5.40万元，和2021年预算持平。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（3）公务用车购置及运行维护费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2021年公务用车数量为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辆，财政拨款预算安排2.45万元，其中公务用车购置费0万元，公务用车运行维护费2.45万元。2020年财政拨款预算安排2.45万元，和2021年预算持平。</w:t>
      </w:r>
    </w:p>
    <w:p w:rsidR="006543AD" w:rsidRDefault="001C09E4">
      <w:pPr>
        <w:spacing w:line="560" w:lineRule="exact"/>
        <w:ind w:firstLine="555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其他情况说明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color w:val="000000" w:themeColor="text1"/>
          <w:sz w:val="32"/>
          <w:szCs w:val="32"/>
        </w:rPr>
        <w:t>（一）机构运行经费说明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2021年本部门（含下属单位）履行一般行政事业管理职能、维持机关运行，用于一般公共预算安排的行政运行经费，合计</w:t>
      </w:r>
      <w:r w:rsidR="00043ABC" w:rsidRPr="00043ABC">
        <w:rPr>
          <w:rFonts w:ascii="仿宋_GB2312" w:eastAsia="仿宋_GB2312" w:hAnsi="宋体" w:cs="宋体" w:hint="eastAsia"/>
          <w:sz w:val="32"/>
          <w:szCs w:val="32"/>
        </w:rPr>
        <w:t>874.20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（二）政府采购预算说明</w:t>
      </w:r>
    </w:p>
    <w:p w:rsidR="006543AD" w:rsidRDefault="001C09E4">
      <w:pPr>
        <w:spacing w:line="560" w:lineRule="exact"/>
        <w:ind w:firstLine="555"/>
        <w:rPr>
          <w:rFonts w:ascii="仿宋_GB2312" w:eastAsia="仿宋_GB2312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2021年涉及政府采购项目</w:t>
      </w:r>
      <w:r>
        <w:rPr>
          <w:rFonts w:ascii="仿宋_GB2312" w:eastAsia="仿宋_GB2312" w:hAnsi="宋体" w:cs="宋体" w:hint="eastAsia"/>
          <w:sz w:val="32"/>
          <w:szCs w:val="32"/>
        </w:rPr>
        <w:t>19个，预算资金8873.62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（三）政府购买服务预算说明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2021年涉及政府购买服务项目35个，预算资金6431.88万元。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color w:val="000000" w:themeColor="text1"/>
          <w:sz w:val="32"/>
          <w:szCs w:val="32"/>
        </w:rPr>
        <w:t>（四）绩效目标情况及绩效评价结果说明</w:t>
      </w:r>
    </w:p>
    <w:p w:rsidR="006543AD" w:rsidRDefault="001C09E4">
      <w:pPr>
        <w:spacing w:line="560" w:lineRule="exact"/>
        <w:ind w:firstLine="555"/>
        <w:rPr>
          <w:rFonts w:ascii="仿宋_GB2312" w:eastAsia="仿宋_GB2312" w:cs="楷体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cs="楷体_GB2312" w:hint="eastAsia"/>
          <w:bCs/>
          <w:color w:val="000000" w:themeColor="text1"/>
          <w:sz w:val="32"/>
          <w:szCs w:val="32"/>
        </w:rPr>
        <w:t>2021年部门预算申报项目166个，填报绩效目标的项目数量为</w:t>
      </w:r>
      <w:r>
        <w:rPr>
          <w:rFonts w:ascii="仿宋_GB2312" w:eastAsia="仿宋_GB2312" w:cs="楷体_GB2312" w:hint="eastAsia"/>
          <w:bCs/>
          <w:sz w:val="32"/>
          <w:szCs w:val="32"/>
        </w:rPr>
        <w:t>44</w:t>
      </w:r>
      <w:r>
        <w:rPr>
          <w:rFonts w:ascii="仿宋_GB2312" w:eastAsia="仿宋_GB2312" w:cs="楷体_GB2312" w:hint="eastAsia"/>
          <w:bCs/>
          <w:color w:val="000000" w:themeColor="text1"/>
          <w:sz w:val="32"/>
          <w:szCs w:val="32"/>
        </w:rPr>
        <w:t>个。</w:t>
      </w:r>
    </w:p>
    <w:p w:rsidR="006543AD" w:rsidRDefault="001C09E4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2020年区财政组织绩效评价工作，抽取我街道2019年度重点项目1项，项目名称为“准物业管理费”，涉及资金1800万元。绩效评价工作总体得分76.22分，综合绩效级别评定为“良好”。</w:t>
      </w:r>
      <w:bookmarkStart w:id="2" w:name="_GoBack"/>
      <w:bookmarkEnd w:id="2"/>
    </w:p>
    <w:p w:rsidR="006543AD" w:rsidRDefault="001C09E4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街道部门自行组织绩效评价工作，抽取我街道2019年度重点项目1项，项目名称为“2019年背街小巷环境整治提升市级补助资金”，涉及资金3600万元。经专家评议，该项目绩效评价得分86.51分，绩效评定级别为“良好”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（五）国有资本经营预算财政拨款情况说明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本单位不涉及此情况。</w:t>
      </w:r>
    </w:p>
    <w:p w:rsidR="006543AD" w:rsidRDefault="001C09E4">
      <w:pPr>
        <w:spacing w:line="560" w:lineRule="exact"/>
        <w:ind w:firstLine="556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（六）国有资产占用情况说明</w:t>
      </w:r>
    </w:p>
    <w:p w:rsidR="006543AD" w:rsidRDefault="001C09E4">
      <w:pPr>
        <w:spacing w:line="560" w:lineRule="exact"/>
        <w:ind w:firstLine="556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截止2020年底，本部门固定资产原值总额</w:t>
      </w:r>
      <w:r>
        <w:rPr>
          <w:rFonts w:ascii="仿宋_GB2312" w:eastAsia="仿宋_GB2312" w:hAnsi="宋体" w:cs="宋体" w:hint="eastAsia"/>
          <w:sz w:val="32"/>
          <w:szCs w:val="32"/>
        </w:rPr>
        <w:t>9097.49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其中：车辆1台，</w:t>
      </w:r>
      <w:r>
        <w:rPr>
          <w:rFonts w:ascii="仿宋_GB2312" w:eastAsia="仿宋_GB2312" w:hAnsi="宋体" w:cs="宋体" w:hint="eastAsia"/>
          <w:sz w:val="32"/>
          <w:szCs w:val="32"/>
        </w:rPr>
        <w:t>原值16.42万元；单位价值50万元以上的通用设备4台</w:t>
      </w:r>
      <w:r>
        <w:rPr>
          <w:rFonts w:ascii="仿宋_GB2312" w:eastAsia="仿宋_GB2312" w:hint="eastAsia"/>
          <w:sz w:val="32"/>
          <w:szCs w:val="32"/>
        </w:rPr>
        <w:t>（套）</w:t>
      </w:r>
      <w:r>
        <w:rPr>
          <w:rFonts w:ascii="仿宋_GB2312" w:eastAsia="仿宋_GB2312" w:hAnsi="宋体" w:cs="宋体" w:hint="eastAsia"/>
          <w:sz w:val="32"/>
          <w:szCs w:val="32"/>
        </w:rPr>
        <w:t>,原值总额407.8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万元，单位价值100万元以上的专用设备</w:t>
      </w:r>
      <w:r>
        <w:rPr>
          <w:rFonts w:ascii="仿宋_GB2312" w:eastAsia="仿宋_GB2312" w:hint="eastAsia"/>
          <w:color w:val="000000"/>
          <w:sz w:val="32"/>
          <w:szCs w:val="32"/>
        </w:rPr>
        <w:t>0台（套）、0万元。</w:t>
      </w:r>
    </w:p>
    <w:p w:rsidR="006543AD" w:rsidRDefault="001C09E4">
      <w:pPr>
        <w:spacing w:line="560" w:lineRule="exact"/>
        <w:ind w:firstLine="556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2021年部门预算：安排购置车辆0台，0万元；安排购置单位价值50万元以上的通用设备0台（套），0万元，安排购置单位价值100万元以上的专用设备0台（套），0万元。</w:t>
      </w:r>
    </w:p>
    <w:p w:rsidR="006543AD" w:rsidRDefault="001C09E4">
      <w:pPr>
        <w:spacing w:line="560" w:lineRule="exact"/>
        <w:ind w:firstLine="555"/>
        <w:outlineLvl w:val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六、名称解释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6543AD" w:rsidRDefault="006543AD">
      <w:pPr>
        <w:spacing w:line="360" w:lineRule="auto"/>
        <w:rPr>
          <w:rFonts w:ascii="仿宋_GB2312" w:eastAsia="仿宋_GB2312"/>
          <w:w w:val="90"/>
        </w:rPr>
      </w:pPr>
    </w:p>
    <w:sectPr w:rsidR="006543AD" w:rsidSect="006543AD">
      <w:footerReference w:type="default" r:id="rId8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AD" w:rsidRDefault="006543AD" w:rsidP="006543AD">
      <w:pPr>
        <w:ind w:firstLine="560"/>
      </w:pPr>
      <w:r>
        <w:separator/>
      </w:r>
    </w:p>
  </w:endnote>
  <w:endnote w:type="continuationSeparator" w:id="1">
    <w:p w:rsidR="006543AD" w:rsidRDefault="006543AD" w:rsidP="006543AD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">
    <w:altName w:val="楷体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AD" w:rsidRDefault="003B4D85">
    <w:pPr>
      <w:pStyle w:val="a6"/>
      <w:jc w:val="center"/>
    </w:pPr>
    <w:r>
      <w:fldChar w:fldCharType="begin"/>
    </w:r>
    <w:r w:rsidR="001C09E4">
      <w:instrText>PAGE   \* MERGEFORMAT</w:instrText>
    </w:r>
    <w:r>
      <w:fldChar w:fldCharType="separate"/>
    </w:r>
    <w:r w:rsidR="00043ABC">
      <w:rPr>
        <w:noProof/>
      </w:rPr>
      <w:t>11</w:t>
    </w:r>
    <w:r>
      <w:fldChar w:fldCharType="end"/>
    </w:r>
  </w:p>
  <w:p w:rsidR="006543AD" w:rsidRDefault="006543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AD" w:rsidRDefault="006543AD" w:rsidP="006543AD">
      <w:pPr>
        <w:ind w:firstLine="560"/>
      </w:pPr>
      <w:r>
        <w:separator/>
      </w:r>
    </w:p>
  </w:footnote>
  <w:footnote w:type="continuationSeparator" w:id="1">
    <w:p w:rsidR="006543AD" w:rsidRDefault="006543AD" w:rsidP="006543AD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0389E"/>
    <w:rsid w:val="000065A2"/>
    <w:rsid w:val="000103E9"/>
    <w:rsid w:val="0001132D"/>
    <w:rsid w:val="00012A56"/>
    <w:rsid w:val="00016A58"/>
    <w:rsid w:val="00017AEE"/>
    <w:rsid w:val="0002582B"/>
    <w:rsid w:val="00031D14"/>
    <w:rsid w:val="00035DE7"/>
    <w:rsid w:val="0004103D"/>
    <w:rsid w:val="00043ABC"/>
    <w:rsid w:val="000455FE"/>
    <w:rsid w:val="00050955"/>
    <w:rsid w:val="00052A4E"/>
    <w:rsid w:val="000539FA"/>
    <w:rsid w:val="0005451B"/>
    <w:rsid w:val="00054F48"/>
    <w:rsid w:val="00055CF9"/>
    <w:rsid w:val="00055FE3"/>
    <w:rsid w:val="00057369"/>
    <w:rsid w:val="00057441"/>
    <w:rsid w:val="00063A6A"/>
    <w:rsid w:val="00067169"/>
    <w:rsid w:val="00071C48"/>
    <w:rsid w:val="00072BB8"/>
    <w:rsid w:val="0007492B"/>
    <w:rsid w:val="00074F48"/>
    <w:rsid w:val="0008093D"/>
    <w:rsid w:val="00080E73"/>
    <w:rsid w:val="0008111C"/>
    <w:rsid w:val="000813AF"/>
    <w:rsid w:val="00083868"/>
    <w:rsid w:val="00092F89"/>
    <w:rsid w:val="00097846"/>
    <w:rsid w:val="000A0D77"/>
    <w:rsid w:val="000A12C3"/>
    <w:rsid w:val="000A44E1"/>
    <w:rsid w:val="000B0461"/>
    <w:rsid w:val="000B59D9"/>
    <w:rsid w:val="000C02CA"/>
    <w:rsid w:val="000C27EB"/>
    <w:rsid w:val="000C7516"/>
    <w:rsid w:val="000D3390"/>
    <w:rsid w:val="000D774E"/>
    <w:rsid w:val="000E3E73"/>
    <w:rsid w:val="000E70FE"/>
    <w:rsid w:val="000F59B2"/>
    <w:rsid w:val="000F673D"/>
    <w:rsid w:val="000F72D1"/>
    <w:rsid w:val="000F7629"/>
    <w:rsid w:val="000F7C38"/>
    <w:rsid w:val="0010291D"/>
    <w:rsid w:val="00103710"/>
    <w:rsid w:val="001054AB"/>
    <w:rsid w:val="001067D1"/>
    <w:rsid w:val="00114FB3"/>
    <w:rsid w:val="00117E5E"/>
    <w:rsid w:val="001376E9"/>
    <w:rsid w:val="00137D39"/>
    <w:rsid w:val="00144088"/>
    <w:rsid w:val="00157C4D"/>
    <w:rsid w:val="00170185"/>
    <w:rsid w:val="001704ED"/>
    <w:rsid w:val="0017596A"/>
    <w:rsid w:val="00181B6B"/>
    <w:rsid w:val="00183FDD"/>
    <w:rsid w:val="00186B0F"/>
    <w:rsid w:val="00191628"/>
    <w:rsid w:val="001A0FFC"/>
    <w:rsid w:val="001A3358"/>
    <w:rsid w:val="001A37C8"/>
    <w:rsid w:val="001A50FE"/>
    <w:rsid w:val="001A7A6A"/>
    <w:rsid w:val="001B05DC"/>
    <w:rsid w:val="001B0B76"/>
    <w:rsid w:val="001B419B"/>
    <w:rsid w:val="001B66FA"/>
    <w:rsid w:val="001C0497"/>
    <w:rsid w:val="001C09E4"/>
    <w:rsid w:val="001C0B42"/>
    <w:rsid w:val="001C4A00"/>
    <w:rsid w:val="001C4B45"/>
    <w:rsid w:val="001C67F3"/>
    <w:rsid w:val="001D21EA"/>
    <w:rsid w:val="001E25F7"/>
    <w:rsid w:val="001E2D09"/>
    <w:rsid w:val="001E3807"/>
    <w:rsid w:val="001E4BC4"/>
    <w:rsid w:val="001F164D"/>
    <w:rsid w:val="001F2AB9"/>
    <w:rsid w:val="001F5459"/>
    <w:rsid w:val="00203A0B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765DF"/>
    <w:rsid w:val="00281C23"/>
    <w:rsid w:val="00283165"/>
    <w:rsid w:val="002872A0"/>
    <w:rsid w:val="0029412D"/>
    <w:rsid w:val="002974BE"/>
    <w:rsid w:val="0029793D"/>
    <w:rsid w:val="002A0046"/>
    <w:rsid w:val="002A0688"/>
    <w:rsid w:val="002A0C5F"/>
    <w:rsid w:val="002A6CBF"/>
    <w:rsid w:val="002B6D3D"/>
    <w:rsid w:val="002D0D63"/>
    <w:rsid w:val="002D48C8"/>
    <w:rsid w:val="002D5AF1"/>
    <w:rsid w:val="002D73E9"/>
    <w:rsid w:val="002E0F74"/>
    <w:rsid w:val="002E59D2"/>
    <w:rsid w:val="002E78E1"/>
    <w:rsid w:val="002F48B1"/>
    <w:rsid w:val="002F5104"/>
    <w:rsid w:val="00307AEC"/>
    <w:rsid w:val="003116BB"/>
    <w:rsid w:val="00311788"/>
    <w:rsid w:val="00323AB6"/>
    <w:rsid w:val="00333974"/>
    <w:rsid w:val="003362A8"/>
    <w:rsid w:val="003503CB"/>
    <w:rsid w:val="00357FEF"/>
    <w:rsid w:val="00363A5B"/>
    <w:rsid w:val="00364C53"/>
    <w:rsid w:val="00370EA1"/>
    <w:rsid w:val="00372057"/>
    <w:rsid w:val="00377525"/>
    <w:rsid w:val="00377EE5"/>
    <w:rsid w:val="0038037E"/>
    <w:rsid w:val="0038157F"/>
    <w:rsid w:val="003855D7"/>
    <w:rsid w:val="00390438"/>
    <w:rsid w:val="00391F84"/>
    <w:rsid w:val="003A193A"/>
    <w:rsid w:val="003A1BE0"/>
    <w:rsid w:val="003B31F8"/>
    <w:rsid w:val="003B4D85"/>
    <w:rsid w:val="003B6F92"/>
    <w:rsid w:val="003B77B3"/>
    <w:rsid w:val="003C017B"/>
    <w:rsid w:val="003C2AC1"/>
    <w:rsid w:val="003C2CD5"/>
    <w:rsid w:val="003C3725"/>
    <w:rsid w:val="003C55FB"/>
    <w:rsid w:val="003D4618"/>
    <w:rsid w:val="003D525A"/>
    <w:rsid w:val="003D6737"/>
    <w:rsid w:val="003D7C11"/>
    <w:rsid w:val="003E0DF2"/>
    <w:rsid w:val="003F11FC"/>
    <w:rsid w:val="00402106"/>
    <w:rsid w:val="0040383E"/>
    <w:rsid w:val="00415736"/>
    <w:rsid w:val="00420323"/>
    <w:rsid w:val="004219AE"/>
    <w:rsid w:val="004234DE"/>
    <w:rsid w:val="00432036"/>
    <w:rsid w:val="0043510C"/>
    <w:rsid w:val="0043537E"/>
    <w:rsid w:val="00435574"/>
    <w:rsid w:val="00442D93"/>
    <w:rsid w:val="004553BE"/>
    <w:rsid w:val="00455DFC"/>
    <w:rsid w:val="00464218"/>
    <w:rsid w:val="00464638"/>
    <w:rsid w:val="00466F22"/>
    <w:rsid w:val="00467494"/>
    <w:rsid w:val="00470C5A"/>
    <w:rsid w:val="004747BB"/>
    <w:rsid w:val="00476BED"/>
    <w:rsid w:val="0047768B"/>
    <w:rsid w:val="00481002"/>
    <w:rsid w:val="00495B13"/>
    <w:rsid w:val="004A0038"/>
    <w:rsid w:val="004A4BBF"/>
    <w:rsid w:val="004A62E6"/>
    <w:rsid w:val="004B28E6"/>
    <w:rsid w:val="004B44B9"/>
    <w:rsid w:val="004B4B66"/>
    <w:rsid w:val="004B713C"/>
    <w:rsid w:val="004B7B69"/>
    <w:rsid w:val="004C09AC"/>
    <w:rsid w:val="004C4810"/>
    <w:rsid w:val="004D195B"/>
    <w:rsid w:val="004E2FCD"/>
    <w:rsid w:val="004E3DB5"/>
    <w:rsid w:val="004E425E"/>
    <w:rsid w:val="004E62FE"/>
    <w:rsid w:val="004F0DA0"/>
    <w:rsid w:val="004F1FEF"/>
    <w:rsid w:val="0050201D"/>
    <w:rsid w:val="005020F8"/>
    <w:rsid w:val="00502D17"/>
    <w:rsid w:val="00504065"/>
    <w:rsid w:val="005065D2"/>
    <w:rsid w:val="00507F25"/>
    <w:rsid w:val="0051099C"/>
    <w:rsid w:val="00515838"/>
    <w:rsid w:val="005164C7"/>
    <w:rsid w:val="00525933"/>
    <w:rsid w:val="0053018F"/>
    <w:rsid w:val="00543E1C"/>
    <w:rsid w:val="005504FF"/>
    <w:rsid w:val="00550612"/>
    <w:rsid w:val="0055284D"/>
    <w:rsid w:val="00555309"/>
    <w:rsid w:val="00556D5E"/>
    <w:rsid w:val="0056264F"/>
    <w:rsid w:val="005655B3"/>
    <w:rsid w:val="00570213"/>
    <w:rsid w:val="00570287"/>
    <w:rsid w:val="0057350B"/>
    <w:rsid w:val="00574208"/>
    <w:rsid w:val="00574828"/>
    <w:rsid w:val="00582F95"/>
    <w:rsid w:val="005864F5"/>
    <w:rsid w:val="00587B5C"/>
    <w:rsid w:val="0059730D"/>
    <w:rsid w:val="005A0F5C"/>
    <w:rsid w:val="005A259F"/>
    <w:rsid w:val="005A33C0"/>
    <w:rsid w:val="005A36FD"/>
    <w:rsid w:val="005A397D"/>
    <w:rsid w:val="005A5CE7"/>
    <w:rsid w:val="005B0B06"/>
    <w:rsid w:val="005B2382"/>
    <w:rsid w:val="005B3A32"/>
    <w:rsid w:val="005B5637"/>
    <w:rsid w:val="005B7E80"/>
    <w:rsid w:val="005C08E8"/>
    <w:rsid w:val="005C2FB9"/>
    <w:rsid w:val="005C39F1"/>
    <w:rsid w:val="005C67F2"/>
    <w:rsid w:val="005D50FD"/>
    <w:rsid w:val="005E1A0C"/>
    <w:rsid w:val="005E2D23"/>
    <w:rsid w:val="005E5138"/>
    <w:rsid w:val="005E519F"/>
    <w:rsid w:val="005F276A"/>
    <w:rsid w:val="005F6926"/>
    <w:rsid w:val="00603648"/>
    <w:rsid w:val="006075A8"/>
    <w:rsid w:val="00612659"/>
    <w:rsid w:val="00622485"/>
    <w:rsid w:val="006236AE"/>
    <w:rsid w:val="00626AA6"/>
    <w:rsid w:val="00630D13"/>
    <w:rsid w:val="00630FAA"/>
    <w:rsid w:val="006335D1"/>
    <w:rsid w:val="00644753"/>
    <w:rsid w:val="00646DE7"/>
    <w:rsid w:val="00650EBD"/>
    <w:rsid w:val="006543AD"/>
    <w:rsid w:val="0065453F"/>
    <w:rsid w:val="00660F5C"/>
    <w:rsid w:val="006629F5"/>
    <w:rsid w:val="006654B3"/>
    <w:rsid w:val="00666126"/>
    <w:rsid w:val="006667EC"/>
    <w:rsid w:val="00681AF7"/>
    <w:rsid w:val="006826B9"/>
    <w:rsid w:val="00683370"/>
    <w:rsid w:val="006847C8"/>
    <w:rsid w:val="00684FD6"/>
    <w:rsid w:val="0069553B"/>
    <w:rsid w:val="006975CD"/>
    <w:rsid w:val="006A2A88"/>
    <w:rsid w:val="006A379B"/>
    <w:rsid w:val="006A6A36"/>
    <w:rsid w:val="006A7A01"/>
    <w:rsid w:val="006B21CE"/>
    <w:rsid w:val="006B7C30"/>
    <w:rsid w:val="006D0265"/>
    <w:rsid w:val="006D08C7"/>
    <w:rsid w:val="006D640C"/>
    <w:rsid w:val="006E5F91"/>
    <w:rsid w:val="006F133C"/>
    <w:rsid w:val="006F2FB5"/>
    <w:rsid w:val="007012FA"/>
    <w:rsid w:val="007061F5"/>
    <w:rsid w:val="0071540A"/>
    <w:rsid w:val="007165FB"/>
    <w:rsid w:val="007167C8"/>
    <w:rsid w:val="0072095D"/>
    <w:rsid w:val="007213FA"/>
    <w:rsid w:val="0073719A"/>
    <w:rsid w:val="00740500"/>
    <w:rsid w:val="00740C92"/>
    <w:rsid w:val="007412CF"/>
    <w:rsid w:val="00742333"/>
    <w:rsid w:val="0074574D"/>
    <w:rsid w:val="0075453C"/>
    <w:rsid w:val="0076420C"/>
    <w:rsid w:val="00765A16"/>
    <w:rsid w:val="0077439C"/>
    <w:rsid w:val="00774620"/>
    <w:rsid w:val="00777889"/>
    <w:rsid w:val="007819DD"/>
    <w:rsid w:val="0078532A"/>
    <w:rsid w:val="00791889"/>
    <w:rsid w:val="007A11A3"/>
    <w:rsid w:val="007A1B37"/>
    <w:rsid w:val="007A2DBB"/>
    <w:rsid w:val="007A460B"/>
    <w:rsid w:val="007A4FEF"/>
    <w:rsid w:val="007A501F"/>
    <w:rsid w:val="007A7D00"/>
    <w:rsid w:val="007B078C"/>
    <w:rsid w:val="007B0C58"/>
    <w:rsid w:val="007B4EF2"/>
    <w:rsid w:val="007B6141"/>
    <w:rsid w:val="007C4C08"/>
    <w:rsid w:val="007D0E6A"/>
    <w:rsid w:val="007D3758"/>
    <w:rsid w:val="007D6139"/>
    <w:rsid w:val="007E4F26"/>
    <w:rsid w:val="00800578"/>
    <w:rsid w:val="00802AD6"/>
    <w:rsid w:val="00816AEE"/>
    <w:rsid w:val="00817B04"/>
    <w:rsid w:val="00820181"/>
    <w:rsid w:val="00821342"/>
    <w:rsid w:val="008227B1"/>
    <w:rsid w:val="008260CE"/>
    <w:rsid w:val="0083427F"/>
    <w:rsid w:val="00843AFD"/>
    <w:rsid w:val="00844E3B"/>
    <w:rsid w:val="00846079"/>
    <w:rsid w:val="00846A88"/>
    <w:rsid w:val="0084774E"/>
    <w:rsid w:val="00854A82"/>
    <w:rsid w:val="00856A12"/>
    <w:rsid w:val="008570B2"/>
    <w:rsid w:val="00857DDD"/>
    <w:rsid w:val="00860578"/>
    <w:rsid w:val="008631B9"/>
    <w:rsid w:val="00872B1B"/>
    <w:rsid w:val="00872D0A"/>
    <w:rsid w:val="00880A5F"/>
    <w:rsid w:val="0088108D"/>
    <w:rsid w:val="00885D44"/>
    <w:rsid w:val="00885F03"/>
    <w:rsid w:val="00886A6A"/>
    <w:rsid w:val="00890F9D"/>
    <w:rsid w:val="008979C0"/>
    <w:rsid w:val="008A4B4D"/>
    <w:rsid w:val="008B1D23"/>
    <w:rsid w:val="008C5465"/>
    <w:rsid w:val="008D07FB"/>
    <w:rsid w:val="008F2B80"/>
    <w:rsid w:val="008F4152"/>
    <w:rsid w:val="008F470E"/>
    <w:rsid w:val="008F7ACC"/>
    <w:rsid w:val="00905925"/>
    <w:rsid w:val="0090693B"/>
    <w:rsid w:val="009163B5"/>
    <w:rsid w:val="00920036"/>
    <w:rsid w:val="00921E8D"/>
    <w:rsid w:val="009221AD"/>
    <w:rsid w:val="00923053"/>
    <w:rsid w:val="00924361"/>
    <w:rsid w:val="00924F0A"/>
    <w:rsid w:val="00926C40"/>
    <w:rsid w:val="00930E44"/>
    <w:rsid w:val="00930F3A"/>
    <w:rsid w:val="00930F3D"/>
    <w:rsid w:val="009339C8"/>
    <w:rsid w:val="00933E36"/>
    <w:rsid w:val="0093452E"/>
    <w:rsid w:val="00934967"/>
    <w:rsid w:val="009412AF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B13FB"/>
    <w:rsid w:val="009B5428"/>
    <w:rsid w:val="009C0B11"/>
    <w:rsid w:val="009C5A87"/>
    <w:rsid w:val="009C5B21"/>
    <w:rsid w:val="009C7F2A"/>
    <w:rsid w:val="009D3E09"/>
    <w:rsid w:val="009D549F"/>
    <w:rsid w:val="009E11F9"/>
    <w:rsid w:val="009E424B"/>
    <w:rsid w:val="009E66A4"/>
    <w:rsid w:val="009E7386"/>
    <w:rsid w:val="009F2ECA"/>
    <w:rsid w:val="00A01CF1"/>
    <w:rsid w:val="00A034A5"/>
    <w:rsid w:val="00A04612"/>
    <w:rsid w:val="00A072F1"/>
    <w:rsid w:val="00A10EDD"/>
    <w:rsid w:val="00A13EC7"/>
    <w:rsid w:val="00A201E5"/>
    <w:rsid w:val="00A2198E"/>
    <w:rsid w:val="00A23014"/>
    <w:rsid w:val="00A2316D"/>
    <w:rsid w:val="00A24EC3"/>
    <w:rsid w:val="00A26DBA"/>
    <w:rsid w:val="00A270D0"/>
    <w:rsid w:val="00A30484"/>
    <w:rsid w:val="00A31874"/>
    <w:rsid w:val="00A33506"/>
    <w:rsid w:val="00A404F3"/>
    <w:rsid w:val="00A41B12"/>
    <w:rsid w:val="00A431CF"/>
    <w:rsid w:val="00A44211"/>
    <w:rsid w:val="00A46FB2"/>
    <w:rsid w:val="00A51CFD"/>
    <w:rsid w:val="00A56812"/>
    <w:rsid w:val="00A613A3"/>
    <w:rsid w:val="00A614E2"/>
    <w:rsid w:val="00A64D39"/>
    <w:rsid w:val="00A6571A"/>
    <w:rsid w:val="00A66C2E"/>
    <w:rsid w:val="00A70A08"/>
    <w:rsid w:val="00A76A08"/>
    <w:rsid w:val="00A77714"/>
    <w:rsid w:val="00A800B9"/>
    <w:rsid w:val="00A9037A"/>
    <w:rsid w:val="00A96769"/>
    <w:rsid w:val="00A97758"/>
    <w:rsid w:val="00A97933"/>
    <w:rsid w:val="00AA35BD"/>
    <w:rsid w:val="00AA5DE3"/>
    <w:rsid w:val="00AB2307"/>
    <w:rsid w:val="00AB52BF"/>
    <w:rsid w:val="00AB6B10"/>
    <w:rsid w:val="00AC035E"/>
    <w:rsid w:val="00AC35F3"/>
    <w:rsid w:val="00AC4539"/>
    <w:rsid w:val="00AD47AB"/>
    <w:rsid w:val="00AD5F26"/>
    <w:rsid w:val="00AE4D3D"/>
    <w:rsid w:val="00B00A76"/>
    <w:rsid w:val="00B02380"/>
    <w:rsid w:val="00B0352C"/>
    <w:rsid w:val="00B04A8C"/>
    <w:rsid w:val="00B05014"/>
    <w:rsid w:val="00B153A5"/>
    <w:rsid w:val="00B16DD5"/>
    <w:rsid w:val="00B16EA9"/>
    <w:rsid w:val="00B214C5"/>
    <w:rsid w:val="00B241AD"/>
    <w:rsid w:val="00B24C01"/>
    <w:rsid w:val="00B252C9"/>
    <w:rsid w:val="00B4358E"/>
    <w:rsid w:val="00B446BE"/>
    <w:rsid w:val="00B453F2"/>
    <w:rsid w:val="00B46BC6"/>
    <w:rsid w:val="00B50D73"/>
    <w:rsid w:val="00B54761"/>
    <w:rsid w:val="00B56F23"/>
    <w:rsid w:val="00B61825"/>
    <w:rsid w:val="00B656D5"/>
    <w:rsid w:val="00B71BF5"/>
    <w:rsid w:val="00B73492"/>
    <w:rsid w:val="00B8363A"/>
    <w:rsid w:val="00B91283"/>
    <w:rsid w:val="00B951F2"/>
    <w:rsid w:val="00B978A0"/>
    <w:rsid w:val="00BA0A1C"/>
    <w:rsid w:val="00BA287A"/>
    <w:rsid w:val="00BA3F8C"/>
    <w:rsid w:val="00BA554D"/>
    <w:rsid w:val="00BA5FF1"/>
    <w:rsid w:val="00BB1BCB"/>
    <w:rsid w:val="00BB38EB"/>
    <w:rsid w:val="00BB5422"/>
    <w:rsid w:val="00BC5A24"/>
    <w:rsid w:val="00BD76BF"/>
    <w:rsid w:val="00BE0F5C"/>
    <w:rsid w:val="00BE7B59"/>
    <w:rsid w:val="00BF2F0F"/>
    <w:rsid w:val="00BF5D9A"/>
    <w:rsid w:val="00C065F2"/>
    <w:rsid w:val="00C11A7A"/>
    <w:rsid w:val="00C12598"/>
    <w:rsid w:val="00C12BC4"/>
    <w:rsid w:val="00C15612"/>
    <w:rsid w:val="00C15AAC"/>
    <w:rsid w:val="00C15F30"/>
    <w:rsid w:val="00C20DA0"/>
    <w:rsid w:val="00C23979"/>
    <w:rsid w:val="00C3432C"/>
    <w:rsid w:val="00C376ED"/>
    <w:rsid w:val="00C37C5D"/>
    <w:rsid w:val="00C43317"/>
    <w:rsid w:val="00C46C07"/>
    <w:rsid w:val="00C62A10"/>
    <w:rsid w:val="00C70F90"/>
    <w:rsid w:val="00C741A1"/>
    <w:rsid w:val="00C7532C"/>
    <w:rsid w:val="00C80B8B"/>
    <w:rsid w:val="00C80BF7"/>
    <w:rsid w:val="00C817D2"/>
    <w:rsid w:val="00C84197"/>
    <w:rsid w:val="00C84898"/>
    <w:rsid w:val="00C85747"/>
    <w:rsid w:val="00C8720C"/>
    <w:rsid w:val="00C875F2"/>
    <w:rsid w:val="00C91AE2"/>
    <w:rsid w:val="00C9272E"/>
    <w:rsid w:val="00C929B2"/>
    <w:rsid w:val="00CA3689"/>
    <w:rsid w:val="00CB2084"/>
    <w:rsid w:val="00CC0995"/>
    <w:rsid w:val="00CC2043"/>
    <w:rsid w:val="00CC618B"/>
    <w:rsid w:val="00CF136E"/>
    <w:rsid w:val="00CF1DFD"/>
    <w:rsid w:val="00CF5232"/>
    <w:rsid w:val="00CF64F0"/>
    <w:rsid w:val="00CF6DCD"/>
    <w:rsid w:val="00D00BFF"/>
    <w:rsid w:val="00D0251B"/>
    <w:rsid w:val="00D02B4B"/>
    <w:rsid w:val="00D03A48"/>
    <w:rsid w:val="00D158E3"/>
    <w:rsid w:val="00D1718A"/>
    <w:rsid w:val="00D203EA"/>
    <w:rsid w:val="00D2060E"/>
    <w:rsid w:val="00D223E5"/>
    <w:rsid w:val="00D233E0"/>
    <w:rsid w:val="00D237E8"/>
    <w:rsid w:val="00D25753"/>
    <w:rsid w:val="00D25D22"/>
    <w:rsid w:val="00D37FC5"/>
    <w:rsid w:val="00D46BB6"/>
    <w:rsid w:val="00D50D37"/>
    <w:rsid w:val="00D54DF3"/>
    <w:rsid w:val="00D636C5"/>
    <w:rsid w:val="00D76AEC"/>
    <w:rsid w:val="00D779D3"/>
    <w:rsid w:val="00D806B5"/>
    <w:rsid w:val="00D84958"/>
    <w:rsid w:val="00D85308"/>
    <w:rsid w:val="00D861F6"/>
    <w:rsid w:val="00D97204"/>
    <w:rsid w:val="00DA1919"/>
    <w:rsid w:val="00DA4C4A"/>
    <w:rsid w:val="00DA5DDD"/>
    <w:rsid w:val="00DC3413"/>
    <w:rsid w:val="00DC61D7"/>
    <w:rsid w:val="00DD0F4D"/>
    <w:rsid w:val="00DD5BB8"/>
    <w:rsid w:val="00DE2F3E"/>
    <w:rsid w:val="00DE3BB2"/>
    <w:rsid w:val="00DE7C73"/>
    <w:rsid w:val="00DF1BD1"/>
    <w:rsid w:val="00DF439E"/>
    <w:rsid w:val="00E0428E"/>
    <w:rsid w:val="00E11F0E"/>
    <w:rsid w:val="00E125BB"/>
    <w:rsid w:val="00E159E4"/>
    <w:rsid w:val="00E16290"/>
    <w:rsid w:val="00E25847"/>
    <w:rsid w:val="00E25882"/>
    <w:rsid w:val="00E27159"/>
    <w:rsid w:val="00E31103"/>
    <w:rsid w:val="00E31A35"/>
    <w:rsid w:val="00E360FC"/>
    <w:rsid w:val="00E37BD9"/>
    <w:rsid w:val="00E4141D"/>
    <w:rsid w:val="00E439EB"/>
    <w:rsid w:val="00E44E8E"/>
    <w:rsid w:val="00E5196B"/>
    <w:rsid w:val="00E53CFD"/>
    <w:rsid w:val="00E54A0F"/>
    <w:rsid w:val="00E5545E"/>
    <w:rsid w:val="00E5658D"/>
    <w:rsid w:val="00E60969"/>
    <w:rsid w:val="00E62D58"/>
    <w:rsid w:val="00E64046"/>
    <w:rsid w:val="00E65917"/>
    <w:rsid w:val="00E70B08"/>
    <w:rsid w:val="00E735F1"/>
    <w:rsid w:val="00E74D68"/>
    <w:rsid w:val="00E74F8E"/>
    <w:rsid w:val="00E76563"/>
    <w:rsid w:val="00E77B87"/>
    <w:rsid w:val="00E82AF3"/>
    <w:rsid w:val="00E85472"/>
    <w:rsid w:val="00E86665"/>
    <w:rsid w:val="00E8668A"/>
    <w:rsid w:val="00E92AAB"/>
    <w:rsid w:val="00E94630"/>
    <w:rsid w:val="00E95F20"/>
    <w:rsid w:val="00E97055"/>
    <w:rsid w:val="00E97A82"/>
    <w:rsid w:val="00EA1726"/>
    <w:rsid w:val="00EA3BDF"/>
    <w:rsid w:val="00EB19E6"/>
    <w:rsid w:val="00EB58A7"/>
    <w:rsid w:val="00EB78A1"/>
    <w:rsid w:val="00EC7919"/>
    <w:rsid w:val="00ED0056"/>
    <w:rsid w:val="00ED1645"/>
    <w:rsid w:val="00ED6EE4"/>
    <w:rsid w:val="00ED753A"/>
    <w:rsid w:val="00EE2886"/>
    <w:rsid w:val="00EF07E6"/>
    <w:rsid w:val="00EF3FA4"/>
    <w:rsid w:val="00EF4729"/>
    <w:rsid w:val="00EF4ED1"/>
    <w:rsid w:val="00F00EB9"/>
    <w:rsid w:val="00F05D65"/>
    <w:rsid w:val="00F114CF"/>
    <w:rsid w:val="00F16037"/>
    <w:rsid w:val="00F2274A"/>
    <w:rsid w:val="00F241DF"/>
    <w:rsid w:val="00F255E1"/>
    <w:rsid w:val="00F25D8D"/>
    <w:rsid w:val="00F34E3A"/>
    <w:rsid w:val="00F37E47"/>
    <w:rsid w:val="00F37FA6"/>
    <w:rsid w:val="00F46553"/>
    <w:rsid w:val="00F51A5E"/>
    <w:rsid w:val="00F54AD7"/>
    <w:rsid w:val="00F64B3D"/>
    <w:rsid w:val="00F66A29"/>
    <w:rsid w:val="00F745AA"/>
    <w:rsid w:val="00F75975"/>
    <w:rsid w:val="00F7675C"/>
    <w:rsid w:val="00F83A05"/>
    <w:rsid w:val="00F86BAE"/>
    <w:rsid w:val="00F922C4"/>
    <w:rsid w:val="00F95A80"/>
    <w:rsid w:val="00F95C0B"/>
    <w:rsid w:val="00F96A6E"/>
    <w:rsid w:val="00FA153D"/>
    <w:rsid w:val="00FA213F"/>
    <w:rsid w:val="00FA2199"/>
    <w:rsid w:val="00FA58D5"/>
    <w:rsid w:val="00FA5D32"/>
    <w:rsid w:val="00FA6035"/>
    <w:rsid w:val="00FB19F4"/>
    <w:rsid w:val="00FB3967"/>
    <w:rsid w:val="00FC44C7"/>
    <w:rsid w:val="00FC46F6"/>
    <w:rsid w:val="00FD6012"/>
    <w:rsid w:val="00FE2572"/>
    <w:rsid w:val="00FE2923"/>
    <w:rsid w:val="00FE4661"/>
    <w:rsid w:val="00FE53F2"/>
    <w:rsid w:val="00FE6163"/>
    <w:rsid w:val="00FF12AF"/>
    <w:rsid w:val="00FF6D39"/>
    <w:rsid w:val="00FF7CBA"/>
    <w:rsid w:val="00FF7F5B"/>
    <w:rsid w:val="2448004A"/>
    <w:rsid w:val="4FD3394E"/>
    <w:rsid w:val="5389638A"/>
    <w:rsid w:val="62AD61CA"/>
    <w:rsid w:val="66202ABE"/>
    <w:rsid w:val="6795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/>
    <w:lsdException w:name="caption" w:locked="1" w:semiHidden="1" w:unhideWhenUsed="1" w:qFormat="1"/>
    <w:lsdException w:name="annotation reference" w:semiHidden="1"/>
    <w:lsdException w:name="Title" w:locked="1" w:qFormat="1"/>
    <w:lsdException w:name="Default Paragraph Font" w:semiHidden="1" w:uiPriority="1" w:unhideWhenUsed="1"/>
    <w:lsdException w:name="Subtitle" w:locked="1" w:qFormat="1"/>
    <w:lsdException w:name="Date" w:semiHidden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3A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6543AD"/>
    <w:pPr>
      <w:jc w:val="left"/>
    </w:pPr>
    <w:rPr>
      <w:kern w:val="0"/>
      <w:sz w:val="20"/>
      <w:szCs w:val="20"/>
    </w:rPr>
  </w:style>
  <w:style w:type="paragraph" w:styleId="a4">
    <w:name w:val="Date"/>
    <w:basedOn w:val="a"/>
    <w:next w:val="a"/>
    <w:link w:val="Char0"/>
    <w:semiHidden/>
    <w:qFormat/>
    <w:rsid w:val="006543AD"/>
    <w:pPr>
      <w:ind w:leftChars="2500" w:left="100"/>
    </w:pPr>
  </w:style>
  <w:style w:type="paragraph" w:styleId="a5">
    <w:name w:val="Balloon Text"/>
    <w:basedOn w:val="a"/>
    <w:link w:val="Char1"/>
    <w:semiHidden/>
    <w:rsid w:val="006543AD"/>
    <w:rPr>
      <w:kern w:val="0"/>
      <w:sz w:val="18"/>
      <w:szCs w:val="18"/>
    </w:rPr>
  </w:style>
  <w:style w:type="paragraph" w:styleId="a6">
    <w:name w:val="footer"/>
    <w:basedOn w:val="a"/>
    <w:link w:val="Char2"/>
    <w:rsid w:val="006543A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rsid w:val="0065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qFormat/>
    <w:rsid w:val="006543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semiHidden/>
    <w:rsid w:val="006543AD"/>
    <w:rPr>
      <w:b/>
      <w:bCs/>
    </w:rPr>
  </w:style>
  <w:style w:type="table" w:styleId="aa">
    <w:name w:val="Table Grid"/>
    <w:basedOn w:val="a1"/>
    <w:qFormat/>
    <w:rsid w:val="006543A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rsid w:val="006543AD"/>
    <w:rPr>
      <w:rFonts w:cs="Times New Roman"/>
      <w:sz w:val="21"/>
      <w:szCs w:val="21"/>
    </w:rPr>
  </w:style>
  <w:style w:type="character" w:customStyle="1" w:styleId="Char">
    <w:name w:val="批注文字 Char"/>
    <w:basedOn w:val="a0"/>
    <w:link w:val="a3"/>
    <w:semiHidden/>
    <w:locked/>
    <w:rsid w:val="006543AD"/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批注主题 Char"/>
    <w:basedOn w:val="Char"/>
    <w:link w:val="a9"/>
    <w:semiHidden/>
    <w:locked/>
    <w:rsid w:val="006543AD"/>
    <w:rPr>
      <w:b/>
      <w:bCs/>
    </w:rPr>
  </w:style>
  <w:style w:type="character" w:customStyle="1" w:styleId="Char1">
    <w:name w:val="批注框文本 Char"/>
    <w:basedOn w:val="a0"/>
    <w:link w:val="a5"/>
    <w:semiHidden/>
    <w:locked/>
    <w:rsid w:val="006543AD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locked/>
    <w:rsid w:val="006543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locked/>
    <w:rsid w:val="006543AD"/>
    <w:rPr>
      <w:rFonts w:ascii="Times New Roman" w:eastAsia="宋体" w:hAnsi="Times New Roman" w:cs="Times New Roman"/>
      <w:sz w:val="18"/>
      <w:szCs w:val="18"/>
    </w:rPr>
  </w:style>
  <w:style w:type="paragraph" w:customStyle="1" w:styleId="Char5">
    <w:name w:val="Char"/>
    <w:basedOn w:val="a"/>
    <w:qFormat/>
    <w:rsid w:val="006543AD"/>
  </w:style>
  <w:style w:type="character" w:customStyle="1" w:styleId="Char0">
    <w:name w:val="日期 Char"/>
    <w:basedOn w:val="a0"/>
    <w:link w:val="a4"/>
    <w:semiHidden/>
    <w:qFormat/>
    <w:locked/>
    <w:rsid w:val="006543AD"/>
    <w:rPr>
      <w:rFonts w:ascii="Times New Roman" w:hAnsi="Times New Roman" w:cs="Times New Roman"/>
      <w:kern w:val="2"/>
      <w:sz w:val="24"/>
      <w:szCs w:val="24"/>
    </w:rPr>
  </w:style>
  <w:style w:type="paragraph" w:customStyle="1" w:styleId="font5">
    <w:name w:val="font5"/>
    <w:basedOn w:val="a"/>
    <w:rsid w:val="006543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543A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543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Default">
    <w:name w:val="Default"/>
    <w:rsid w:val="006543AD"/>
    <w:pPr>
      <w:widowControl w:val="0"/>
      <w:autoSpaceDE w:val="0"/>
      <w:autoSpaceDN w:val="0"/>
      <w:adjustRightInd w:val="0"/>
    </w:pPr>
    <w:rPr>
      <w:rFonts w:ascii="KaiTi_GB2312" w:hAnsi="KaiTi_GB2312" w:cs="KaiTi_GB2312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6543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B2E92A-B612-4C89-A202-C6E300493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5002</Words>
  <Characters>410</Characters>
  <Application>Microsoft Office Word</Application>
  <DocSecurity>0</DocSecurity>
  <Lines>3</Lines>
  <Paragraphs>10</Paragraphs>
  <ScaleCrop>false</ScaleCrop>
  <Company>China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北京市西城区展览路街道社区服务中心</cp:lastModifiedBy>
  <cp:revision>12</cp:revision>
  <cp:lastPrinted>2016-01-21T05:30:00Z</cp:lastPrinted>
  <dcterms:created xsi:type="dcterms:W3CDTF">2021-01-29T01:40:00Z</dcterms:created>
  <dcterms:modified xsi:type="dcterms:W3CDTF">2021-02-05T06:51:00Z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