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23" w:type="pct"/>
        <w:tblInd w:w="-432" w:type="dxa"/>
        <w:tblLook w:val="0000"/>
      </w:tblPr>
      <w:tblGrid>
        <w:gridCol w:w="2242"/>
        <w:gridCol w:w="1545"/>
        <w:gridCol w:w="1447"/>
        <w:gridCol w:w="4520"/>
      </w:tblGrid>
      <w:tr w:rsidR="00D622AF" w:rsidRPr="0005334B" w:rsidTr="00AB480B">
        <w:trPr>
          <w:trHeight w:val="42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622AF" w:rsidRPr="0005334B" w:rsidRDefault="00D622AF" w:rsidP="009611C3">
            <w:pPr>
              <w:pStyle w:val="1"/>
              <w:rPr>
                <w:kern w:val="0"/>
              </w:rPr>
            </w:pPr>
            <w:bookmarkStart w:id="0" w:name="_Toc381790386"/>
            <w:bookmarkStart w:id="1" w:name="_Toc410210417"/>
            <w:r w:rsidRPr="0005334B">
              <w:rPr>
                <w:rFonts w:hint="eastAsia"/>
                <w:kern w:val="0"/>
              </w:rPr>
              <w:t>部门整体支出绩效目标申报表</w:t>
            </w:r>
            <w:bookmarkEnd w:id="0"/>
            <w:bookmarkEnd w:id="1"/>
          </w:p>
        </w:tc>
      </w:tr>
      <w:tr w:rsidR="00D622AF" w:rsidRPr="0005334B" w:rsidTr="00AB480B">
        <w:trPr>
          <w:trHeight w:val="405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622AF" w:rsidRPr="00C13680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32"/>
                <w:szCs w:val="32"/>
              </w:rPr>
            </w:pPr>
            <w:r w:rsidRPr="00C13680">
              <w:rPr>
                <w:rFonts w:ascii="宋体" w:hAnsi="宋体" w:cs="宋体" w:hint="eastAsia"/>
                <w:kern w:val="0"/>
                <w:sz w:val="32"/>
                <w:szCs w:val="32"/>
              </w:rPr>
              <w:t>（</w:t>
            </w:r>
            <w:r w:rsidR="00372639">
              <w:rPr>
                <w:rFonts w:ascii="宋体" w:hAnsi="宋体" w:hint="eastAsia"/>
                <w:kern w:val="0"/>
                <w:sz w:val="32"/>
                <w:szCs w:val="32"/>
              </w:rPr>
              <w:t>2021</w:t>
            </w:r>
            <w:r w:rsidRPr="00C13680">
              <w:rPr>
                <w:rFonts w:ascii="宋体" w:hAnsi="宋体" w:cs="宋体" w:hint="eastAsia"/>
                <w:kern w:val="0"/>
                <w:sz w:val="32"/>
                <w:szCs w:val="32"/>
              </w:rPr>
              <w:t>年度）</w:t>
            </w:r>
          </w:p>
        </w:tc>
      </w:tr>
      <w:tr w:rsidR="00D622AF" w:rsidRPr="0005334B" w:rsidTr="00AB480B">
        <w:trPr>
          <w:trHeight w:hRule="exact" w:val="751"/>
        </w:trPr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9C4CC5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部门（单位）名称</w:t>
            </w:r>
          </w:p>
        </w:tc>
        <w:tc>
          <w:tcPr>
            <w:tcW w:w="38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372639" w:rsidP="00526655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bookmarkStart w:id="2" w:name="_GoBack"/>
            <w:bookmarkEnd w:id="2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北京市西城区文物</w:t>
            </w:r>
            <w:r w:rsidR="00526655"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管理处 </w:t>
            </w:r>
          </w:p>
        </w:tc>
      </w:tr>
      <w:tr w:rsidR="00D622AF" w:rsidRPr="0005334B" w:rsidTr="00AB480B">
        <w:trPr>
          <w:trHeight w:hRule="exact" w:val="567"/>
        </w:trPr>
        <w:tc>
          <w:tcPr>
            <w:tcW w:w="114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9C4CC5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部门（单位）总体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资金</w:t>
            </w:r>
            <w:r w:rsidRPr="009C4CC5">
              <w:rPr>
                <w:rFonts w:ascii="宋体" w:hAnsi="宋体" w:cs="宋体" w:hint="eastAsia"/>
                <w:kern w:val="0"/>
                <w:sz w:val="20"/>
                <w:szCs w:val="20"/>
              </w:rPr>
              <w:t>情况（万元）</w:t>
            </w:r>
          </w:p>
        </w:tc>
        <w:tc>
          <w:tcPr>
            <w:tcW w:w="1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545E6">
              <w:rPr>
                <w:rFonts w:ascii="宋体" w:hAnsi="宋体" w:cs="宋体" w:hint="eastAsia"/>
                <w:kern w:val="0"/>
                <w:sz w:val="20"/>
                <w:szCs w:val="20"/>
              </w:rPr>
              <w:t>资金总额：</w:t>
            </w:r>
          </w:p>
        </w:tc>
        <w:tc>
          <w:tcPr>
            <w:tcW w:w="2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183500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83500">
              <w:rPr>
                <w:rFonts w:ascii="宋体" w:hAnsi="宋体" w:cs="宋体" w:hint="eastAsia"/>
                <w:kern w:val="0"/>
                <w:sz w:val="20"/>
                <w:szCs w:val="20"/>
              </w:rPr>
              <w:t>5,299.226816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D622AF" w:rsidRPr="0005334B" w:rsidTr="00AB480B">
        <w:trPr>
          <w:trHeight w:hRule="exact" w:val="426"/>
        </w:trPr>
        <w:tc>
          <w:tcPr>
            <w:tcW w:w="1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2AF" w:rsidRPr="000545E6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CE074D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074D">
              <w:rPr>
                <w:rFonts w:ascii="宋体" w:hAnsi="宋体" w:cs="宋体" w:hint="eastAsia"/>
                <w:kern w:val="0"/>
                <w:sz w:val="20"/>
                <w:szCs w:val="20"/>
              </w:rPr>
              <w:t>基本支出：</w:t>
            </w:r>
          </w:p>
        </w:tc>
        <w:tc>
          <w:tcPr>
            <w:tcW w:w="2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0545E6" w:rsidRDefault="00183500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83500">
              <w:rPr>
                <w:rFonts w:ascii="宋体" w:hAnsi="宋体" w:cs="宋体" w:hint="eastAsia"/>
                <w:kern w:val="0"/>
                <w:sz w:val="20"/>
                <w:szCs w:val="20"/>
              </w:rPr>
              <w:t>162.995917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8B7F79" w:rsidRPr="0005334B" w:rsidTr="00AB480B">
        <w:trPr>
          <w:trHeight w:val="400"/>
        </w:trPr>
        <w:tc>
          <w:tcPr>
            <w:tcW w:w="1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F79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34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F79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项目支出：</w:t>
            </w:r>
          </w:p>
        </w:tc>
        <w:tc>
          <w:tcPr>
            <w:tcW w:w="231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B7F79" w:rsidRPr="000545E6" w:rsidRDefault="00183500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183500">
              <w:rPr>
                <w:rFonts w:ascii="宋体" w:hAnsi="宋体" w:cs="宋体" w:hint="eastAsia"/>
                <w:kern w:val="0"/>
                <w:sz w:val="20"/>
                <w:szCs w:val="20"/>
              </w:rPr>
              <w:t>5,136.230899</w:t>
            </w:r>
            <w:r w:rsidR="00E74DDE">
              <w:rPr>
                <w:rFonts w:ascii="宋体" w:hAnsi="宋体" w:cs="宋体" w:hint="eastAsia"/>
                <w:kern w:val="0"/>
                <w:sz w:val="20"/>
                <w:szCs w:val="20"/>
              </w:rPr>
              <w:t>万元</w:t>
            </w:r>
          </w:p>
        </w:tc>
      </w:tr>
      <w:tr w:rsidR="00D622AF" w:rsidRPr="0005334B" w:rsidTr="00626343">
        <w:trPr>
          <w:trHeight w:hRule="exact" w:val="1419"/>
        </w:trPr>
        <w:tc>
          <w:tcPr>
            <w:tcW w:w="1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Pr="00CE074D" w:rsidRDefault="00D622AF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CE074D">
              <w:rPr>
                <w:rFonts w:ascii="宋体" w:hAnsi="宋体" w:cs="宋体" w:hint="eastAsia"/>
                <w:kern w:val="0"/>
                <w:sz w:val="20"/>
                <w:szCs w:val="20"/>
              </w:rPr>
              <w:t>部门（单位）绩效目标</w:t>
            </w:r>
          </w:p>
        </w:tc>
        <w:tc>
          <w:tcPr>
            <w:tcW w:w="38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22AF" w:rsidRDefault="00626343" w:rsidP="00626343">
            <w:pPr>
              <w:pStyle w:val="a5"/>
              <w:spacing w:after="0"/>
              <w:ind w:firstLineChars="200" w:firstLine="400"/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</w:pPr>
            <w:r w:rsidRPr="00626343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推动我区直管公房文物修缮工作是落实“全国文化中心建设”和“加强老城保护”工作要求的具体体现</w:t>
            </w:r>
            <w:r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。</w:t>
            </w:r>
            <w:r w:rsid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根据2021年</w:t>
            </w:r>
            <w:r w:rsidR="001C7877" w:rsidRP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形势总体要求，</w:t>
            </w:r>
            <w:r w:rsid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稳步推进已腾退直管公房文物修缮工作</w:t>
            </w:r>
            <w:r w:rsidR="001C7877" w:rsidRP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，</w:t>
            </w:r>
            <w:r w:rsid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做好在施项目收尾及新项目启动工作，</w:t>
            </w:r>
            <w:r w:rsidR="001C7877" w:rsidRP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科学</w:t>
            </w:r>
            <w:r w:rsid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统筹，规范资金使用，加强工程监管</w:t>
            </w:r>
            <w:r w:rsidR="001C7877" w:rsidRPr="001C7877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。</w:t>
            </w:r>
          </w:p>
          <w:p w:rsidR="00626343" w:rsidRPr="001C7877" w:rsidRDefault="00626343" w:rsidP="00626343">
            <w:pPr>
              <w:pStyle w:val="a5"/>
              <w:spacing w:after="0"/>
              <w:ind w:firstLineChars="200" w:firstLine="400"/>
              <w:rPr>
                <w:rFonts w:asciiTheme="minorEastAsia" w:eastAsiaTheme="minorEastAsia" w:hAnsiTheme="minorEastAsia" w:cs="仿宋"/>
                <w:sz w:val="20"/>
                <w:szCs w:val="20"/>
              </w:rPr>
            </w:pPr>
          </w:p>
        </w:tc>
      </w:tr>
      <w:tr w:rsidR="00BD70DD" w:rsidRPr="0005334B" w:rsidTr="00AB480B">
        <w:trPr>
          <w:trHeight w:hRule="exact" w:val="542"/>
        </w:trPr>
        <w:tc>
          <w:tcPr>
            <w:tcW w:w="1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FF735B" w:rsidRDefault="00BD70DD" w:rsidP="009611C3">
            <w:pPr>
              <w:widowControl/>
              <w:ind w:leftChars="-51" w:left="-122"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</w:t>
            </w:r>
            <w:r>
              <w:rPr>
                <w:rFonts w:ascii="宋体" w:hAnsi="宋体" w:cs="宋体"/>
                <w:kern w:val="0"/>
                <w:sz w:val="20"/>
                <w:szCs w:val="20"/>
              </w:rPr>
              <w:t>名称</w:t>
            </w:r>
          </w:p>
        </w:tc>
        <w:tc>
          <w:tcPr>
            <w:tcW w:w="30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8B7F79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指标内容和指标值</w:t>
            </w:r>
          </w:p>
        </w:tc>
      </w:tr>
      <w:tr w:rsidR="00BD70DD" w:rsidRPr="0005334B" w:rsidTr="00AB480B">
        <w:trPr>
          <w:trHeight w:val="1395"/>
        </w:trPr>
        <w:tc>
          <w:tcPr>
            <w:tcW w:w="1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0DD" w:rsidRPr="000545E6" w:rsidRDefault="00BD70DD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0DD" w:rsidRPr="000545E6" w:rsidRDefault="00F87FC6" w:rsidP="001224B9">
            <w:pPr>
              <w:widowControl/>
              <w:ind w:firstLineChars="1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文物修缮</w:t>
            </w:r>
          </w:p>
        </w:tc>
        <w:tc>
          <w:tcPr>
            <w:tcW w:w="30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F87FC6" w:rsidRDefault="00F87FC6" w:rsidP="00F87FC6">
            <w:pPr>
              <w:pStyle w:val="a5"/>
              <w:spacing w:after="0"/>
              <w:ind w:firstLineChars="200" w:firstLine="400"/>
              <w:rPr>
                <w:rFonts w:asciiTheme="minorEastAsia" w:eastAsiaTheme="minorEastAsia" w:hAnsiTheme="minorEastAsia" w:cs="仿宋"/>
                <w:sz w:val="20"/>
                <w:szCs w:val="20"/>
              </w:rPr>
            </w:pPr>
            <w:r w:rsidRPr="00F87FC6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1、在做好疫情防控常态化工作的前提下，全力推进京报馆等7项文物修缮工程，完成京报馆、五道庙、三清观、恭俭胡同三官庙、庆云寺修缮。根据腾退进展，</w:t>
            </w:r>
            <w:r w:rsidR="00901F70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推进</w:t>
            </w:r>
            <w:r w:rsidRPr="00F87FC6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云南新馆、华康里工程。</w:t>
            </w:r>
          </w:p>
          <w:p w:rsidR="00BD70DD" w:rsidRPr="00F87FC6" w:rsidRDefault="00F87FC6" w:rsidP="00626343">
            <w:pPr>
              <w:pStyle w:val="a5"/>
              <w:spacing w:after="0"/>
              <w:ind w:firstLineChars="200" w:firstLine="400"/>
              <w:rPr>
                <w:rFonts w:asciiTheme="minorEastAsia" w:eastAsiaTheme="minorEastAsia" w:hAnsiTheme="minorEastAsia" w:cs="仿宋"/>
                <w:sz w:val="20"/>
                <w:szCs w:val="20"/>
              </w:rPr>
            </w:pPr>
            <w:r w:rsidRPr="00F87FC6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2、</w:t>
            </w:r>
            <w:r w:rsidR="00901F70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启动</w:t>
            </w:r>
            <w:r w:rsidRPr="00F87FC6">
              <w:rPr>
                <w:rFonts w:asciiTheme="minorEastAsia" w:eastAsiaTheme="minorEastAsia" w:hAnsiTheme="minorEastAsia" w:cs="仿宋" w:hint="eastAsia"/>
                <w:sz w:val="20"/>
                <w:szCs w:val="20"/>
              </w:rPr>
              <w:t>2021年新项目，积极指导立项主体开展文物修缮准备工作。</w:t>
            </w:r>
          </w:p>
        </w:tc>
      </w:tr>
      <w:tr w:rsidR="00F87FC6" w:rsidRPr="0005334B" w:rsidTr="00AB480B">
        <w:trPr>
          <w:trHeight w:val="558"/>
        </w:trPr>
        <w:tc>
          <w:tcPr>
            <w:tcW w:w="1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C6" w:rsidRPr="000545E6" w:rsidRDefault="00F87FC6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0545E6" w:rsidRDefault="00F87FC6" w:rsidP="00EB357B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机构运行</w:t>
            </w:r>
          </w:p>
        </w:tc>
        <w:tc>
          <w:tcPr>
            <w:tcW w:w="3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0545E6" w:rsidRDefault="00F87FC6" w:rsidP="00EB357B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健全内部控制体系，强化内部流程控制，加强内部权力制衡，规范内部权力运行。</w:t>
            </w:r>
          </w:p>
        </w:tc>
      </w:tr>
      <w:tr w:rsidR="00F87FC6" w:rsidRPr="0005334B" w:rsidTr="00AB480B">
        <w:trPr>
          <w:trHeight w:val="660"/>
        </w:trPr>
        <w:tc>
          <w:tcPr>
            <w:tcW w:w="114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FC6" w:rsidRPr="000545E6" w:rsidRDefault="00F87FC6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0545E6" w:rsidRDefault="00F87FC6" w:rsidP="00250140">
            <w:pPr>
              <w:widowControl/>
              <w:spacing w:line="240" w:lineRule="auto"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安全管理</w:t>
            </w:r>
          </w:p>
        </w:tc>
        <w:tc>
          <w:tcPr>
            <w:tcW w:w="30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F87FC6" w:rsidRDefault="00901F70" w:rsidP="008D571F">
            <w:pPr>
              <w:widowControl/>
              <w:spacing w:line="240" w:lineRule="auto"/>
              <w:ind w:firstLine="4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按</w:t>
            </w:r>
            <w:r w:rsidR="00F87FC6" w:rsidRPr="008D571F">
              <w:rPr>
                <w:rFonts w:ascii="宋体" w:hAnsi="宋体" w:cs="宋体" w:hint="eastAsia"/>
                <w:kern w:val="0"/>
                <w:sz w:val="20"/>
                <w:szCs w:val="20"/>
              </w:rPr>
              <w:t>照上级指示和工作部署，认真做好疫情防控各项工作的落实；做好物业与消防安全工作。</w:t>
            </w:r>
          </w:p>
        </w:tc>
      </w:tr>
      <w:tr w:rsidR="00F87FC6" w:rsidRPr="0005334B" w:rsidTr="00AB480B">
        <w:trPr>
          <w:trHeight w:hRule="exact" w:val="810"/>
        </w:trPr>
        <w:tc>
          <w:tcPr>
            <w:tcW w:w="11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0545E6" w:rsidRDefault="00F87FC6" w:rsidP="009611C3">
            <w:pPr>
              <w:widowControl/>
              <w:ind w:firstLineChars="0" w:firstLine="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0545E6">
              <w:rPr>
                <w:rFonts w:ascii="宋体" w:hAnsi="宋体" w:cs="宋体" w:hint="eastAsia"/>
                <w:kern w:val="0"/>
                <w:sz w:val="20"/>
                <w:szCs w:val="20"/>
              </w:rPr>
              <w:t>其他说明的问题</w:t>
            </w:r>
          </w:p>
        </w:tc>
        <w:tc>
          <w:tcPr>
            <w:tcW w:w="38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FC6" w:rsidRPr="00250140" w:rsidRDefault="00F87FC6" w:rsidP="00250140">
            <w:pPr>
              <w:widowControl/>
              <w:ind w:firstLine="40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无</w:t>
            </w:r>
          </w:p>
        </w:tc>
      </w:tr>
    </w:tbl>
    <w:p w:rsidR="007514F6" w:rsidRDefault="007514F6">
      <w:pPr>
        <w:ind w:firstLine="480"/>
      </w:pPr>
      <w:r>
        <w:rPr>
          <w:rFonts w:hint="eastAsia"/>
        </w:rPr>
        <w:t>填制</w:t>
      </w:r>
      <w:r>
        <w:t>说明：</w:t>
      </w:r>
    </w:p>
    <w:p w:rsidR="004C500B" w:rsidRDefault="007514F6">
      <w:pPr>
        <w:ind w:firstLine="480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7514F6">
        <w:rPr>
          <w:rFonts w:hint="eastAsia"/>
        </w:rPr>
        <w:t>部门（单位）绩效目标：概括部门年度</w:t>
      </w:r>
      <w:r w:rsidRPr="007514F6">
        <w:t>总体绩效目标</w:t>
      </w:r>
      <w:r w:rsidRPr="007514F6">
        <w:rPr>
          <w:rFonts w:hint="eastAsia"/>
        </w:rPr>
        <w:t>。</w:t>
      </w:r>
    </w:p>
    <w:p w:rsidR="007514F6" w:rsidRDefault="007514F6">
      <w:pPr>
        <w:ind w:firstLine="480"/>
      </w:pPr>
      <w:r>
        <w:t>2</w:t>
      </w:r>
      <w:r>
        <w:rPr>
          <w:rFonts w:hint="eastAsia"/>
        </w:rPr>
        <w:t>、绩效</w:t>
      </w:r>
      <w:r>
        <w:t>指标：是对总体目标的分解和细化。</w:t>
      </w:r>
      <w:r w:rsidR="00BD70DD">
        <w:rPr>
          <w:rFonts w:hint="eastAsia"/>
        </w:rPr>
        <w:t>按照</w:t>
      </w:r>
      <w:r w:rsidR="00BD70DD">
        <w:t>部门职能</w:t>
      </w:r>
      <w:r w:rsidR="00BD70DD">
        <w:rPr>
          <w:rFonts w:hint="eastAsia"/>
        </w:rPr>
        <w:t>、</w:t>
      </w:r>
      <w:r w:rsidR="00BD70DD">
        <w:t>年度重点任务</w:t>
      </w:r>
      <w:r w:rsidR="00BD70DD">
        <w:rPr>
          <w:rFonts w:hint="eastAsia"/>
        </w:rPr>
        <w:t>和</w:t>
      </w:r>
      <w:r w:rsidR="00BD70DD">
        <w:t>年度重点项目分条填写。</w:t>
      </w:r>
    </w:p>
    <w:p w:rsidR="00DD433C" w:rsidRDefault="00DD433C">
      <w:pPr>
        <w:ind w:firstLine="480"/>
      </w:pPr>
      <w:r>
        <w:rPr>
          <w:rFonts w:hint="eastAsia"/>
        </w:rPr>
        <w:t>3</w:t>
      </w:r>
      <w:r>
        <w:rPr>
          <w:rFonts w:hint="eastAsia"/>
        </w:rPr>
        <w:t>、</w:t>
      </w:r>
      <w:r w:rsidR="008B7F79">
        <w:rPr>
          <w:rFonts w:hint="eastAsia"/>
        </w:rPr>
        <w:t>指标</w:t>
      </w:r>
      <w:r w:rsidR="008B7F79">
        <w:t>内容和指标值</w:t>
      </w:r>
      <w:r>
        <w:rPr>
          <w:rFonts w:hint="eastAsia"/>
        </w:rPr>
        <w:t>：</w:t>
      </w:r>
      <w:r>
        <w:t>应</w:t>
      </w:r>
      <w:r>
        <w:rPr>
          <w:rFonts w:hint="eastAsia"/>
        </w:rPr>
        <w:t>包括</w:t>
      </w:r>
      <w:r w:rsidR="008B7F79">
        <w:t>年度</w:t>
      </w:r>
      <w:r>
        <w:t>产出</w:t>
      </w:r>
      <w:r w:rsidR="008B7F79">
        <w:rPr>
          <w:rFonts w:hint="eastAsia"/>
        </w:rPr>
        <w:t>目标</w:t>
      </w:r>
      <w:r>
        <w:t>，以及</w:t>
      </w:r>
      <w:r w:rsidR="008B7F79">
        <w:rPr>
          <w:rFonts w:hint="eastAsia"/>
        </w:rPr>
        <w:t>相应</w:t>
      </w:r>
      <w:r>
        <w:rPr>
          <w:rFonts w:hint="eastAsia"/>
        </w:rPr>
        <w:t>产出</w:t>
      </w:r>
      <w:r w:rsidR="008B7F79">
        <w:t>所带来的</w:t>
      </w:r>
      <w:r>
        <w:t>效果</w:t>
      </w:r>
      <w:r w:rsidR="008B7F79">
        <w:rPr>
          <w:rFonts w:hint="eastAsia"/>
        </w:rPr>
        <w:t>目标</w:t>
      </w:r>
      <w:r>
        <w:t>。</w:t>
      </w:r>
      <w:r>
        <w:rPr>
          <w:rFonts w:hint="eastAsia"/>
        </w:rPr>
        <w:t>其中</w:t>
      </w:r>
      <w:r>
        <w:t>，</w:t>
      </w:r>
      <w:r>
        <w:rPr>
          <w:rFonts w:hint="eastAsia"/>
        </w:rPr>
        <w:t>产出目标</w:t>
      </w:r>
      <w:r w:rsidR="008B7F79">
        <w:rPr>
          <w:rFonts w:hint="eastAsia"/>
        </w:rPr>
        <w:t>应</w:t>
      </w:r>
      <w:r>
        <w:t>量化</w:t>
      </w:r>
      <w:r>
        <w:rPr>
          <w:rFonts w:hint="eastAsia"/>
        </w:rPr>
        <w:t>，</w:t>
      </w:r>
      <w:r w:rsidR="008B7F79">
        <w:rPr>
          <w:rFonts w:hint="eastAsia"/>
        </w:rPr>
        <w:t>预期</w:t>
      </w:r>
      <w:r w:rsidR="008B7F79">
        <w:t>效果</w:t>
      </w:r>
      <w:r>
        <w:t>标应明确</w:t>
      </w:r>
      <w:r>
        <w:rPr>
          <w:rFonts w:hint="eastAsia"/>
        </w:rPr>
        <w:t>。</w:t>
      </w:r>
    </w:p>
    <w:p w:rsidR="00BD70DD" w:rsidRDefault="00DD433C">
      <w:pPr>
        <w:ind w:firstLine="480"/>
      </w:pPr>
      <w:r>
        <w:t>4</w:t>
      </w:r>
      <w:r w:rsidR="00BD70DD">
        <w:rPr>
          <w:rFonts w:hint="eastAsia"/>
        </w:rPr>
        <w:t>、</w:t>
      </w:r>
      <w:r w:rsidR="008B7F79">
        <w:t>指标内容</w:t>
      </w:r>
      <w:r w:rsidR="008B7F79">
        <w:rPr>
          <w:rFonts w:hint="eastAsia"/>
        </w:rPr>
        <w:t>：</w:t>
      </w:r>
      <w:r w:rsidR="008B7F79">
        <w:t>是对</w:t>
      </w:r>
      <w:r w:rsidR="008B7F79">
        <w:rPr>
          <w:rFonts w:hint="eastAsia"/>
        </w:rPr>
        <w:t>分解</w:t>
      </w:r>
      <w:r w:rsidR="008B7F79">
        <w:t>细化绩效目标的</w:t>
      </w:r>
      <w:r w:rsidR="008B7F79">
        <w:rPr>
          <w:rFonts w:hint="eastAsia"/>
        </w:rPr>
        <w:t>具体</w:t>
      </w:r>
      <w:r w:rsidR="008B7F79">
        <w:t>描述。</w:t>
      </w:r>
    </w:p>
    <w:p w:rsidR="00BD70DD" w:rsidRPr="00BD70DD" w:rsidRDefault="00DD433C">
      <w:pPr>
        <w:ind w:firstLine="480"/>
      </w:pPr>
      <w:r>
        <w:t>5</w:t>
      </w:r>
      <w:r w:rsidR="00BD70DD">
        <w:rPr>
          <w:rFonts w:hint="eastAsia"/>
        </w:rPr>
        <w:t>、</w:t>
      </w:r>
      <w:r w:rsidR="008B7F79">
        <w:t>指标值</w:t>
      </w:r>
      <w:r w:rsidR="008B7F79">
        <w:rPr>
          <w:rFonts w:hint="eastAsia"/>
        </w:rPr>
        <w:t>：是</w:t>
      </w:r>
      <w:r w:rsidR="008B7F79">
        <w:t>绩效目标</w:t>
      </w:r>
      <w:r w:rsidR="008B7F79">
        <w:rPr>
          <w:rFonts w:hint="eastAsia"/>
        </w:rPr>
        <w:t>要</w:t>
      </w:r>
      <w:r w:rsidR="008B7F79">
        <w:t>达到</w:t>
      </w:r>
      <w:r w:rsidR="008B7F79">
        <w:rPr>
          <w:rFonts w:hint="eastAsia"/>
        </w:rPr>
        <w:t>的</w:t>
      </w:r>
      <w:r w:rsidR="008B7F79">
        <w:t>量化</w:t>
      </w:r>
      <w:r w:rsidR="008B7F79">
        <w:rPr>
          <w:rFonts w:hint="eastAsia"/>
        </w:rPr>
        <w:t>的</w:t>
      </w:r>
      <w:r w:rsidR="008B7F79">
        <w:t>或</w:t>
      </w:r>
      <w:r w:rsidR="008B7F79">
        <w:rPr>
          <w:rFonts w:hint="eastAsia"/>
        </w:rPr>
        <w:t>其他</w:t>
      </w:r>
      <w:r w:rsidR="008B7F79">
        <w:t>可衡量的</w:t>
      </w:r>
      <w:r w:rsidR="0073014B">
        <w:rPr>
          <w:rFonts w:hint="eastAsia"/>
        </w:rPr>
        <w:t>值</w:t>
      </w:r>
      <w:r w:rsidR="008B7F79">
        <w:rPr>
          <w:rFonts w:hint="eastAsia"/>
        </w:rPr>
        <w:t>。</w:t>
      </w:r>
    </w:p>
    <w:sectPr w:rsidR="00BD70DD" w:rsidRPr="00BD70DD" w:rsidSect="003638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4A8" w:rsidRDefault="00F464A8" w:rsidP="00D622AF">
      <w:pPr>
        <w:spacing w:line="240" w:lineRule="auto"/>
        <w:ind w:firstLine="480"/>
      </w:pPr>
      <w:r>
        <w:separator/>
      </w:r>
    </w:p>
  </w:endnote>
  <w:endnote w:type="continuationSeparator" w:id="1">
    <w:p w:rsidR="00F464A8" w:rsidRDefault="00F464A8" w:rsidP="00D622AF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4A8" w:rsidRDefault="00F464A8" w:rsidP="00D622AF">
      <w:pPr>
        <w:spacing w:line="240" w:lineRule="auto"/>
        <w:ind w:firstLine="480"/>
      </w:pPr>
      <w:r>
        <w:separator/>
      </w:r>
    </w:p>
  </w:footnote>
  <w:footnote w:type="continuationSeparator" w:id="1">
    <w:p w:rsidR="00F464A8" w:rsidRDefault="00F464A8" w:rsidP="00D622AF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Pr="003638FF" w:rsidRDefault="00132C7B" w:rsidP="003638FF">
    <w:pPr>
      <w:ind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2C7B" w:rsidRDefault="00132C7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2F4B"/>
    <w:multiLevelType w:val="hybridMultilevel"/>
    <w:tmpl w:val="6320198E"/>
    <w:lvl w:ilvl="0" w:tplc="7980BE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E10"/>
    <w:rsid w:val="0005334B"/>
    <w:rsid w:val="000B3787"/>
    <w:rsid w:val="000D08E7"/>
    <w:rsid w:val="001224B9"/>
    <w:rsid w:val="00123521"/>
    <w:rsid w:val="00132C7B"/>
    <w:rsid w:val="00142F9C"/>
    <w:rsid w:val="00163F5D"/>
    <w:rsid w:val="00183500"/>
    <w:rsid w:val="001C7877"/>
    <w:rsid w:val="00250140"/>
    <w:rsid w:val="002A024E"/>
    <w:rsid w:val="002D14C8"/>
    <w:rsid w:val="0032459E"/>
    <w:rsid w:val="003638EF"/>
    <w:rsid w:val="003638FF"/>
    <w:rsid w:val="00372639"/>
    <w:rsid w:val="00494E98"/>
    <w:rsid w:val="004C500B"/>
    <w:rsid w:val="0052513B"/>
    <w:rsid w:val="00526655"/>
    <w:rsid w:val="00593488"/>
    <w:rsid w:val="00626343"/>
    <w:rsid w:val="00697E0B"/>
    <w:rsid w:val="006F2FB0"/>
    <w:rsid w:val="00711AF8"/>
    <w:rsid w:val="0073014B"/>
    <w:rsid w:val="007514F6"/>
    <w:rsid w:val="00784DD1"/>
    <w:rsid w:val="007942D1"/>
    <w:rsid w:val="007A0348"/>
    <w:rsid w:val="008522CF"/>
    <w:rsid w:val="008A1535"/>
    <w:rsid w:val="008B7F79"/>
    <w:rsid w:val="008D571F"/>
    <w:rsid w:val="00901F70"/>
    <w:rsid w:val="009611C3"/>
    <w:rsid w:val="00984000"/>
    <w:rsid w:val="00AB32CD"/>
    <w:rsid w:val="00AB480B"/>
    <w:rsid w:val="00B03E10"/>
    <w:rsid w:val="00BD1A42"/>
    <w:rsid w:val="00BD70DD"/>
    <w:rsid w:val="00CA1BE2"/>
    <w:rsid w:val="00CF6659"/>
    <w:rsid w:val="00D331B5"/>
    <w:rsid w:val="00D622AF"/>
    <w:rsid w:val="00DD433C"/>
    <w:rsid w:val="00E001CE"/>
    <w:rsid w:val="00E32B30"/>
    <w:rsid w:val="00E461C2"/>
    <w:rsid w:val="00E74DDE"/>
    <w:rsid w:val="00F152C5"/>
    <w:rsid w:val="00F464A8"/>
    <w:rsid w:val="00F512EA"/>
    <w:rsid w:val="00F701E3"/>
    <w:rsid w:val="00F87FC6"/>
    <w:rsid w:val="00FF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AF"/>
    <w:pPr>
      <w:widowControl w:val="0"/>
      <w:spacing w:line="312" w:lineRule="auto"/>
      <w:ind w:firstLineChars="200" w:firstLine="200"/>
      <w:jc w:val="both"/>
    </w:pPr>
    <w:rPr>
      <w:rFonts w:ascii="Times New Roman" w:hAnsi="Times New Roman"/>
      <w:kern w:val="2"/>
      <w:sz w:val="24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D622AF"/>
    <w:pPr>
      <w:keepNext/>
      <w:keepLines/>
      <w:spacing w:line="360" w:lineRule="auto"/>
      <w:ind w:firstLineChars="0" w:firstLine="0"/>
      <w:jc w:val="center"/>
      <w:outlineLvl w:val="0"/>
    </w:pPr>
    <w:rPr>
      <w:b/>
      <w:bCs/>
      <w:kern w:val="44"/>
      <w:sz w:val="36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2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2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2AF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2AF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D622AF"/>
    <w:rPr>
      <w:rFonts w:ascii="Times New Roman" w:eastAsia="宋体" w:hAnsi="Times New Roman"/>
      <w:b/>
      <w:bCs/>
      <w:kern w:val="44"/>
      <w:sz w:val="36"/>
      <w:szCs w:val="44"/>
    </w:rPr>
  </w:style>
  <w:style w:type="paragraph" w:styleId="a5">
    <w:name w:val="Normal (Web)"/>
    <w:basedOn w:val="a"/>
    <w:uiPriority w:val="99"/>
    <w:unhideWhenUsed/>
    <w:qFormat/>
    <w:rsid w:val="00F87FC6"/>
    <w:pPr>
      <w:widowControl/>
      <w:spacing w:after="150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Company>Microsoft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陈栋</dc:creator>
  <cp:lastModifiedBy>M</cp:lastModifiedBy>
  <cp:revision>2</cp:revision>
  <cp:lastPrinted>2018-08-30T09:17:00Z</cp:lastPrinted>
  <dcterms:created xsi:type="dcterms:W3CDTF">2021-01-28T06:45:00Z</dcterms:created>
  <dcterms:modified xsi:type="dcterms:W3CDTF">2021-01-28T06:45:00Z</dcterms:modified>
</cp:coreProperties>
</file>