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北京市西城区生态环境局2021年预算公开说明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部门主要职责及机构设置情况</w:t>
      </w:r>
    </w:p>
    <w:p>
      <w:pPr>
        <w:numPr>
          <w:ilvl w:val="0"/>
          <w:numId w:val="2"/>
        </w:num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1．主要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职责</w:t>
      </w: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西城区生态环境局是西城区人民政府环境保护行政主管部门，对本辖区的环境保护工作实施统一监督管理。其主要职能是：</w:t>
      </w: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1）负责建立健全本区生态环境基本制度。</w:t>
      </w: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2）负责本区重大生态环境问题的统筹协调和监督管理。</w:t>
      </w: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3）负责监督管理本区污染减排目标的落实。</w:t>
      </w: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4）负责提出本区生态环境领域固定资产投资方向、规模建议。</w:t>
      </w: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5)负责本区环境污染防治的监督管理。</w:t>
      </w: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6)指导协调和监督本区生态环境保护修复工作。</w:t>
      </w: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7)负责本区辐射安全的监督管理。</w:t>
      </w: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8)负责本区生态环境准入的监督管理。</w:t>
      </w: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9)负责本区生态环境监测和信息发布工作。</w:t>
      </w: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10)开展本区应对气候变化工作。</w:t>
      </w: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11)组织开展本区生态环境保护督察工作。</w:t>
      </w: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12)组织、指导和协调本区生态环境保护宣传教育工作。</w:t>
      </w: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13)负责组织开展生态环境监督执法。</w:t>
      </w: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14)负责指导、监督检查本区生态环境工作。</w:t>
      </w: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15)按照“管行业必须管安全、管业务必须管安全、管生产经营必须管安全”的要求，承担相关安全生产工作职责。</w:t>
      </w: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16)完成区委、区政府交办的其他任务。 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2．机构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设置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市西城区生态环境局是区政府组成部门，内设科室如下：局长、副局长、办公室、综合科、行政审批科（法制科）、大气环境管理科、污染源管理科、环境安全管理科（安全生产办公室、区环境污染突发事件应急办公室）、督察科、人事财务科、离退休干部科、机关党委、北京市西城区生态环境综合执法大队、北京市西城区环境保护监测站、北京市西城区环保宣传教育科技中心、北京市西城区机动车排放管理站、北京市西城区煤改电管理中心。</w:t>
      </w:r>
    </w:p>
    <w:p>
      <w:pPr>
        <w:numPr>
          <w:ilvl w:val="0"/>
          <w:numId w:val="2"/>
        </w:numPr>
        <w:spacing w:line="560" w:lineRule="exact"/>
        <w:ind w:left="0" w:leftChars="0" w:firstLine="0"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>
      <w:pPr>
        <w:numPr>
          <w:numId w:val="0"/>
        </w:numPr>
        <w:spacing w:line="560" w:lineRule="exact"/>
        <w:ind w:leftChars="0"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截至2020年12月31日，我单位在职人员152人（行政在职62人，非参公事业人员90人)，离休人员2人。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2021年部门预算收支及增减变化情况说明</w:t>
      </w:r>
    </w:p>
    <w:p>
      <w:pPr>
        <w:spacing w:line="560" w:lineRule="exact"/>
        <w:ind w:firstLine="640" w:firstLineChars="200"/>
        <w:rPr>
          <w:rFonts w:ascii="仿宋_GB2312" w:hAnsi="Batang" w:eastAsia="仿宋_GB2312" w:cs="Times New Roman"/>
          <w:sz w:val="32"/>
          <w:szCs w:val="30"/>
        </w:rPr>
      </w:pPr>
      <w:r>
        <w:rPr>
          <w:rFonts w:hint="eastAsia" w:ascii="仿宋_GB2312" w:hAnsi="Batang" w:eastAsia="仿宋_GB2312" w:cs="Times New Roman"/>
          <w:sz w:val="32"/>
          <w:szCs w:val="30"/>
        </w:rPr>
        <w:t>北京市西城区生态环境局</w:t>
      </w:r>
      <w:r>
        <w:rPr>
          <w:rFonts w:hint="eastAsia" w:ascii="仿宋_GB2312" w:hAnsi="Batang" w:eastAsia="仿宋_GB2312" w:cs="Times New Roman"/>
          <w:sz w:val="32"/>
          <w:szCs w:val="30"/>
          <w:lang w:val="en-US" w:eastAsia="zh-CN"/>
        </w:rPr>
        <w:t>2021年预算</w:t>
      </w:r>
      <w:r>
        <w:rPr>
          <w:rFonts w:hint="eastAsia" w:ascii="仿宋_GB2312" w:hAnsi="Batang" w:eastAsia="仿宋_GB2312" w:cs="Times New Roman"/>
          <w:sz w:val="32"/>
          <w:szCs w:val="30"/>
        </w:rPr>
        <w:t>总</w:t>
      </w:r>
      <w:r>
        <w:rPr>
          <w:rFonts w:hint="eastAsia" w:ascii="仿宋_GB2312" w:hAnsi="Batang" w:eastAsia="仿宋_GB2312" w:cs="Times New Roman"/>
          <w:sz w:val="32"/>
          <w:szCs w:val="30"/>
          <w:lang w:eastAsia="zh-CN"/>
        </w:rPr>
        <w:t>收入</w:t>
      </w:r>
      <w:r>
        <w:rPr>
          <w:rFonts w:hint="eastAsia" w:ascii="仿宋_GB2312" w:hAnsi="Batang" w:eastAsia="仿宋_GB2312" w:cs="Times New Roman"/>
          <w:sz w:val="32"/>
          <w:szCs w:val="30"/>
          <w:lang w:val="en-US" w:eastAsia="zh-CN"/>
        </w:rPr>
        <w:t>15887.78</w:t>
      </w:r>
      <w:r>
        <w:rPr>
          <w:rFonts w:hint="eastAsia" w:ascii="仿宋_GB2312" w:hAnsi="Batang" w:eastAsia="仿宋_GB2312" w:cs="Times New Roman"/>
          <w:sz w:val="32"/>
          <w:szCs w:val="30"/>
        </w:rPr>
        <w:t>万元。其中：预算内资金</w:t>
      </w:r>
      <w:r>
        <w:rPr>
          <w:rFonts w:hint="eastAsia" w:ascii="仿宋_GB2312" w:hAnsi="Batang" w:eastAsia="仿宋_GB2312" w:cs="Times New Roman"/>
          <w:sz w:val="32"/>
          <w:szCs w:val="30"/>
          <w:lang w:val="en-US" w:eastAsia="zh-CN"/>
        </w:rPr>
        <w:t>9823.78</w:t>
      </w:r>
      <w:r>
        <w:rPr>
          <w:rFonts w:hint="eastAsia" w:ascii="仿宋_GB2312" w:hAnsi="Batang" w:eastAsia="仿宋_GB2312" w:cs="Times New Roman"/>
          <w:sz w:val="32"/>
          <w:szCs w:val="30"/>
        </w:rPr>
        <w:t>万元，财政专户资金0万元，其他资金0万元，市级提前下达专项转移支付项目资金</w:t>
      </w:r>
      <w:r>
        <w:rPr>
          <w:rFonts w:hint="eastAsia" w:ascii="仿宋_GB2312" w:hAnsi="Batang" w:eastAsia="仿宋_GB2312" w:cs="Times New Roman"/>
          <w:sz w:val="32"/>
          <w:szCs w:val="30"/>
          <w:lang w:val="en-US" w:eastAsia="zh-CN"/>
        </w:rPr>
        <w:t>6064</w:t>
      </w:r>
      <w:r>
        <w:rPr>
          <w:rFonts w:hint="eastAsia" w:ascii="仿宋_GB2312" w:hAnsi="Batang" w:eastAsia="仿宋_GB2312" w:cs="Times New Roman"/>
          <w:sz w:val="32"/>
          <w:szCs w:val="30"/>
        </w:rPr>
        <w:t>万元。</w:t>
      </w:r>
    </w:p>
    <w:p>
      <w:pPr>
        <w:spacing w:line="560" w:lineRule="exact"/>
        <w:ind w:firstLine="640" w:firstLineChars="200"/>
        <w:rPr>
          <w:rFonts w:hint="eastAsia" w:ascii="仿宋_GB2312" w:hAnsi="Batang" w:eastAsia="仿宋_GB2312" w:cs="Times New Roman"/>
          <w:sz w:val="32"/>
          <w:szCs w:val="30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比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2020年总支出安排</w:t>
      </w:r>
      <w:r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  <w:t>14519.89</w:t>
      </w:r>
      <w:r>
        <w:rPr>
          <w:rFonts w:hint="eastAsia" w:ascii="仿宋_GB2312" w:hAnsi="Times New Roman" w:eastAsia="仿宋_GB2312" w:cs="Times New Roman"/>
          <w:sz w:val="32"/>
          <w:szCs w:val="24"/>
        </w:rPr>
        <w:t>万元</w:t>
      </w:r>
      <w:r>
        <w:rPr>
          <w:rFonts w:hint="eastAsia" w:ascii="仿宋_GB2312" w:eastAsia="仿宋_GB2312" w:cs="Times New Roman"/>
          <w:sz w:val="32"/>
          <w:szCs w:val="24"/>
          <w:lang w:eastAsia="zh-CN"/>
        </w:rPr>
        <w:t>增加了</w:t>
      </w:r>
      <w:r>
        <w:rPr>
          <w:rFonts w:hint="eastAsia" w:ascii="仿宋_GB2312" w:eastAsia="仿宋_GB2312" w:cs="Times New Roman"/>
          <w:sz w:val="32"/>
          <w:szCs w:val="24"/>
          <w:lang w:val="en-US" w:eastAsia="zh-CN"/>
        </w:rPr>
        <w:t>1367.89万元，其中预算内资金增加994.89万元，</w:t>
      </w:r>
      <w:r>
        <w:rPr>
          <w:rFonts w:hint="eastAsia" w:ascii="仿宋_GB2312" w:hAnsi="Batang" w:eastAsia="仿宋_GB2312" w:cs="Times New Roman"/>
          <w:sz w:val="32"/>
          <w:szCs w:val="30"/>
        </w:rPr>
        <w:t>市级提前下达专项转移支付项目资金</w:t>
      </w:r>
      <w:r>
        <w:rPr>
          <w:rFonts w:hint="eastAsia" w:ascii="仿宋_GB2312" w:hAnsi="Batang" w:eastAsia="仿宋_GB2312" w:cs="Times New Roman"/>
          <w:sz w:val="32"/>
          <w:szCs w:val="30"/>
          <w:lang w:eastAsia="zh-CN"/>
        </w:rPr>
        <w:t>增加</w:t>
      </w:r>
      <w:r>
        <w:rPr>
          <w:rFonts w:hint="eastAsia" w:ascii="仿宋_GB2312" w:hAnsi="Batang" w:eastAsia="仿宋_GB2312" w:cs="Times New Roman"/>
          <w:sz w:val="32"/>
          <w:szCs w:val="30"/>
          <w:lang w:val="en-US" w:eastAsia="zh-CN"/>
        </w:rPr>
        <w:t>373</w:t>
      </w:r>
      <w:r>
        <w:rPr>
          <w:rFonts w:hint="eastAsia" w:ascii="仿宋_GB2312" w:hAnsi="Batang" w:eastAsia="仿宋_GB2312" w:cs="Times New Roman"/>
          <w:sz w:val="32"/>
          <w:szCs w:val="30"/>
        </w:rPr>
        <w:t>万元</w:t>
      </w:r>
      <w:r>
        <w:rPr>
          <w:rFonts w:hint="eastAsia" w:ascii="仿宋_GB2312" w:hAnsi="Batang" w:eastAsia="仿宋_GB2312" w:cs="Times New Roman"/>
          <w:sz w:val="32"/>
          <w:szCs w:val="30"/>
          <w:lang w:eastAsia="zh-CN"/>
        </w:rPr>
        <w:t>。</w:t>
      </w:r>
    </w:p>
    <w:p>
      <w:pPr>
        <w:numPr>
          <w:numId w:val="0"/>
        </w:numPr>
        <w:spacing w:line="560" w:lineRule="exact"/>
        <w:ind w:leftChars="0"/>
        <w:rPr>
          <w:rFonts w:hint="eastAsia" w:ascii="仿宋_GB2312" w:hAnsi="Batang" w:eastAsia="仿宋_GB2312" w:cs="Times New Roman"/>
          <w:sz w:val="32"/>
          <w:szCs w:val="30"/>
          <w:lang w:eastAsia="zh-CN"/>
        </w:rPr>
      </w:pPr>
      <w:r>
        <w:rPr>
          <w:rFonts w:hint="eastAsia" w:ascii="仿宋_GB2312" w:hAnsi="Batang" w:eastAsia="仿宋_GB2312" w:cs="Times New Roman"/>
          <w:sz w:val="32"/>
          <w:szCs w:val="30"/>
          <w:lang w:eastAsia="zh-CN"/>
        </w:rPr>
        <w:t>三、主要支出情况</w:t>
      </w:r>
    </w:p>
    <w:p>
      <w:pPr>
        <w:numPr>
          <w:ilvl w:val="0"/>
          <w:numId w:val="0"/>
        </w:numPr>
        <w:spacing w:line="560" w:lineRule="exact"/>
        <w:rPr>
          <w:rFonts w:hint="default" w:ascii="仿宋_GB2312" w:hAnsi="Batang" w:eastAsia="仿宋_GB2312" w:cs="Times New Roman"/>
          <w:sz w:val="32"/>
          <w:szCs w:val="30"/>
          <w:lang w:val="en-US" w:eastAsia="zh-CN"/>
        </w:rPr>
      </w:pPr>
      <w:r>
        <w:rPr>
          <w:rFonts w:hint="eastAsia" w:ascii="仿宋_GB2312" w:hAnsi="Batang" w:eastAsia="仿宋_GB2312" w:cs="Times New Roman"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我局全年支出安排15887.78万元，其中行政事业单位养老支出655.9万元，行政事业单位医疗支出330.64万元，环境保护管理事务4770.72万元，自然生态保护支出13.44环境监测与监察支出982.71万元，污染防治支出8250.05万元，污染减排支出247.67万元，住房改革支出623.47万元，进修及培训支出13.18万元。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四、</w:t>
      </w:r>
      <w:r>
        <w:rPr>
          <w:rFonts w:ascii="仿宋_GB2312" w:eastAsia="仿宋_GB2312"/>
          <w:color w:val="000000"/>
          <w:sz w:val="32"/>
          <w:szCs w:val="32"/>
        </w:rPr>
        <w:t>部门“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财政拨款预算说明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hint="eastAsia" w:ascii="仿宋_GB2312" w:eastAsia="仿宋_GB2312"/>
          <w:color w:val="000000"/>
          <w:sz w:val="32"/>
          <w:szCs w:val="32"/>
        </w:rPr>
        <w:t>范围</w:t>
      </w:r>
    </w:p>
    <w:p>
      <w:pPr>
        <w:spacing w:line="360" w:lineRule="auto"/>
        <w:ind w:firstLine="645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北京市西城区</w:t>
      </w:r>
      <w:r>
        <w:rPr>
          <w:rFonts w:hint="eastAsia" w:ascii="仿宋_GB2312" w:eastAsia="仿宋_GB2312"/>
          <w:sz w:val="32"/>
          <w:szCs w:val="32"/>
          <w:lang w:eastAsia="zh-CN"/>
        </w:rPr>
        <w:t>生态环境</w:t>
      </w:r>
      <w:r>
        <w:rPr>
          <w:rFonts w:hint="eastAsia" w:ascii="仿宋_GB2312" w:eastAsia="仿宋_GB2312"/>
          <w:sz w:val="32"/>
          <w:szCs w:val="32"/>
        </w:rPr>
        <w:t>局部门预算中因公出国（境）费、公务接待费、公务用车购置及运行维护费的支出单位包括1个所属单位，即北京市西城区</w:t>
      </w:r>
      <w:r>
        <w:rPr>
          <w:rFonts w:hint="eastAsia" w:ascii="仿宋_GB2312" w:eastAsia="仿宋_GB2312"/>
          <w:sz w:val="32"/>
          <w:szCs w:val="32"/>
          <w:lang w:eastAsia="zh-CN"/>
        </w:rPr>
        <w:t>生态环境</w:t>
      </w:r>
      <w:r>
        <w:rPr>
          <w:rFonts w:hint="eastAsia" w:ascii="仿宋_GB2312" w:eastAsia="仿宋_GB2312"/>
          <w:sz w:val="32"/>
          <w:szCs w:val="32"/>
        </w:rPr>
        <w:t>局。</w:t>
      </w:r>
    </w:p>
    <w:p>
      <w:pPr>
        <w:numPr>
          <w:numId w:val="0"/>
        </w:numPr>
        <w:spacing w:line="560" w:lineRule="exact"/>
        <w:ind w:leftChars="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hint="eastAsia" w:ascii="仿宋_GB2312" w:eastAsia="仿宋_GB2312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hint="eastAsia" w:ascii="仿宋_GB2312" w:eastAsia="仿宋_GB2312"/>
          <w:color w:val="000000"/>
          <w:sz w:val="32"/>
          <w:szCs w:val="32"/>
        </w:rPr>
        <w:t>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年部门预算“三公”经费财政拨款预算安排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138151.94</w:t>
      </w:r>
      <w:r>
        <w:rPr>
          <w:rFonts w:hint="eastAsia" w:ascii="仿宋_GB2312" w:eastAsia="仿宋_GB2312"/>
          <w:sz w:val="32"/>
          <w:szCs w:val="32"/>
        </w:rPr>
        <w:t>元，其中：</w:t>
      </w:r>
    </w:p>
    <w:p>
      <w:pPr>
        <w:spacing w:line="360" w:lineRule="auto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sz w:val="32"/>
          <w:szCs w:val="32"/>
        </w:rPr>
        <w:t>因公出国（境）费</w:t>
      </w:r>
    </w:p>
    <w:p>
      <w:pPr>
        <w:spacing w:line="360" w:lineRule="auto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年财政拨款预算安排无。</w:t>
      </w:r>
    </w:p>
    <w:p>
      <w:pPr>
        <w:spacing w:line="360" w:lineRule="auto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/>
          <w:sz w:val="32"/>
          <w:szCs w:val="32"/>
        </w:rPr>
        <w:t>公务接待费</w:t>
      </w:r>
    </w:p>
    <w:p>
      <w:pPr>
        <w:spacing w:line="360" w:lineRule="auto"/>
        <w:ind w:firstLine="64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年财政拨款预算安排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21651.94元</w:t>
      </w:r>
    </w:p>
    <w:p>
      <w:pPr>
        <w:spacing w:line="360" w:lineRule="auto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</w:t>
      </w:r>
      <w:r>
        <w:rPr>
          <w:rFonts w:hint="eastAsia" w:ascii="仿宋_GB2312" w:eastAsia="仿宋_GB2312"/>
          <w:sz w:val="32"/>
          <w:szCs w:val="32"/>
        </w:rPr>
        <w:t>公务用车购置及运行维护费</w:t>
      </w:r>
    </w:p>
    <w:p>
      <w:pPr>
        <w:ind w:firstLine="800" w:firstLineChars="25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公务用车运行维护费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116500</w:t>
      </w:r>
      <w:r>
        <w:rPr>
          <w:rFonts w:hint="eastAsia" w:ascii="仿宋_GB2312" w:eastAsia="仿宋_GB2312"/>
          <w:color w:val="000000"/>
          <w:sz w:val="32"/>
          <w:szCs w:val="32"/>
        </w:rPr>
        <w:t>元，公务用车购置费0元。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（一）机关运行经费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我局在职人员的公用经费为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347.86</w:t>
      </w:r>
      <w:r>
        <w:rPr>
          <w:rFonts w:hint="eastAsia" w:ascii="仿宋_GB2312" w:eastAsia="仿宋_GB2312"/>
          <w:color w:val="000000"/>
          <w:sz w:val="32"/>
          <w:szCs w:val="32"/>
        </w:rPr>
        <w:t>万元，离退公用经费为4.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02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共计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351.71</w:t>
      </w:r>
      <w:r>
        <w:rPr>
          <w:rFonts w:hint="eastAsia" w:ascii="仿宋_GB2312" w:eastAsia="仿宋_GB2312"/>
          <w:color w:val="000000"/>
          <w:sz w:val="32"/>
          <w:szCs w:val="32"/>
        </w:rPr>
        <w:t>万元。在职公用主要用于办公及印刷费、邮电费、差旅费、会议费、福利费、日常维修费、专用材料及一般设备购置费、网络运行维护费、办公用房水电费、办公用房取暖费、办公用房物业管理费、</w:t>
      </w:r>
      <w:r>
        <w:rPr>
          <w:rFonts w:hint="eastAsia" w:ascii="仿宋_GB2312" w:eastAsia="仿宋_GB2312"/>
          <w:sz w:val="32"/>
          <w:szCs w:val="32"/>
        </w:rPr>
        <w:t>公务用车运行维护以及其他费用。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>
      <w:pPr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我局涉及政府采购项目共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项，涉及资金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440.69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分别为生态环境综合指挥中心建设项目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157.73万元、环境监测仪器购置212.96万元、环境应急监测车购置70万元。</w:t>
      </w:r>
    </w:p>
    <w:p>
      <w:pPr>
        <w:numPr>
          <w:ilvl w:val="0"/>
          <w:numId w:val="2"/>
        </w:numPr>
        <w:spacing w:line="560" w:lineRule="exact"/>
        <w:ind w:left="0" w:leftChars="0" w:firstLine="0"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我局涉及政府购买服务项目共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color w:val="000000"/>
          <w:sz w:val="32"/>
          <w:szCs w:val="32"/>
        </w:rPr>
        <w:t>项，涉及资金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3883.15</w:t>
      </w:r>
      <w:r>
        <w:rPr>
          <w:rFonts w:hint="eastAsia" w:ascii="仿宋_GB2312" w:eastAsia="仿宋_GB2312"/>
          <w:color w:val="000000"/>
          <w:sz w:val="32"/>
          <w:szCs w:val="32"/>
        </w:rPr>
        <w:t>万元。其中金额较大的项目：西城区环境质量综合精细化管理服务项目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986.75万元、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执法辅助服务经费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880.25万元</w:t>
      </w:r>
      <w:r>
        <w:rPr>
          <w:rFonts w:hint="eastAsia"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委托社会化环境监测机构检测费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480.19万元、生态环境综合指挥中心建设项目157.73万元。</w:t>
      </w:r>
    </w:p>
    <w:p>
      <w:pPr>
        <w:numPr>
          <w:ilvl w:val="0"/>
          <w:numId w:val="2"/>
        </w:numPr>
        <w:spacing w:line="560" w:lineRule="exact"/>
        <w:ind w:left="0" w:leftChars="0" w:firstLine="0"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绩效目标情况</w:t>
      </w:r>
      <w:r>
        <w:rPr>
          <w:rFonts w:hint="eastAsia" w:ascii="仿宋_GB2312" w:eastAsia="仿宋_GB2312"/>
          <w:color w:val="000000"/>
          <w:sz w:val="32"/>
          <w:szCs w:val="32"/>
        </w:rPr>
        <w:t>及绩效评价结果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numPr>
          <w:numId w:val="0"/>
        </w:numPr>
        <w:spacing w:line="560" w:lineRule="exact"/>
        <w:ind w:leftChars="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改善辖区内空气、水等方面的环境质量，完成市环境局、区委区政府下达的任务目标。</w:t>
      </w:r>
    </w:p>
    <w:p>
      <w:pPr>
        <w:numPr>
          <w:numId w:val="0"/>
        </w:numPr>
        <w:spacing w:line="560" w:lineRule="exact"/>
        <w:ind w:leftChars="0"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巩固无煤化成果，保障辖区内燃煤采暖户数为零。2.完成淘汰老旧柴油货车任务。3.持续做好油烟排放监管工作。</w:t>
      </w:r>
    </w:p>
    <w:p>
      <w:pPr>
        <w:numPr>
          <w:ilvl w:val="0"/>
          <w:numId w:val="3"/>
        </w:numPr>
        <w:spacing w:line="560" w:lineRule="exact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 xml:space="preserve">.开展施工工地扬尘污染及道路遗撒专项执法活动，提高处罚力度。5.加大宣传教育力度。 </w:t>
      </w:r>
    </w:p>
    <w:p>
      <w:pPr>
        <w:numPr>
          <w:numId w:val="0"/>
        </w:numPr>
        <w:spacing w:line="560" w:lineRule="exac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改善辖区内空气、水等方面的环境质量，完成市环境局、区委区政府下达的任务目标。 </w:t>
      </w:r>
    </w:p>
    <w:p>
      <w:pPr>
        <w:numPr>
          <w:numId w:val="0"/>
        </w:numPr>
        <w:spacing w:line="560" w:lineRule="exact"/>
        <w:ind w:firstLine="64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针对重点任务建立责任制和预案，每月进展情况要和预案一致。各项进度指标均按计划推进。 </w:t>
      </w:r>
    </w:p>
    <w:p>
      <w:pPr>
        <w:numPr>
          <w:numId w:val="0"/>
        </w:numPr>
        <w:spacing w:line="560" w:lineRule="exact"/>
        <w:ind w:firstLine="64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按照少花钱、多办事的原则，严控三公经费的支出，在保障工作质量的基础上严控工作成本，提高资金使用效率。 </w:t>
      </w:r>
    </w:p>
    <w:p>
      <w:pPr>
        <w:numPr>
          <w:numId w:val="0"/>
        </w:numPr>
        <w:spacing w:line="560" w:lineRule="exact"/>
        <w:ind w:firstLine="64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积极推进多种污染物协同减排，强化环境安全监管，加强污染防治，推进生态环境建设，着力推动能源结构和产业结构调整，加快转变经济发展方式，为全区经济社会的持续快速发展提供有效的保障。 </w:t>
      </w:r>
    </w:p>
    <w:p>
      <w:pPr>
        <w:numPr>
          <w:numId w:val="0"/>
        </w:numPr>
        <w:spacing w:line="560" w:lineRule="exact"/>
        <w:ind w:firstLine="64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以防治细颗粒物（PM2.5）污染和加大水体质量改善为重点，落实空气重污染应急预案，加大应急减排力度，有效抑制空气重污染的加剧，切实保障市民健康，满足人民群众对良好环境质量的需求。 </w:t>
      </w:r>
    </w:p>
    <w:p>
      <w:pPr>
        <w:numPr>
          <w:numId w:val="0"/>
        </w:numPr>
        <w:spacing w:line="560" w:lineRule="exact"/>
        <w:ind w:firstLine="64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空气中细颗粒物（PM2.5）年均浓度、二氧化硫（SO2）、二氧化氮(NO2)、可吸入颗粒物（PM10）年均浓度持续下降。水、土污染防治工作做好名录台账工作，稳步推进环境改善。 </w:t>
      </w:r>
    </w:p>
    <w:p>
      <w:pPr>
        <w:numPr>
          <w:numId w:val="0"/>
        </w:numPr>
        <w:spacing w:line="560" w:lineRule="exact"/>
        <w:ind w:firstLine="64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空气中细颗粒物连续下降，大气和水环境质量持续改善，实现经济社会环境生态的可持续发展。 </w:t>
      </w:r>
    </w:p>
    <w:p>
      <w:pPr>
        <w:numPr>
          <w:ilvl w:val="0"/>
          <w:numId w:val="2"/>
        </w:numPr>
        <w:spacing w:line="560" w:lineRule="exact"/>
        <w:ind w:left="0" w:leftChars="0" w:firstLine="0"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hint="eastAsia" w:ascii="仿宋_GB2312" w:eastAsia="仿宋_GB2312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>
      <w:pPr>
        <w:numPr>
          <w:numId w:val="0"/>
        </w:numPr>
        <w:spacing w:line="560" w:lineRule="exact"/>
        <w:ind w:leftChars="0"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本单位无经营收入及支出</w:t>
      </w:r>
    </w:p>
    <w:p>
      <w:pPr>
        <w:numPr>
          <w:ilvl w:val="0"/>
          <w:numId w:val="2"/>
        </w:numPr>
        <w:spacing w:line="560" w:lineRule="exact"/>
        <w:ind w:left="0" w:leftChars="0" w:firstLine="0"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国有资产</w:t>
      </w:r>
      <w:r>
        <w:rPr>
          <w:rFonts w:ascii="仿宋_GB2312" w:eastAsia="仿宋_GB2312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/>
          <w:color w:val="000000"/>
          <w:sz w:val="32"/>
          <w:szCs w:val="32"/>
        </w:rPr>
        <w:t>截止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底，</w:t>
      </w:r>
      <w:r>
        <w:rPr>
          <w:rFonts w:hint="eastAsia" w:ascii="仿宋_GB2312" w:eastAsia="仿宋_GB2312"/>
          <w:color w:val="000000"/>
          <w:sz w:val="32"/>
          <w:szCs w:val="32"/>
        </w:rPr>
        <w:t>本部门</w:t>
      </w:r>
      <w:r>
        <w:rPr>
          <w:rFonts w:ascii="仿宋_GB2312" w:eastAsia="仿宋_GB2312"/>
          <w:color w:val="000000"/>
          <w:sz w:val="32"/>
          <w:szCs w:val="32"/>
        </w:rPr>
        <w:t>固定资产总额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4850.17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ascii="仿宋_GB2312" w:eastAsia="仿宋_GB2312"/>
          <w:color w:val="000000"/>
          <w:sz w:val="32"/>
          <w:szCs w:val="32"/>
        </w:rPr>
        <w:t>，其中：</w:t>
      </w:r>
      <w:r>
        <w:rPr>
          <w:rFonts w:hint="eastAsia" w:ascii="仿宋_GB2312" w:eastAsia="仿宋_GB2312"/>
          <w:color w:val="000000"/>
          <w:sz w:val="32"/>
          <w:szCs w:val="32"/>
        </w:rPr>
        <w:t>车辆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台</w:t>
      </w:r>
      <w:r>
        <w:rPr>
          <w:rFonts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362.51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（原值）</w:t>
      </w:r>
      <w:r>
        <w:rPr>
          <w:rFonts w:hint="eastAsia" w:ascii="仿宋_GB2312" w:eastAsia="仿宋_GB2312"/>
          <w:color w:val="000000"/>
          <w:sz w:val="32"/>
          <w:szCs w:val="32"/>
        </w:rPr>
        <w:t>；单位</w:t>
      </w:r>
      <w:r>
        <w:rPr>
          <w:rFonts w:ascii="仿宋_GB2312" w:eastAsia="仿宋_GB2312"/>
          <w:color w:val="000000"/>
          <w:sz w:val="32"/>
          <w:szCs w:val="32"/>
        </w:rPr>
        <w:t>价值</w:t>
      </w:r>
      <w:r>
        <w:rPr>
          <w:rFonts w:hint="eastAsia" w:ascii="仿宋_GB2312" w:eastAsia="仿宋_GB2312"/>
          <w:color w:val="000000"/>
          <w:sz w:val="32"/>
          <w:szCs w:val="32"/>
        </w:rPr>
        <w:t>50万元以上</w:t>
      </w:r>
      <w:r>
        <w:rPr>
          <w:rFonts w:ascii="仿宋_GB2312" w:eastAsia="仿宋_GB2312"/>
          <w:color w:val="000000"/>
          <w:sz w:val="32"/>
          <w:szCs w:val="32"/>
        </w:rPr>
        <w:t>的</w:t>
      </w:r>
      <w:r>
        <w:rPr>
          <w:rFonts w:hint="eastAsia" w:ascii="仿宋_GB2312" w:eastAsia="仿宋_GB2312"/>
          <w:color w:val="000000"/>
          <w:sz w:val="32"/>
          <w:szCs w:val="32"/>
        </w:rPr>
        <w:t>通用</w:t>
      </w:r>
      <w:r>
        <w:rPr>
          <w:rFonts w:ascii="仿宋_GB2312" w:eastAsia="仿宋_GB2312"/>
          <w:color w:val="000000"/>
          <w:sz w:val="32"/>
          <w:szCs w:val="32"/>
        </w:rPr>
        <w:t>设备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台（套）、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625.79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（原值）</w:t>
      </w:r>
      <w:r>
        <w:rPr>
          <w:rFonts w:hint="eastAsia" w:ascii="仿宋_GB2312" w:eastAsia="仿宋_GB2312"/>
          <w:color w:val="000000"/>
          <w:sz w:val="32"/>
          <w:szCs w:val="32"/>
        </w:rPr>
        <w:t>，单位</w:t>
      </w:r>
      <w:r>
        <w:rPr>
          <w:rFonts w:ascii="仿宋_GB2312" w:eastAsia="仿宋_GB2312"/>
          <w:color w:val="000000"/>
          <w:sz w:val="32"/>
          <w:szCs w:val="32"/>
        </w:rPr>
        <w:t>价值100</w:t>
      </w:r>
      <w:r>
        <w:rPr>
          <w:rFonts w:hint="eastAsia" w:ascii="仿宋_GB2312" w:eastAsia="仿宋_GB2312"/>
          <w:color w:val="000000"/>
          <w:sz w:val="32"/>
          <w:szCs w:val="32"/>
        </w:rPr>
        <w:t>万元以上</w:t>
      </w:r>
      <w:r>
        <w:rPr>
          <w:rFonts w:ascii="仿宋_GB2312" w:eastAsia="仿宋_GB2312"/>
          <w:color w:val="000000"/>
          <w:sz w:val="32"/>
          <w:szCs w:val="32"/>
        </w:rPr>
        <w:t>的</w:t>
      </w:r>
      <w:r>
        <w:rPr>
          <w:rFonts w:hint="eastAsia" w:ascii="仿宋_GB2312" w:eastAsia="仿宋_GB2312"/>
          <w:color w:val="000000"/>
          <w:sz w:val="32"/>
          <w:szCs w:val="32"/>
        </w:rPr>
        <w:t>专用</w:t>
      </w:r>
      <w:r>
        <w:rPr>
          <w:rFonts w:ascii="仿宋_GB2312" w:eastAsia="仿宋_GB2312"/>
          <w:color w:val="000000"/>
          <w:sz w:val="32"/>
          <w:szCs w:val="32"/>
        </w:rPr>
        <w:t>设备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台（套）、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1199.91</w:t>
      </w:r>
      <w:r>
        <w:rPr>
          <w:rFonts w:hint="eastAsia" w:ascii="仿宋_GB2312" w:eastAsia="仿宋_GB2312"/>
          <w:color w:val="000000"/>
          <w:sz w:val="32"/>
          <w:szCs w:val="32"/>
        </w:rPr>
        <w:t>万元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（原值）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部门预算：安排购置环境监测特种作业车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台</w:t>
      </w:r>
      <w:r>
        <w:rPr>
          <w:rFonts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70</w:t>
      </w:r>
      <w:r>
        <w:rPr>
          <w:rFonts w:hint="eastAsia" w:ascii="仿宋_GB2312" w:eastAsia="仿宋_GB2312"/>
          <w:color w:val="000000"/>
          <w:sz w:val="32"/>
          <w:szCs w:val="32"/>
        </w:rPr>
        <w:t>万元；安排购置单位</w:t>
      </w:r>
      <w:r>
        <w:rPr>
          <w:rFonts w:ascii="仿宋_GB2312" w:eastAsia="仿宋_GB2312"/>
          <w:color w:val="000000"/>
          <w:sz w:val="32"/>
          <w:szCs w:val="32"/>
        </w:rPr>
        <w:t>价值</w:t>
      </w:r>
      <w:r>
        <w:rPr>
          <w:rFonts w:hint="eastAsia" w:ascii="仿宋_GB2312" w:eastAsia="仿宋_GB2312"/>
          <w:color w:val="000000"/>
          <w:sz w:val="32"/>
          <w:szCs w:val="32"/>
        </w:rPr>
        <w:t>50万元以上</w:t>
      </w:r>
      <w:r>
        <w:rPr>
          <w:rFonts w:ascii="仿宋_GB2312" w:eastAsia="仿宋_GB2312"/>
          <w:color w:val="000000"/>
          <w:sz w:val="32"/>
          <w:szCs w:val="32"/>
        </w:rPr>
        <w:t>的</w:t>
      </w:r>
      <w:r>
        <w:rPr>
          <w:rFonts w:hint="eastAsia" w:ascii="仿宋_GB2312" w:eastAsia="仿宋_GB2312"/>
          <w:color w:val="000000"/>
          <w:sz w:val="32"/>
          <w:szCs w:val="32"/>
        </w:rPr>
        <w:t>通用</w:t>
      </w:r>
      <w:r>
        <w:rPr>
          <w:rFonts w:ascii="仿宋_GB2312" w:eastAsia="仿宋_GB2312"/>
          <w:color w:val="000000"/>
          <w:sz w:val="32"/>
          <w:szCs w:val="32"/>
        </w:rPr>
        <w:t>设备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台（套）、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万元，安排购置单位</w:t>
      </w:r>
      <w:r>
        <w:rPr>
          <w:rFonts w:ascii="仿宋_GB2312" w:eastAsia="仿宋_GB2312"/>
          <w:color w:val="000000"/>
          <w:sz w:val="32"/>
          <w:szCs w:val="32"/>
        </w:rPr>
        <w:t>价值100</w:t>
      </w:r>
      <w:r>
        <w:rPr>
          <w:rFonts w:hint="eastAsia" w:ascii="仿宋_GB2312" w:eastAsia="仿宋_GB2312"/>
          <w:color w:val="000000"/>
          <w:sz w:val="32"/>
          <w:szCs w:val="32"/>
        </w:rPr>
        <w:t>万元以上</w:t>
      </w:r>
      <w:r>
        <w:rPr>
          <w:rFonts w:ascii="仿宋_GB2312" w:eastAsia="仿宋_GB2312"/>
          <w:color w:val="000000"/>
          <w:sz w:val="32"/>
          <w:szCs w:val="32"/>
        </w:rPr>
        <w:t>的</w:t>
      </w:r>
      <w:r>
        <w:rPr>
          <w:rFonts w:hint="eastAsia" w:ascii="仿宋_GB2312" w:eastAsia="仿宋_GB2312"/>
          <w:color w:val="000000"/>
          <w:sz w:val="32"/>
          <w:szCs w:val="32"/>
        </w:rPr>
        <w:t>专用</w:t>
      </w:r>
      <w:r>
        <w:rPr>
          <w:rFonts w:ascii="仿宋_GB2312" w:eastAsia="仿宋_GB2312"/>
          <w:color w:val="000000"/>
          <w:sz w:val="32"/>
          <w:szCs w:val="32"/>
        </w:rPr>
        <w:t>设备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台（套）、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200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numPr>
          <w:ilvl w:val="0"/>
          <w:numId w:val="4"/>
        </w:numPr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名称</w:t>
      </w:r>
      <w:r>
        <w:rPr>
          <w:rFonts w:hint="eastAsia" w:ascii="仿宋_GB2312" w:eastAsia="仿宋_GB2312"/>
          <w:color w:val="000000"/>
          <w:sz w:val="32"/>
          <w:szCs w:val="32"/>
        </w:rPr>
        <w:t>解释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关运行经费是指本部门的公用经费，包括办公及印刷费、邮电费、差旅费、会议费、福利费、日常维修费、专用材料及一般设备购置费、网络运行维护费、办公用房水电费、办公用房取暖费、办公用房物业管理费、公务用车运行维护以及其他费用。</w:t>
      </w:r>
    </w:p>
    <w:p>
      <w:pPr>
        <w:numPr>
          <w:numId w:val="0"/>
        </w:numP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85517F"/>
    <w:multiLevelType w:val="singleLevel"/>
    <w:tmpl w:val="AF85517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D81C0EA"/>
    <w:multiLevelType w:val="singleLevel"/>
    <w:tmpl w:val="0D81C0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1DCE18C"/>
    <w:multiLevelType w:val="singleLevel"/>
    <w:tmpl w:val="51DCE18C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2619752"/>
    <w:multiLevelType w:val="singleLevel"/>
    <w:tmpl w:val="5261975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B1A5C"/>
    <w:rsid w:val="11C6195F"/>
    <w:rsid w:val="1A8B690E"/>
    <w:rsid w:val="1E7A54F9"/>
    <w:rsid w:val="356A2E4F"/>
    <w:rsid w:val="4C635794"/>
    <w:rsid w:val="52A12EEF"/>
    <w:rsid w:val="56C63787"/>
    <w:rsid w:val="57BC1498"/>
    <w:rsid w:val="6165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2021-02-05T07:44:39Z</dcterms:created>
  <dc:creator>hj</dc:creator>
  <cp:lastModifiedBy>兰沁</cp:lastModifiedBy>
  <cp:lastPrinted>2021-02-05T09:12:11Z</cp:lastPrinted>
  <dcterms:modified xsi:type="dcterms:W3CDTF">2021-02-05T09:12:36Z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