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7B" w:rsidRDefault="0060184E">
      <w:pPr>
        <w:jc w:val="center"/>
        <w:rPr>
          <w:rFonts w:ascii="黑体" w:eastAsia="黑体" w:hAnsi="宋体" w:cs="宋体"/>
          <w:kern w:val="0"/>
          <w:sz w:val="36"/>
          <w:szCs w:val="36"/>
        </w:rPr>
      </w:pPr>
      <w:r>
        <w:rPr>
          <w:rFonts w:ascii="黑体" w:eastAsia="黑体" w:hAnsi="宋体" w:cs="宋体" w:hint="eastAsia"/>
          <w:kern w:val="0"/>
          <w:sz w:val="36"/>
          <w:szCs w:val="36"/>
        </w:rPr>
        <w:t>西城区</w:t>
      </w:r>
      <w:r>
        <w:rPr>
          <w:rFonts w:eastAsia="黑体" w:hint="eastAsia"/>
          <w:kern w:val="0"/>
          <w:sz w:val="36"/>
          <w:szCs w:val="36"/>
        </w:rPr>
        <w:t>2021</w:t>
      </w:r>
      <w:r>
        <w:rPr>
          <w:rFonts w:ascii="黑体" w:eastAsia="黑体" w:hAnsi="宋体" w:cs="宋体" w:hint="eastAsia"/>
          <w:kern w:val="0"/>
          <w:sz w:val="36"/>
          <w:szCs w:val="36"/>
        </w:rPr>
        <w:t>年部门预算项目申报书</w:t>
      </w:r>
    </w:p>
    <w:p w:rsidR="0071707B" w:rsidRDefault="0060184E">
      <w:pPr>
        <w:jc w:val="center"/>
        <w:rPr>
          <w:b/>
          <w:szCs w:val="21"/>
        </w:rPr>
      </w:pPr>
      <w:r>
        <w:rPr>
          <w:rFonts w:ascii="黑体" w:eastAsia="黑体" w:hAnsi="宋体" w:cs="宋体" w:hint="eastAsia"/>
          <w:b/>
          <w:kern w:val="0"/>
          <w:szCs w:val="21"/>
        </w:rPr>
        <w:t xml:space="preserve">                                               单位：元</w:t>
      </w:r>
    </w:p>
    <w:tbl>
      <w:tblPr>
        <w:tblW w:w="8970" w:type="dxa"/>
        <w:jc w:val="center"/>
        <w:tblLayout w:type="fixed"/>
        <w:tblLook w:val="04A0"/>
      </w:tblPr>
      <w:tblGrid>
        <w:gridCol w:w="1543"/>
        <w:gridCol w:w="860"/>
        <w:gridCol w:w="1000"/>
        <w:gridCol w:w="1108"/>
        <w:gridCol w:w="1066"/>
        <w:gridCol w:w="713"/>
        <w:gridCol w:w="1136"/>
        <w:gridCol w:w="389"/>
        <w:gridCol w:w="1155"/>
      </w:tblGrid>
      <w:tr w:rsidR="0071707B">
        <w:trPr>
          <w:trHeight w:val="459"/>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项目申报单位</w:t>
            </w:r>
          </w:p>
        </w:tc>
        <w:tc>
          <w:tcPr>
            <w:tcW w:w="7427" w:type="dxa"/>
            <w:gridSpan w:val="8"/>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北京市西城区园林绿化局</w:t>
            </w:r>
          </w:p>
        </w:tc>
      </w:tr>
      <w:tr w:rsidR="0071707B">
        <w:trPr>
          <w:trHeight w:val="439"/>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上级主管部门</w:t>
            </w:r>
          </w:p>
        </w:tc>
        <w:tc>
          <w:tcPr>
            <w:tcW w:w="7427" w:type="dxa"/>
            <w:gridSpan w:val="8"/>
            <w:tcBorders>
              <w:top w:val="single" w:sz="4" w:space="0" w:color="auto"/>
              <w:left w:val="nil"/>
              <w:bottom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r>
      <w:tr w:rsidR="0071707B">
        <w:trPr>
          <w:trHeight w:val="432"/>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项目名称</w:t>
            </w:r>
          </w:p>
        </w:tc>
        <w:tc>
          <w:tcPr>
            <w:tcW w:w="2968" w:type="dxa"/>
            <w:gridSpan w:val="3"/>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治理杨柳飞絮专项经费</w:t>
            </w:r>
          </w:p>
        </w:tc>
        <w:tc>
          <w:tcPr>
            <w:tcW w:w="2915" w:type="dxa"/>
            <w:gridSpan w:val="3"/>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项目实施年度</w:t>
            </w:r>
          </w:p>
        </w:tc>
        <w:tc>
          <w:tcPr>
            <w:tcW w:w="1544" w:type="dxa"/>
            <w:gridSpan w:val="2"/>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2021</w:t>
            </w:r>
          </w:p>
        </w:tc>
      </w:tr>
      <w:tr w:rsidR="0071707B">
        <w:trPr>
          <w:trHeight w:val="426"/>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项目负责人</w:t>
            </w:r>
          </w:p>
        </w:tc>
        <w:tc>
          <w:tcPr>
            <w:tcW w:w="2968" w:type="dxa"/>
            <w:gridSpan w:val="3"/>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王军</w:t>
            </w:r>
          </w:p>
        </w:tc>
        <w:tc>
          <w:tcPr>
            <w:tcW w:w="2915" w:type="dxa"/>
            <w:gridSpan w:val="3"/>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联系电话</w:t>
            </w:r>
          </w:p>
        </w:tc>
        <w:tc>
          <w:tcPr>
            <w:tcW w:w="1544" w:type="dxa"/>
            <w:gridSpan w:val="2"/>
            <w:tcBorders>
              <w:top w:val="single" w:sz="4" w:space="0" w:color="auto"/>
              <w:left w:val="nil"/>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kern w:val="0"/>
                <w:szCs w:val="21"/>
              </w:rPr>
              <w:t>68025377</w:t>
            </w:r>
          </w:p>
        </w:tc>
      </w:tr>
      <w:tr w:rsidR="0071707B">
        <w:trPr>
          <w:trHeight w:val="420"/>
          <w:jc w:val="center"/>
        </w:trPr>
        <w:tc>
          <w:tcPr>
            <w:tcW w:w="1543" w:type="dxa"/>
            <w:vMerge w:val="restart"/>
            <w:tcBorders>
              <w:top w:val="single" w:sz="4" w:space="0" w:color="auto"/>
              <w:left w:val="single" w:sz="4" w:space="0" w:color="auto"/>
              <w:right w:val="single" w:sz="4" w:space="0" w:color="auto"/>
            </w:tcBorders>
            <w:vAlign w:val="center"/>
          </w:tcPr>
          <w:p w:rsidR="0071707B" w:rsidRDefault="0060184E">
            <w:pPr>
              <w:jc w:val="center"/>
              <w:rPr>
                <w:rFonts w:ascii="华文仿宋" w:eastAsia="华文仿宋" w:hAnsi="华文仿宋" w:cs="宋体"/>
                <w:kern w:val="0"/>
                <w:szCs w:val="21"/>
              </w:rPr>
            </w:pPr>
            <w:r>
              <w:rPr>
                <w:rFonts w:ascii="华文仿宋" w:eastAsia="华文仿宋" w:hAnsi="华文仿宋" w:cs="宋体" w:hint="eastAsia"/>
                <w:kern w:val="0"/>
                <w:szCs w:val="21"/>
              </w:rPr>
              <w:t>项目基本情况</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预算科目名称</w:t>
            </w: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城乡社区环境卫生</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预算科目代码</w:t>
            </w:r>
          </w:p>
        </w:tc>
        <w:tc>
          <w:tcPr>
            <w:tcW w:w="1155" w:type="dxa"/>
            <w:tcBorders>
              <w:top w:val="single" w:sz="4" w:space="0" w:color="auto"/>
              <w:left w:val="single" w:sz="4" w:space="0" w:color="auto"/>
              <w:bottom w:val="single" w:sz="4" w:space="0" w:color="auto"/>
              <w:right w:val="single" w:sz="4" w:space="0" w:color="auto"/>
            </w:tcBorders>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2120501</w:t>
            </w:r>
          </w:p>
        </w:tc>
      </w:tr>
      <w:tr w:rsidR="0071707B">
        <w:trPr>
          <w:trHeight w:val="262"/>
          <w:jc w:val="center"/>
        </w:trPr>
        <w:tc>
          <w:tcPr>
            <w:tcW w:w="1543" w:type="dxa"/>
            <w:vMerge/>
            <w:tcBorders>
              <w:left w:val="single" w:sz="4" w:space="0" w:color="auto"/>
              <w:right w:val="single" w:sz="4" w:space="0" w:color="auto"/>
            </w:tcBorders>
            <w:textDirection w:val="tbRlV"/>
            <w:vAlign w:val="center"/>
          </w:tcPr>
          <w:p w:rsidR="0071707B" w:rsidRDefault="0071707B">
            <w:pPr>
              <w:widowControl/>
              <w:jc w:val="center"/>
              <w:rPr>
                <w:rFonts w:ascii="华文仿宋" w:eastAsia="华文仿宋" w:hAnsi="华文仿宋" w:cs="宋体"/>
                <w:kern w:val="0"/>
                <w:szCs w:val="21"/>
              </w:rPr>
            </w:pPr>
          </w:p>
        </w:tc>
        <w:tc>
          <w:tcPr>
            <w:tcW w:w="860" w:type="dxa"/>
            <w:vMerge w:val="restart"/>
            <w:tcBorders>
              <w:top w:val="single" w:sz="4" w:space="0" w:color="auto"/>
              <w:left w:val="single" w:sz="4" w:space="0" w:color="auto"/>
              <w:right w:val="single" w:sz="4" w:space="0" w:color="auto"/>
            </w:tcBorders>
            <w:textDirection w:val="tbRlV"/>
            <w:vAlign w:val="center"/>
          </w:tcPr>
          <w:p w:rsidR="0071707B" w:rsidRDefault="0060184E">
            <w:pPr>
              <w:widowControl/>
              <w:ind w:left="113" w:right="113"/>
              <w:jc w:val="center"/>
              <w:rPr>
                <w:rFonts w:ascii="华文仿宋" w:eastAsia="华文仿宋" w:hAnsi="华文仿宋" w:cs="宋体"/>
                <w:kern w:val="0"/>
                <w:szCs w:val="21"/>
              </w:rPr>
            </w:pPr>
            <w:r>
              <w:rPr>
                <w:rFonts w:ascii="华文仿宋" w:eastAsia="华文仿宋" w:hAnsi="华文仿宋" w:cs="宋体" w:hint="eastAsia"/>
                <w:kern w:val="0"/>
                <w:szCs w:val="21"/>
              </w:rPr>
              <w:t>类型</w:t>
            </w:r>
          </w:p>
        </w:tc>
        <w:tc>
          <w:tcPr>
            <w:tcW w:w="2108" w:type="dxa"/>
            <w:gridSpan w:val="2"/>
            <w:tcBorders>
              <w:top w:val="single" w:sz="4" w:space="0" w:color="auto"/>
              <w:left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1、经常性项目</w:t>
            </w:r>
          </w:p>
        </w:tc>
        <w:tc>
          <w:tcPr>
            <w:tcW w:w="1066" w:type="dxa"/>
            <w:tcBorders>
              <w:top w:val="single" w:sz="4" w:space="0" w:color="auto"/>
              <w:left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 xml:space="preserve"> √</w:t>
            </w:r>
          </w:p>
        </w:tc>
        <w:tc>
          <w:tcPr>
            <w:tcW w:w="713" w:type="dxa"/>
            <w:vMerge w:val="restart"/>
            <w:tcBorders>
              <w:top w:val="single" w:sz="4" w:space="0" w:color="auto"/>
              <w:left w:val="single" w:sz="4" w:space="0" w:color="auto"/>
              <w:right w:val="single" w:sz="4" w:space="0" w:color="auto"/>
            </w:tcBorders>
            <w:textDirection w:val="tbRlV"/>
            <w:vAlign w:val="center"/>
          </w:tcPr>
          <w:p w:rsidR="0071707B" w:rsidRDefault="0060184E">
            <w:pPr>
              <w:widowControl/>
              <w:ind w:left="113" w:right="113"/>
              <w:jc w:val="center"/>
              <w:rPr>
                <w:rFonts w:ascii="华文仿宋" w:eastAsia="华文仿宋" w:hAnsi="华文仿宋" w:cs="宋体"/>
                <w:kern w:val="0"/>
                <w:szCs w:val="21"/>
              </w:rPr>
            </w:pPr>
            <w:r>
              <w:rPr>
                <w:rFonts w:ascii="华文仿宋" w:eastAsia="华文仿宋" w:hAnsi="华文仿宋" w:cs="宋体" w:hint="eastAsia"/>
                <w:kern w:val="0"/>
                <w:szCs w:val="21"/>
              </w:rPr>
              <w:t>属性</w:t>
            </w:r>
          </w:p>
        </w:tc>
        <w:tc>
          <w:tcPr>
            <w:tcW w:w="1525" w:type="dxa"/>
            <w:gridSpan w:val="2"/>
            <w:tcBorders>
              <w:top w:val="single" w:sz="4" w:space="0" w:color="auto"/>
              <w:left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1、新增项目</w:t>
            </w:r>
          </w:p>
        </w:tc>
        <w:tc>
          <w:tcPr>
            <w:tcW w:w="1155" w:type="dxa"/>
            <w:tcBorders>
              <w:top w:val="single" w:sz="4" w:space="0" w:color="auto"/>
              <w:left w:val="single" w:sz="4" w:space="0" w:color="auto"/>
              <w:right w:val="single" w:sz="4" w:space="0" w:color="auto"/>
            </w:tcBorders>
            <w:vAlign w:val="center"/>
          </w:tcPr>
          <w:p w:rsidR="0071707B" w:rsidRDefault="0071707B">
            <w:pPr>
              <w:widowControl/>
              <w:rPr>
                <w:rFonts w:ascii="华文仿宋" w:eastAsia="华文仿宋" w:hAnsi="华文仿宋" w:cs="宋体"/>
                <w:kern w:val="0"/>
                <w:szCs w:val="21"/>
              </w:rPr>
            </w:pPr>
          </w:p>
        </w:tc>
      </w:tr>
      <w:tr w:rsidR="0071707B">
        <w:trPr>
          <w:trHeight w:val="306"/>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left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2108" w:type="dxa"/>
            <w:gridSpan w:val="2"/>
            <w:tcBorders>
              <w:top w:val="single" w:sz="4" w:space="0" w:color="auto"/>
              <w:left w:val="nil"/>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2、一般性项目</w:t>
            </w:r>
          </w:p>
        </w:tc>
        <w:tc>
          <w:tcPr>
            <w:tcW w:w="1066" w:type="dxa"/>
            <w:tcBorders>
              <w:top w:val="single" w:sz="4" w:space="0" w:color="auto"/>
              <w:left w:val="single" w:sz="4" w:space="0" w:color="auto"/>
              <w:bottom w:val="single" w:sz="4" w:space="0" w:color="auto"/>
              <w:right w:val="single" w:sz="4" w:space="0" w:color="auto"/>
            </w:tcBorders>
            <w:vAlign w:val="center"/>
          </w:tcPr>
          <w:p w:rsidR="0071707B" w:rsidRDefault="0071707B">
            <w:pPr>
              <w:widowControl/>
              <w:rPr>
                <w:rFonts w:ascii="华文仿宋" w:eastAsia="华文仿宋" w:hAnsi="华文仿宋" w:cs="宋体"/>
                <w:kern w:val="0"/>
                <w:szCs w:val="21"/>
              </w:rPr>
            </w:pPr>
          </w:p>
        </w:tc>
        <w:tc>
          <w:tcPr>
            <w:tcW w:w="713" w:type="dxa"/>
            <w:vMerge/>
            <w:tcBorders>
              <w:left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1525" w:type="dxa"/>
            <w:gridSpan w:val="2"/>
            <w:tcBorders>
              <w:top w:val="single" w:sz="4" w:space="0" w:color="auto"/>
              <w:left w:val="nil"/>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2、调整项目</w:t>
            </w:r>
          </w:p>
        </w:tc>
        <w:tc>
          <w:tcPr>
            <w:tcW w:w="1155" w:type="dxa"/>
            <w:tcBorders>
              <w:top w:val="single" w:sz="4" w:space="0" w:color="auto"/>
              <w:left w:val="nil"/>
              <w:bottom w:val="single" w:sz="4" w:space="0" w:color="auto"/>
              <w:right w:val="single" w:sz="4" w:space="0" w:color="auto"/>
            </w:tcBorders>
            <w:vAlign w:val="center"/>
          </w:tcPr>
          <w:p w:rsidR="0071707B" w:rsidRDefault="0071707B">
            <w:pPr>
              <w:widowControl/>
              <w:rPr>
                <w:rFonts w:ascii="华文仿宋" w:eastAsia="华文仿宋" w:hAnsi="华文仿宋" w:cs="宋体"/>
                <w:kern w:val="0"/>
                <w:szCs w:val="21"/>
              </w:rPr>
            </w:pPr>
          </w:p>
        </w:tc>
      </w:tr>
      <w:tr w:rsidR="0071707B">
        <w:trPr>
          <w:trHeight w:val="298"/>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left w:val="single" w:sz="4" w:space="0" w:color="auto"/>
              <w:bottom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2108" w:type="dxa"/>
            <w:gridSpan w:val="2"/>
            <w:tcBorders>
              <w:top w:val="single" w:sz="4" w:space="0" w:color="auto"/>
              <w:left w:val="nil"/>
              <w:bottom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1066" w:type="dxa"/>
            <w:tcBorders>
              <w:top w:val="single" w:sz="4" w:space="0" w:color="auto"/>
              <w:left w:val="single" w:sz="4" w:space="0" w:color="auto"/>
              <w:bottom w:val="single" w:sz="4" w:space="0" w:color="auto"/>
              <w:right w:val="single" w:sz="4" w:space="0" w:color="auto"/>
            </w:tcBorders>
            <w:vAlign w:val="center"/>
          </w:tcPr>
          <w:p w:rsidR="0071707B" w:rsidRDefault="0071707B">
            <w:pPr>
              <w:widowControl/>
              <w:rPr>
                <w:rFonts w:ascii="华文仿宋" w:eastAsia="华文仿宋" w:hAnsi="华文仿宋" w:cs="宋体"/>
                <w:kern w:val="0"/>
                <w:szCs w:val="21"/>
              </w:rPr>
            </w:pPr>
          </w:p>
        </w:tc>
        <w:tc>
          <w:tcPr>
            <w:tcW w:w="713" w:type="dxa"/>
            <w:vMerge/>
            <w:tcBorders>
              <w:left w:val="single" w:sz="4" w:space="0" w:color="auto"/>
              <w:bottom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1525" w:type="dxa"/>
            <w:gridSpan w:val="2"/>
            <w:tcBorders>
              <w:top w:val="single" w:sz="4" w:space="0" w:color="auto"/>
              <w:left w:val="nil"/>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3、延续性项目</w:t>
            </w:r>
          </w:p>
        </w:tc>
        <w:tc>
          <w:tcPr>
            <w:tcW w:w="1155" w:type="dxa"/>
            <w:tcBorders>
              <w:top w:val="single" w:sz="4" w:space="0" w:color="auto"/>
              <w:left w:val="nil"/>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 xml:space="preserve">  √</w:t>
            </w:r>
          </w:p>
        </w:tc>
      </w:tr>
      <w:tr w:rsidR="0071707B">
        <w:trPr>
          <w:trHeight w:val="214"/>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1707B" w:rsidRDefault="0060184E">
            <w:pPr>
              <w:widowControl/>
              <w:jc w:val="center"/>
              <w:rPr>
                <w:rFonts w:ascii="华文仿宋" w:eastAsia="华文仿宋" w:hAnsi="华文仿宋" w:cs="宋体"/>
                <w:kern w:val="0"/>
                <w:sz w:val="20"/>
                <w:szCs w:val="20"/>
              </w:rPr>
            </w:pPr>
            <w:r>
              <w:rPr>
                <w:rFonts w:ascii="华文仿宋" w:eastAsia="华文仿宋" w:hAnsi="华文仿宋" w:cs="宋体" w:hint="eastAsia"/>
                <w:kern w:val="0"/>
                <w:szCs w:val="21"/>
              </w:rPr>
              <w:t>项目资金总额</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left"/>
              <w:rPr>
                <w:rFonts w:ascii="华文仿宋" w:eastAsia="华文仿宋" w:hAnsi="华文仿宋" w:cs="宋体"/>
                <w:kern w:val="0"/>
                <w:szCs w:val="21"/>
              </w:rPr>
            </w:pPr>
            <w:r>
              <w:rPr>
                <w:rFonts w:ascii="华文仿宋" w:eastAsia="华文仿宋" w:hAnsi="华文仿宋" w:cs="宋体" w:hint="eastAsia"/>
                <w:kern w:val="0"/>
                <w:szCs w:val="21"/>
              </w:rPr>
              <w:t xml:space="preserve">1、预算内资金　</w:t>
            </w:r>
          </w:p>
        </w:tc>
        <w:tc>
          <w:tcPr>
            <w:tcW w:w="1066" w:type="dxa"/>
            <w:tcBorders>
              <w:top w:val="single" w:sz="4" w:space="0" w:color="auto"/>
              <w:left w:val="single" w:sz="4" w:space="0" w:color="auto"/>
              <w:bottom w:val="single" w:sz="4" w:space="0" w:color="auto"/>
              <w:right w:val="single" w:sz="4" w:space="0" w:color="auto"/>
            </w:tcBorders>
            <w:vAlign w:val="center"/>
          </w:tcPr>
          <w:p w:rsidR="0071707B" w:rsidRDefault="002057E9">
            <w:pPr>
              <w:widowControl/>
              <w:rPr>
                <w:kern w:val="0"/>
                <w:szCs w:val="21"/>
              </w:rPr>
            </w:pPr>
            <w:r>
              <w:rPr>
                <w:rFonts w:hint="eastAsia"/>
              </w:rPr>
              <w:t>482526</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有无可行性报告</w:t>
            </w:r>
          </w:p>
        </w:tc>
        <w:tc>
          <w:tcPr>
            <w:tcW w:w="1155"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无</w:t>
            </w:r>
          </w:p>
        </w:tc>
      </w:tr>
      <w:tr w:rsidR="0071707B">
        <w:trPr>
          <w:trHeight w:val="244"/>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 w:val="20"/>
                <w:szCs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left"/>
              <w:rPr>
                <w:rFonts w:ascii="华文仿宋" w:eastAsia="华文仿宋" w:hAnsi="华文仿宋" w:cs="宋体"/>
                <w:kern w:val="0"/>
                <w:szCs w:val="21"/>
              </w:rPr>
            </w:pPr>
            <w:r>
              <w:rPr>
                <w:rFonts w:ascii="华文仿宋" w:eastAsia="华文仿宋" w:hAnsi="华文仿宋" w:cs="宋体"/>
                <w:kern w:val="0"/>
                <w:szCs w:val="21"/>
              </w:rPr>
              <w:t>2</w:t>
            </w:r>
            <w:r>
              <w:rPr>
                <w:rFonts w:ascii="华文仿宋" w:eastAsia="华文仿宋" w:hAnsi="华文仿宋" w:cs="宋体" w:hint="eastAsia"/>
                <w:kern w:val="0"/>
                <w:szCs w:val="21"/>
              </w:rPr>
              <w:t>、预算外资金</w:t>
            </w:r>
          </w:p>
        </w:tc>
        <w:tc>
          <w:tcPr>
            <w:tcW w:w="1108"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财政专户</w:t>
            </w:r>
          </w:p>
        </w:tc>
        <w:tc>
          <w:tcPr>
            <w:tcW w:w="1066" w:type="dxa"/>
            <w:tcBorders>
              <w:top w:val="single" w:sz="4" w:space="0" w:color="auto"/>
              <w:left w:val="single" w:sz="4" w:space="0" w:color="auto"/>
              <w:bottom w:val="single" w:sz="4" w:space="0" w:color="auto"/>
              <w:right w:val="single" w:sz="4" w:space="0" w:color="auto"/>
            </w:tcBorders>
          </w:tcPr>
          <w:p w:rsidR="0071707B" w:rsidRDefault="0071707B">
            <w:pPr>
              <w:widowControl/>
              <w:rPr>
                <w:rFonts w:ascii="华文仿宋" w:eastAsia="华文仿宋" w:hAnsi="华文仿宋" w:cs="宋体"/>
                <w:kern w:val="0"/>
                <w:szCs w:val="21"/>
              </w:rPr>
            </w:pPr>
          </w:p>
        </w:tc>
        <w:tc>
          <w:tcPr>
            <w:tcW w:w="2238" w:type="dxa"/>
            <w:gridSpan w:val="3"/>
            <w:vMerge w:val="restart"/>
            <w:tcBorders>
              <w:top w:val="single" w:sz="4" w:space="0" w:color="auto"/>
              <w:left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是否经过专家</w:t>
            </w:r>
          </w:p>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论证和评审</w:t>
            </w:r>
          </w:p>
        </w:tc>
        <w:tc>
          <w:tcPr>
            <w:tcW w:w="1155" w:type="dxa"/>
            <w:vMerge w:val="restart"/>
            <w:tcBorders>
              <w:top w:val="single" w:sz="4" w:space="0" w:color="auto"/>
              <w:left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否</w:t>
            </w:r>
          </w:p>
        </w:tc>
      </w:tr>
      <w:tr w:rsidR="0071707B">
        <w:trPr>
          <w:trHeight w:val="248"/>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批准留用</w:t>
            </w:r>
          </w:p>
        </w:tc>
        <w:tc>
          <w:tcPr>
            <w:tcW w:w="1066" w:type="dxa"/>
            <w:tcBorders>
              <w:top w:val="single" w:sz="4" w:space="0" w:color="auto"/>
              <w:left w:val="single" w:sz="4" w:space="0" w:color="auto"/>
              <w:bottom w:val="single" w:sz="4" w:space="0" w:color="auto"/>
              <w:right w:val="single" w:sz="4" w:space="0" w:color="auto"/>
            </w:tcBorders>
          </w:tcPr>
          <w:p w:rsidR="0071707B" w:rsidRDefault="0071707B">
            <w:pPr>
              <w:widowControl/>
              <w:rPr>
                <w:rFonts w:ascii="华文仿宋" w:eastAsia="华文仿宋" w:hAnsi="华文仿宋" w:cs="宋体"/>
                <w:kern w:val="0"/>
                <w:szCs w:val="21"/>
              </w:rPr>
            </w:pPr>
          </w:p>
        </w:tc>
        <w:tc>
          <w:tcPr>
            <w:tcW w:w="2238" w:type="dxa"/>
            <w:gridSpan w:val="3"/>
            <w:vMerge/>
            <w:tcBorders>
              <w:left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1155" w:type="dxa"/>
            <w:vMerge/>
            <w:tcBorders>
              <w:left w:val="single" w:sz="4" w:space="0" w:color="auto"/>
              <w:right w:val="single" w:sz="4" w:space="0" w:color="auto"/>
            </w:tcBorders>
            <w:vAlign w:val="center"/>
          </w:tcPr>
          <w:p w:rsidR="0071707B" w:rsidRDefault="0071707B">
            <w:pPr>
              <w:widowControl/>
              <w:rPr>
                <w:rFonts w:ascii="华文仿宋" w:eastAsia="华文仿宋" w:hAnsi="华文仿宋" w:cs="宋体"/>
                <w:color w:val="FF0000"/>
                <w:kern w:val="0"/>
                <w:szCs w:val="21"/>
              </w:rPr>
            </w:pPr>
          </w:p>
        </w:tc>
      </w:tr>
      <w:tr w:rsidR="0071707B">
        <w:trPr>
          <w:trHeight w:val="225"/>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 w:val="20"/>
                <w:szCs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left"/>
              <w:rPr>
                <w:rFonts w:ascii="华文仿宋" w:eastAsia="华文仿宋" w:hAnsi="华文仿宋" w:cs="宋体"/>
                <w:kern w:val="0"/>
                <w:szCs w:val="21"/>
              </w:rPr>
            </w:pPr>
            <w:r>
              <w:rPr>
                <w:rFonts w:ascii="华文仿宋" w:eastAsia="华文仿宋" w:hAnsi="华文仿宋" w:cs="宋体"/>
                <w:kern w:val="0"/>
                <w:szCs w:val="21"/>
              </w:rPr>
              <w:t>3</w:t>
            </w:r>
            <w:r>
              <w:rPr>
                <w:rFonts w:ascii="华文仿宋" w:eastAsia="华文仿宋" w:hAnsi="华文仿宋" w:cs="宋体" w:hint="eastAsia"/>
                <w:kern w:val="0"/>
                <w:szCs w:val="21"/>
              </w:rPr>
              <w:t>、其他资金</w:t>
            </w:r>
          </w:p>
        </w:tc>
        <w:tc>
          <w:tcPr>
            <w:tcW w:w="1108"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自有资金</w:t>
            </w:r>
          </w:p>
        </w:tc>
        <w:tc>
          <w:tcPr>
            <w:tcW w:w="1066" w:type="dxa"/>
            <w:tcBorders>
              <w:top w:val="single" w:sz="4" w:space="0" w:color="auto"/>
              <w:left w:val="single" w:sz="4" w:space="0" w:color="auto"/>
              <w:bottom w:val="single" w:sz="4" w:space="0" w:color="auto"/>
              <w:right w:val="single" w:sz="4" w:space="0" w:color="auto"/>
            </w:tcBorders>
          </w:tcPr>
          <w:p w:rsidR="0071707B" w:rsidRDefault="0071707B">
            <w:pPr>
              <w:widowControl/>
              <w:rPr>
                <w:rFonts w:ascii="华文仿宋" w:eastAsia="华文仿宋" w:hAnsi="华文仿宋" w:cs="宋体"/>
                <w:kern w:val="0"/>
                <w:szCs w:val="21"/>
              </w:rPr>
            </w:pPr>
          </w:p>
        </w:tc>
        <w:tc>
          <w:tcPr>
            <w:tcW w:w="2238" w:type="dxa"/>
            <w:gridSpan w:val="3"/>
            <w:vMerge/>
            <w:tcBorders>
              <w:left w:val="single" w:sz="4" w:space="0" w:color="auto"/>
              <w:bottom w:val="single" w:sz="4" w:space="0" w:color="auto"/>
              <w:right w:val="single" w:sz="4" w:space="0" w:color="auto"/>
            </w:tcBorders>
            <w:vAlign w:val="center"/>
          </w:tcPr>
          <w:p w:rsidR="0071707B" w:rsidRDefault="0071707B">
            <w:pPr>
              <w:widowControl/>
              <w:jc w:val="center"/>
              <w:rPr>
                <w:rFonts w:ascii="华文仿宋" w:eastAsia="华文仿宋" w:hAnsi="华文仿宋" w:cs="宋体"/>
                <w:kern w:val="0"/>
                <w:szCs w:val="21"/>
              </w:rPr>
            </w:pPr>
          </w:p>
        </w:tc>
        <w:tc>
          <w:tcPr>
            <w:tcW w:w="1155" w:type="dxa"/>
            <w:vMerge/>
            <w:tcBorders>
              <w:left w:val="single" w:sz="4" w:space="0" w:color="auto"/>
              <w:bottom w:val="single" w:sz="4" w:space="0" w:color="auto"/>
              <w:right w:val="single" w:sz="4" w:space="0" w:color="auto"/>
            </w:tcBorders>
            <w:vAlign w:val="center"/>
          </w:tcPr>
          <w:p w:rsidR="0071707B" w:rsidRDefault="0071707B">
            <w:pPr>
              <w:widowControl/>
              <w:rPr>
                <w:rFonts w:ascii="华文仿宋" w:eastAsia="华文仿宋" w:hAnsi="华文仿宋" w:cs="宋体"/>
                <w:color w:val="FF0000"/>
                <w:kern w:val="0"/>
                <w:szCs w:val="21"/>
              </w:rPr>
            </w:pPr>
          </w:p>
        </w:tc>
      </w:tr>
      <w:tr w:rsidR="0071707B">
        <w:trPr>
          <w:trHeight w:val="214"/>
          <w:jc w:val="center"/>
        </w:trPr>
        <w:tc>
          <w:tcPr>
            <w:tcW w:w="1543" w:type="dxa"/>
            <w:vMerge/>
            <w:tcBorders>
              <w:left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1108"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结余资金</w:t>
            </w:r>
          </w:p>
        </w:tc>
        <w:tc>
          <w:tcPr>
            <w:tcW w:w="1066" w:type="dxa"/>
            <w:tcBorders>
              <w:top w:val="single" w:sz="4" w:space="0" w:color="auto"/>
              <w:left w:val="single" w:sz="4" w:space="0" w:color="auto"/>
              <w:bottom w:val="single" w:sz="4" w:space="0" w:color="auto"/>
              <w:right w:val="single" w:sz="4" w:space="0" w:color="auto"/>
            </w:tcBorders>
          </w:tcPr>
          <w:p w:rsidR="0071707B" w:rsidRDefault="0071707B">
            <w:pPr>
              <w:widowControl/>
              <w:rPr>
                <w:rFonts w:ascii="华文仿宋" w:eastAsia="华文仿宋" w:hAnsi="华文仿宋" w:cs="宋体"/>
                <w:kern w:val="0"/>
                <w:szCs w:val="21"/>
              </w:rPr>
            </w:pP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是否绩效考评项目</w:t>
            </w:r>
          </w:p>
        </w:tc>
        <w:tc>
          <w:tcPr>
            <w:tcW w:w="1155"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rPr>
                <w:rFonts w:ascii="华文仿宋" w:eastAsia="华文仿宋" w:hAnsi="华文仿宋" w:cs="宋体"/>
                <w:color w:val="FF0000"/>
                <w:kern w:val="0"/>
                <w:szCs w:val="21"/>
              </w:rPr>
            </w:pPr>
            <w:r>
              <w:rPr>
                <w:rFonts w:ascii="华文仿宋" w:eastAsia="华文仿宋" w:hAnsi="华文仿宋" w:cs="宋体" w:hint="eastAsia"/>
                <w:kern w:val="0"/>
                <w:szCs w:val="21"/>
              </w:rPr>
              <w:t>否</w:t>
            </w:r>
          </w:p>
        </w:tc>
      </w:tr>
      <w:tr w:rsidR="0071707B">
        <w:trPr>
          <w:trHeight w:val="205"/>
          <w:jc w:val="center"/>
        </w:trPr>
        <w:tc>
          <w:tcPr>
            <w:tcW w:w="1543" w:type="dxa"/>
            <w:vMerge/>
            <w:tcBorders>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71707B" w:rsidRDefault="0071707B">
            <w:pPr>
              <w:widowControl/>
              <w:jc w:val="left"/>
              <w:rPr>
                <w:rFonts w:ascii="华文仿宋" w:eastAsia="华文仿宋" w:hAnsi="华文仿宋" w:cs="宋体"/>
                <w:kern w:val="0"/>
                <w:sz w:val="20"/>
                <w:szCs w:val="20"/>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小   计</w:t>
            </w:r>
          </w:p>
        </w:tc>
        <w:tc>
          <w:tcPr>
            <w:tcW w:w="1066" w:type="dxa"/>
            <w:tcBorders>
              <w:top w:val="single" w:sz="4" w:space="0" w:color="auto"/>
              <w:left w:val="single" w:sz="4" w:space="0" w:color="auto"/>
              <w:bottom w:val="single" w:sz="4" w:space="0" w:color="auto"/>
              <w:right w:val="single" w:sz="4" w:space="0" w:color="auto"/>
            </w:tcBorders>
          </w:tcPr>
          <w:p w:rsidR="0071707B" w:rsidRDefault="002057E9">
            <w:pPr>
              <w:widowControl/>
              <w:rPr>
                <w:rFonts w:ascii="华文仿宋" w:eastAsia="华文仿宋" w:hAnsi="华文仿宋" w:cs="宋体"/>
                <w:kern w:val="0"/>
                <w:szCs w:val="21"/>
              </w:rPr>
            </w:pPr>
            <w:r>
              <w:rPr>
                <w:rFonts w:hint="eastAsia"/>
              </w:rPr>
              <w:t>482526</w:t>
            </w:r>
          </w:p>
        </w:tc>
        <w:tc>
          <w:tcPr>
            <w:tcW w:w="2238" w:type="dxa"/>
            <w:gridSpan w:val="3"/>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绩效考评年份</w:t>
            </w:r>
          </w:p>
        </w:tc>
        <w:tc>
          <w:tcPr>
            <w:tcW w:w="1155"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rPr>
                <w:rFonts w:ascii="华文仿宋" w:eastAsia="华文仿宋" w:hAnsi="华文仿宋" w:cs="宋体"/>
                <w:kern w:val="0"/>
                <w:szCs w:val="21"/>
              </w:rPr>
            </w:pPr>
            <w:r>
              <w:rPr>
                <w:rFonts w:ascii="华文仿宋" w:eastAsia="华文仿宋" w:hAnsi="华文仿宋" w:cs="宋体" w:hint="eastAsia"/>
                <w:kern w:val="0"/>
                <w:szCs w:val="21"/>
              </w:rPr>
              <w:t>无</w:t>
            </w:r>
          </w:p>
        </w:tc>
      </w:tr>
      <w:tr w:rsidR="0071707B">
        <w:trPr>
          <w:trHeight w:val="3427"/>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项目申请理由及主要内容</w:t>
            </w:r>
          </w:p>
          <w:p w:rsidR="0071707B" w:rsidRDefault="0060184E">
            <w:pPr>
              <w:widowControl/>
              <w:jc w:val="left"/>
              <w:rPr>
                <w:rFonts w:ascii="华文仿宋" w:eastAsia="华文仿宋" w:hAnsi="华文仿宋" w:cs="宋体"/>
                <w:kern w:val="0"/>
                <w:szCs w:val="21"/>
              </w:rPr>
            </w:pPr>
            <w:r>
              <w:rPr>
                <w:rFonts w:ascii="华文仿宋" w:eastAsia="华文仿宋" w:hAnsi="华文仿宋" w:cs="宋体" w:hint="eastAsia"/>
                <w:kern w:val="0"/>
                <w:szCs w:val="21"/>
              </w:rPr>
              <w:t xml:space="preserve">　</w:t>
            </w:r>
          </w:p>
        </w:tc>
        <w:tc>
          <w:tcPr>
            <w:tcW w:w="7427" w:type="dxa"/>
            <w:gridSpan w:val="8"/>
            <w:tcBorders>
              <w:top w:val="single" w:sz="4" w:space="0" w:color="auto"/>
              <w:left w:val="single" w:sz="4" w:space="0" w:color="auto"/>
              <w:bottom w:val="single" w:sz="4" w:space="0" w:color="auto"/>
              <w:right w:val="single" w:sz="4" w:space="0" w:color="auto"/>
            </w:tcBorders>
          </w:tcPr>
          <w:p w:rsidR="0071707B" w:rsidRDefault="0060184E">
            <w:pPr>
              <w:widowControl/>
              <w:ind w:firstLineChars="200" w:firstLine="480"/>
              <w:jc w:val="left"/>
              <w:rPr>
                <w:rFonts w:ascii="仿宋" w:eastAsia="仿宋" w:hAnsi="仿宋" w:cs="宋体"/>
                <w:kern w:val="0"/>
                <w:sz w:val="24"/>
              </w:rPr>
            </w:pPr>
            <w:r>
              <w:rPr>
                <w:rFonts w:ascii="仿宋" w:eastAsia="仿宋" w:hAnsi="仿宋" w:cs="宋体" w:hint="eastAsia"/>
                <w:kern w:val="0"/>
                <w:sz w:val="24"/>
              </w:rPr>
              <w:t>近年来，杨柳飞絮对城市生态环境改善和宜居城市建设带来一定程度的负面影响。每年春季飞絮季节都会引起社会各界的强烈关注，要求采取有效措施尽快治理杨柳飞絮污染问题的呼声也越来越高。杨柳飞絮污染同时也成为困扰城市园林绿化主管部门的一大难题。西城区作为首都重要的功能核心区，在建设宜居北京过程中具有重要的地位和作用。由于西城区老旧城区内在八十年代以前栽植了大量杨柳树，造成飞絮现象较为严重。</w:t>
            </w:r>
          </w:p>
          <w:p w:rsidR="0071707B" w:rsidRDefault="0060184E">
            <w:pPr>
              <w:widowControl/>
              <w:ind w:firstLineChars="200" w:firstLine="480"/>
              <w:jc w:val="left"/>
              <w:rPr>
                <w:rFonts w:ascii="仿宋" w:eastAsia="仿宋" w:hAnsi="仿宋" w:cs="宋体"/>
                <w:kern w:val="0"/>
                <w:sz w:val="24"/>
              </w:rPr>
            </w:pPr>
            <w:r>
              <w:rPr>
                <w:rFonts w:ascii="仿宋" w:eastAsia="仿宋" w:hAnsi="仿宋" w:cs="宋体" w:hint="eastAsia"/>
                <w:kern w:val="0"/>
                <w:sz w:val="24"/>
              </w:rPr>
              <w:t>西城区已连续多年通过对杨柳树雌株树干注射杨柳飞絮抑制剂“抑花一号”来控制飞絮，取得了一定的成效。为巩固、扩大治理成效，2021拟继续申请专项资金，对</w:t>
            </w:r>
            <w:r w:rsidR="002057E9">
              <w:rPr>
                <w:rFonts w:ascii="仿宋" w:eastAsia="仿宋" w:hAnsi="仿宋" w:cs="宋体" w:hint="eastAsia"/>
                <w:kern w:val="0"/>
                <w:sz w:val="24"/>
              </w:rPr>
              <w:t>9748</w:t>
            </w:r>
            <w:r>
              <w:rPr>
                <w:rFonts w:ascii="仿宋" w:eastAsia="仿宋" w:hAnsi="仿宋" w:cs="宋体" w:hint="eastAsia"/>
                <w:kern w:val="0"/>
                <w:sz w:val="24"/>
              </w:rPr>
              <w:t>株杨柳树雌株树干注射“抑花一号”。</w:t>
            </w:r>
          </w:p>
          <w:p w:rsidR="0071707B" w:rsidRDefault="0071707B">
            <w:pPr>
              <w:widowControl/>
              <w:ind w:firstLineChars="200" w:firstLine="480"/>
              <w:jc w:val="left"/>
              <w:rPr>
                <w:rFonts w:ascii="仿宋" w:eastAsia="仿宋" w:hAnsi="仿宋" w:cs="宋体"/>
                <w:kern w:val="0"/>
                <w:sz w:val="24"/>
              </w:rPr>
            </w:pPr>
          </w:p>
        </w:tc>
      </w:tr>
      <w:tr w:rsidR="0071707B">
        <w:trPr>
          <w:trHeight w:val="3261"/>
          <w:jc w:val="center"/>
        </w:trPr>
        <w:tc>
          <w:tcPr>
            <w:tcW w:w="1543" w:type="dxa"/>
            <w:tcBorders>
              <w:top w:val="single" w:sz="4" w:space="0" w:color="auto"/>
              <w:left w:val="single" w:sz="4" w:space="0" w:color="auto"/>
              <w:bottom w:val="single" w:sz="4" w:space="0" w:color="auto"/>
              <w:right w:val="single" w:sz="4" w:space="0" w:color="auto"/>
            </w:tcBorders>
            <w:vAlign w:val="center"/>
          </w:tcPr>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项目目标及预期社会经济效益</w:t>
            </w:r>
          </w:p>
          <w:p w:rsidR="0071707B" w:rsidRDefault="0060184E">
            <w:pPr>
              <w:widowControl/>
              <w:jc w:val="center"/>
              <w:rPr>
                <w:rFonts w:ascii="华文仿宋" w:eastAsia="华文仿宋" w:hAnsi="华文仿宋" w:cs="宋体"/>
                <w:kern w:val="0"/>
                <w:szCs w:val="21"/>
              </w:rPr>
            </w:pPr>
            <w:r>
              <w:rPr>
                <w:rFonts w:ascii="华文仿宋" w:eastAsia="华文仿宋" w:hAnsi="华文仿宋" w:cs="宋体" w:hint="eastAsia"/>
                <w:kern w:val="0"/>
                <w:szCs w:val="21"/>
              </w:rPr>
              <w:t xml:space="preserve">　</w:t>
            </w:r>
          </w:p>
        </w:tc>
        <w:tc>
          <w:tcPr>
            <w:tcW w:w="7427" w:type="dxa"/>
            <w:gridSpan w:val="8"/>
            <w:tcBorders>
              <w:top w:val="single" w:sz="4" w:space="0" w:color="auto"/>
              <w:left w:val="single" w:sz="4" w:space="0" w:color="auto"/>
              <w:bottom w:val="single" w:sz="4" w:space="0" w:color="auto"/>
              <w:right w:val="single" w:sz="4" w:space="0" w:color="auto"/>
            </w:tcBorders>
            <w:vAlign w:val="center"/>
          </w:tcPr>
          <w:p w:rsidR="0071707B" w:rsidRDefault="0060184E">
            <w:pPr>
              <w:widowControl/>
              <w:rPr>
                <w:rFonts w:ascii="华文仿宋" w:eastAsia="华文仿宋" w:hAnsi="华文仿宋" w:cs="宋体"/>
                <w:kern w:val="0"/>
                <w:sz w:val="24"/>
              </w:rPr>
            </w:pPr>
            <w:r>
              <w:rPr>
                <w:rFonts w:ascii="仿宋" w:eastAsia="仿宋" w:hAnsi="仿宋" w:cs="宋体" w:hint="eastAsia"/>
                <w:kern w:val="0"/>
                <w:sz w:val="24"/>
              </w:rPr>
              <w:t>通过开展治理“杨柳飞絮”工作，使西城区域内的杨柳飞絮问题逐渐得到控制，空气质量得到改善，为市民正常生活提供良好环境。计划2021年5月底前，完成</w:t>
            </w:r>
            <w:r w:rsidR="002057E9">
              <w:rPr>
                <w:rFonts w:ascii="仿宋" w:eastAsia="仿宋" w:hAnsi="仿宋" w:cs="宋体" w:hint="eastAsia"/>
                <w:kern w:val="0"/>
                <w:sz w:val="24"/>
              </w:rPr>
              <w:t>9748</w:t>
            </w:r>
            <w:r>
              <w:rPr>
                <w:rFonts w:ascii="仿宋" w:eastAsia="仿宋" w:hAnsi="仿宋" w:cs="宋体" w:hint="eastAsia"/>
                <w:kern w:val="0"/>
                <w:sz w:val="24"/>
              </w:rPr>
              <w:t>株杨柳树树干注射“抑花一号”工作。</w:t>
            </w:r>
          </w:p>
        </w:tc>
      </w:tr>
    </w:tbl>
    <w:p w:rsidR="0071707B" w:rsidRDefault="0071707B">
      <w:pPr>
        <w:jc w:val="center"/>
        <w:rPr>
          <w:rFonts w:ascii="黑体" w:eastAsia="黑体" w:hAnsi="宋体" w:cs="宋体"/>
          <w:kern w:val="0"/>
          <w:sz w:val="36"/>
          <w:szCs w:val="36"/>
        </w:rPr>
      </w:pPr>
    </w:p>
    <w:p w:rsidR="0071707B" w:rsidRDefault="0060184E">
      <w:pPr>
        <w:jc w:val="center"/>
        <w:rPr>
          <w:rFonts w:ascii="黑体" w:eastAsia="黑体" w:hAnsi="宋体" w:cs="宋体"/>
          <w:kern w:val="0"/>
          <w:sz w:val="36"/>
          <w:szCs w:val="36"/>
        </w:rPr>
      </w:pPr>
      <w:r>
        <w:rPr>
          <w:rFonts w:ascii="黑体" w:eastAsia="黑体" w:hAnsi="宋体" w:cs="宋体" w:hint="eastAsia"/>
          <w:kern w:val="0"/>
          <w:sz w:val="36"/>
          <w:szCs w:val="36"/>
        </w:rPr>
        <w:lastRenderedPageBreak/>
        <w:t>项目支出预算明细表</w:t>
      </w:r>
    </w:p>
    <w:p w:rsidR="0071707B" w:rsidRDefault="0060184E">
      <w:pPr>
        <w:ind w:firstLineChars="3578" w:firstLine="7543"/>
        <w:rPr>
          <w:rFonts w:ascii="黑体" w:eastAsia="黑体" w:hAnsi="宋体" w:cs="宋体"/>
          <w:b/>
          <w:kern w:val="0"/>
          <w:szCs w:val="21"/>
        </w:rPr>
      </w:pPr>
      <w:r>
        <w:rPr>
          <w:rFonts w:ascii="黑体" w:eastAsia="黑体" w:hAnsi="宋体" w:cs="宋体" w:hint="eastAsia"/>
          <w:b/>
          <w:kern w:val="0"/>
          <w:szCs w:val="21"/>
        </w:rPr>
        <w:t>单位：元</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975"/>
        <w:gridCol w:w="905"/>
        <w:gridCol w:w="939"/>
        <w:gridCol w:w="933"/>
        <w:gridCol w:w="684"/>
        <w:gridCol w:w="950"/>
        <w:gridCol w:w="906"/>
        <w:gridCol w:w="1813"/>
      </w:tblGrid>
      <w:tr w:rsidR="0071707B">
        <w:trPr>
          <w:jc w:val="center"/>
        </w:trPr>
        <w:tc>
          <w:tcPr>
            <w:tcW w:w="418" w:type="dxa"/>
            <w:vMerge w:val="restart"/>
            <w:vAlign w:val="center"/>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序号</w:t>
            </w:r>
          </w:p>
        </w:tc>
        <w:tc>
          <w:tcPr>
            <w:tcW w:w="975" w:type="dxa"/>
            <w:vMerge w:val="restart"/>
            <w:vAlign w:val="center"/>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明细项</w:t>
            </w:r>
          </w:p>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目名称</w:t>
            </w:r>
          </w:p>
        </w:tc>
        <w:tc>
          <w:tcPr>
            <w:tcW w:w="3461" w:type="dxa"/>
            <w:gridSpan w:val="4"/>
            <w:vAlign w:val="center"/>
          </w:tcPr>
          <w:p w:rsidR="0071707B" w:rsidRDefault="0060184E">
            <w:pPr>
              <w:jc w:val="center"/>
            </w:pPr>
            <w:r>
              <w:rPr>
                <w:rFonts w:ascii="华文仿宋" w:eastAsia="华文仿宋" w:hAnsi="华文仿宋" w:cs="宋体" w:hint="eastAsia"/>
                <w:kern w:val="0"/>
                <w:sz w:val="22"/>
              </w:rPr>
              <w:t>资金来源</w:t>
            </w:r>
          </w:p>
        </w:tc>
        <w:tc>
          <w:tcPr>
            <w:tcW w:w="950" w:type="dxa"/>
            <w:vMerge w:val="restart"/>
            <w:vAlign w:val="center"/>
          </w:tcPr>
          <w:p w:rsidR="0071707B" w:rsidRDefault="0060184E">
            <w:pPr>
              <w:jc w:val="center"/>
              <w:rPr>
                <w:rFonts w:ascii="华文仿宋" w:eastAsia="华文仿宋" w:hAnsi="华文仿宋" w:cs="宋体"/>
                <w:kern w:val="0"/>
                <w:sz w:val="22"/>
              </w:rPr>
            </w:pPr>
            <w:r>
              <w:rPr>
                <w:rFonts w:ascii="华文仿宋" w:eastAsia="华文仿宋" w:hAnsi="华文仿宋" w:cs="宋体" w:hint="eastAsia"/>
                <w:kern w:val="0"/>
                <w:sz w:val="22"/>
              </w:rPr>
              <w:t>是否涉及政府采购</w:t>
            </w:r>
          </w:p>
        </w:tc>
        <w:tc>
          <w:tcPr>
            <w:tcW w:w="906" w:type="dxa"/>
            <w:vMerge w:val="restart"/>
            <w:vAlign w:val="center"/>
          </w:tcPr>
          <w:p w:rsidR="0071707B" w:rsidRDefault="0060184E">
            <w:pPr>
              <w:jc w:val="center"/>
              <w:rPr>
                <w:rFonts w:ascii="华文仿宋" w:eastAsia="华文仿宋" w:hAnsi="华文仿宋" w:cs="宋体"/>
                <w:kern w:val="0"/>
                <w:sz w:val="22"/>
              </w:rPr>
            </w:pPr>
            <w:r>
              <w:rPr>
                <w:rFonts w:ascii="华文仿宋" w:eastAsia="华文仿宋" w:hAnsi="华文仿宋" w:cs="宋体" w:hint="eastAsia"/>
                <w:kern w:val="0"/>
                <w:sz w:val="22"/>
              </w:rPr>
              <w:t>是否涉及购买服务</w:t>
            </w:r>
          </w:p>
        </w:tc>
        <w:tc>
          <w:tcPr>
            <w:tcW w:w="1813" w:type="dxa"/>
            <w:vMerge w:val="restart"/>
            <w:vAlign w:val="center"/>
          </w:tcPr>
          <w:p w:rsidR="0071707B" w:rsidRDefault="0060184E">
            <w:pPr>
              <w:jc w:val="center"/>
            </w:pPr>
            <w:r>
              <w:rPr>
                <w:rFonts w:ascii="华文仿宋" w:eastAsia="华文仿宋" w:hAnsi="华文仿宋" w:cs="宋体" w:hint="eastAsia"/>
                <w:kern w:val="0"/>
                <w:sz w:val="22"/>
              </w:rPr>
              <w:t>测算依据及说明</w:t>
            </w:r>
          </w:p>
        </w:tc>
      </w:tr>
      <w:tr w:rsidR="0071707B">
        <w:trPr>
          <w:jc w:val="center"/>
        </w:trPr>
        <w:tc>
          <w:tcPr>
            <w:tcW w:w="418" w:type="dxa"/>
            <w:vMerge/>
            <w:vAlign w:val="center"/>
          </w:tcPr>
          <w:p w:rsidR="0071707B" w:rsidRDefault="0071707B">
            <w:pPr>
              <w:widowControl/>
              <w:jc w:val="center"/>
              <w:rPr>
                <w:rFonts w:ascii="华文仿宋" w:eastAsia="华文仿宋" w:hAnsi="华文仿宋" w:cs="宋体"/>
                <w:kern w:val="0"/>
                <w:sz w:val="22"/>
              </w:rPr>
            </w:pPr>
          </w:p>
        </w:tc>
        <w:tc>
          <w:tcPr>
            <w:tcW w:w="975" w:type="dxa"/>
            <w:vMerge/>
            <w:vAlign w:val="center"/>
          </w:tcPr>
          <w:p w:rsidR="0071707B" w:rsidRDefault="0071707B">
            <w:pPr>
              <w:widowControl/>
              <w:jc w:val="center"/>
              <w:rPr>
                <w:rFonts w:ascii="华文仿宋" w:eastAsia="华文仿宋" w:hAnsi="华文仿宋" w:cs="宋体"/>
                <w:kern w:val="0"/>
                <w:sz w:val="22"/>
              </w:rPr>
            </w:pPr>
          </w:p>
        </w:tc>
        <w:tc>
          <w:tcPr>
            <w:tcW w:w="905" w:type="dxa"/>
            <w:vAlign w:val="center"/>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合计</w:t>
            </w:r>
          </w:p>
        </w:tc>
        <w:tc>
          <w:tcPr>
            <w:tcW w:w="939" w:type="dxa"/>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预算内资金</w:t>
            </w:r>
          </w:p>
        </w:tc>
        <w:tc>
          <w:tcPr>
            <w:tcW w:w="933" w:type="dxa"/>
            <w:vAlign w:val="center"/>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预算外资金</w:t>
            </w:r>
          </w:p>
        </w:tc>
        <w:tc>
          <w:tcPr>
            <w:tcW w:w="684" w:type="dxa"/>
            <w:vAlign w:val="center"/>
          </w:tcPr>
          <w:p w:rsidR="0071707B" w:rsidRDefault="0060184E">
            <w:pPr>
              <w:widowControl/>
              <w:jc w:val="center"/>
              <w:rPr>
                <w:rFonts w:ascii="华文仿宋" w:eastAsia="华文仿宋" w:hAnsi="华文仿宋" w:cs="宋体"/>
                <w:kern w:val="0"/>
                <w:sz w:val="22"/>
              </w:rPr>
            </w:pPr>
            <w:r>
              <w:rPr>
                <w:rFonts w:ascii="华文仿宋" w:eastAsia="华文仿宋" w:hAnsi="华文仿宋" w:cs="宋体" w:hint="eastAsia"/>
                <w:kern w:val="0"/>
                <w:sz w:val="22"/>
              </w:rPr>
              <w:t>其他金额</w:t>
            </w:r>
          </w:p>
        </w:tc>
        <w:tc>
          <w:tcPr>
            <w:tcW w:w="950" w:type="dxa"/>
            <w:vMerge/>
            <w:vAlign w:val="center"/>
          </w:tcPr>
          <w:p w:rsidR="0071707B" w:rsidRDefault="0071707B">
            <w:pPr>
              <w:widowControl/>
              <w:jc w:val="center"/>
              <w:rPr>
                <w:rFonts w:ascii="华文仿宋" w:eastAsia="华文仿宋" w:hAnsi="华文仿宋" w:cs="宋体"/>
                <w:kern w:val="0"/>
                <w:sz w:val="22"/>
              </w:rPr>
            </w:pPr>
          </w:p>
        </w:tc>
        <w:tc>
          <w:tcPr>
            <w:tcW w:w="906" w:type="dxa"/>
            <w:vMerge/>
            <w:vAlign w:val="center"/>
          </w:tcPr>
          <w:p w:rsidR="0071707B" w:rsidRDefault="0071707B">
            <w:pPr>
              <w:widowControl/>
              <w:jc w:val="center"/>
              <w:rPr>
                <w:rFonts w:ascii="华文仿宋" w:eastAsia="华文仿宋" w:hAnsi="华文仿宋" w:cs="宋体"/>
                <w:kern w:val="0"/>
                <w:sz w:val="22"/>
              </w:rPr>
            </w:pPr>
          </w:p>
        </w:tc>
        <w:tc>
          <w:tcPr>
            <w:tcW w:w="1813" w:type="dxa"/>
            <w:vMerge/>
            <w:vAlign w:val="center"/>
          </w:tcPr>
          <w:p w:rsidR="0071707B" w:rsidRDefault="0071707B">
            <w:pPr>
              <w:widowControl/>
              <w:jc w:val="center"/>
              <w:rPr>
                <w:rFonts w:ascii="华文仿宋" w:eastAsia="华文仿宋" w:hAnsi="华文仿宋" w:cs="宋体"/>
                <w:kern w:val="0"/>
                <w:sz w:val="22"/>
              </w:rPr>
            </w:pPr>
          </w:p>
        </w:tc>
      </w:tr>
      <w:tr w:rsidR="0071707B">
        <w:trPr>
          <w:trHeight w:val="567"/>
          <w:jc w:val="center"/>
        </w:trPr>
        <w:tc>
          <w:tcPr>
            <w:tcW w:w="418" w:type="dxa"/>
            <w:vAlign w:val="center"/>
          </w:tcPr>
          <w:p w:rsidR="0071707B" w:rsidRDefault="0060184E">
            <w:pPr>
              <w:jc w:val="center"/>
            </w:pPr>
            <w:r>
              <w:rPr>
                <w:rFonts w:hint="eastAsia"/>
              </w:rPr>
              <w:t>1</w:t>
            </w:r>
          </w:p>
        </w:tc>
        <w:tc>
          <w:tcPr>
            <w:tcW w:w="975" w:type="dxa"/>
            <w:vAlign w:val="center"/>
          </w:tcPr>
          <w:p w:rsidR="0071707B" w:rsidRDefault="0060184E">
            <w:pPr>
              <w:jc w:val="center"/>
            </w:pPr>
            <w:r>
              <w:rPr>
                <w:rFonts w:hint="eastAsia"/>
              </w:rPr>
              <w:t>组织项目实施</w:t>
            </w:r>
          </w:p>
        </w:tc>
        <w:tc>
          <w:tcPr>
            <w:tcW w:w="905" w:type="dxa"/>
            <w:vAlign w:val="center"/>
          </w:tcPr>
          <w:p w:rsidR="0071707B" w:rsidRDefault="002057E9">
            <w:pPr>
              <w:jc w:val="center"/>
            </w:pPr>
            <w:r>
              <w:rPr>
                <w:rFonts w:hint="eastAsia"/>
              </w:rPr>
              <w:t>482526</w:t>
            </w:r>
          </w:p>
        </w:tc>
        <w:tc>
          <w:tcPr>
            <w:tcW w:w="939" w:type="dxa"/>
            <w:vAlign w:val="center"/>
          </w:tcPr>
          <w:p w:rsidR="0071707B" w:rsidRDefault="002057E9">
            <w:pPr>
              <w:jc w:val="center"/>
            </w:pPr>
            <w:r>
              <w:rPr>
                <w:rFonts w:hint="eastAsia"/>
              </w:rPr>
              <w:t>482526</w:t>
            </w: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60184E">
            <w:pPr>
              <w:jc w:val="center"/>
            </w:pPr>
            <w:r>
              <w:rPr>
                <w:rFonts w:hint="eastAsia"/>
              </w:rPr>
              <w:t>否</w:t>
            </w:r>
          </w:p>
        </w:tc>
        <w:tc>
          <w:tcPr>
            <w:tcW w:w="906" w:type="dxa"/>
            <w:vAlign w:val="center"/>
          </w:tcPr>
          <w:p w:rsidR="0071707B" w:rsidRDefault="0060184E">
            <w:pPr>
              <w:jc w:val="center"/>
            </w:pPr>
            <w:r>
              <w:rPr>
                <w:rFonts w:hint="eastAsia"/>
              </w:rPr>
              <w:t>否</w:t>
            </w:r>
          </w:p>
        </w:tc>
        <w:tc>
          <w:tcPr>
            <w:tcW w:w="1813" w:type="dxa"/>
            <w:vAlign w:val="center"/>
          </w:tcPr>
          <w:p w:rsidR="0071707B" w:rsidRDefault="0060184E">
            <w:r>
              <w:rPr>
                <w:rFonts w:hint="eastAsia"/>
              </w:rPr>
              <w:t>购买药剂、工具、机械、人工等费用。计划对全区</w:t>
            </w:r>
            <w:r w:rsidR="002057E9">
              <w:rPr>
                <w:rFonts w:hint="eastAsia"/>
              </w:rPr>
              <w:t>9748</w:t>
            </w:r>
            <w:r>
              <w:rPr>
                <w:rFonts w:hint="eastAsia"/>
              </w:rPr>
              <w:t>株杨柳树开展飞絮治理工作，每株计划</w:t>
            </w:r>
            <w:r>
              <w:rPr>
                <w:rFonts w:hint="eastAsia"/>
              </w:rPr>
              <w:t>49.5</w:t>
            </w:r>
            <w:r>
              <w:rPr>
                <w:rFonts w:hint="eastAsia"/>
              </w:rPr>
              <w:t>元，共计</w:t>
            </w:r>
            <w:r w:rsidR="002057E9">
              <w:rPr>
                <w:rFonts w:hint="eastAsia"/>
              </w:rPr>
              <w:t>482526</w:t>
            </w:r>
            <w:r>
              <w:rPr>
                <w:rFonts w:hint="eastAsia"/>
              </w:rPr>
              <w:t>元</w:t>
            </w:r>
          </w:p>
        </w:tc>
      </w:tr>
      <w:tr w:rsidR="0071707B">
        <w:trPr>
          <w:trHeight w:val="567"/>
          <w:jc w:val="center"/>
        </w:trPr>
        <w:tc>
          <w:tcPr>
            <w:tcW w:w="418" w:type="dxa"/>
            <w:vAlign w:val="center"/>
          </w:tcPr>
          <w:p w:rsidR="0071707B" w:rsidRDefault="0060184E">
            <w:pPr>
              <w:jc w:val="center"/>
            </w:pPr>
            <w:r>
              <w:rPr>
                <w:rFonts w:hint="eastAsia"/>
              </w:rPr>
              <w:t>2</w:t>
            </w: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vAlign w:val="center"/>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tc>
      </w:tr>
      <w:tr w:rsidR="0071707B">
        <w:trPr>
          <w:trHeight w:val="567"/>
          <w:jc w:val="center"/>
        </w:trPr>
        <w:tc>
          <w:tcPr>
            <w:tcW w:w="418" w:type="dxa"/>
            <w:vAlign w:val="center"/>
          </w:tcPr>
          <w:p w:rsidR="0071707B" w:rsidRDefault="0060184E">
            <w:pPr>
              <w:jc w:val="center"/>
            </w:pPr>
            <w:r>
              <w:rPr>
                <w:rFonts w:hint="eastAsia"/>
              </w:rPr>
              <w:t>3</w:t>
            </w: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vAlign w:val="center"/>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vAlign w:val="center"/>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bookmarkStart w:id="0" w:name="_GoBack"/>
            <w:bookmarkEnd w:id="0"/>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71707B">
            <w:pPr>
              <w:jc w:val="center"/>
            </w:pPr>
          </w:p>
        </w:tc>
        <w:tc>
          <w:tcPr>
            <w:tcW w:w="975" w:type="dxa"/>
            <w:vAlign w:val="center"/>
          </w:tcPr>
          <w:p w:rsidR="0071707B" w:rsidRDefault="0071707B">
            <w:pPr>
              <w:jc w:val="center"/>
            </w:pPr>
          </w:p>
        </w:tc>
        <w:tc>
          <w:tcPr>
            <w:tcW w:w="905" w:type="dxa"/>
            <w:vAlign w:val="center"/>
          </w:tcPr>
          <w:p w:rsidR="0071707B" w:rsidRDefault="0071707B">
            <w:pPr>
              <w:jc w:val="center"/>
            </w:pPr>
          </w:p>
        </w:tc>
        <w:tc>
          <w:tcPr>
            <w:tcW w:w="939" w:type="dxa"/>
          </w:tcPr>
          <w:p w:rsidR="0071707B" w:rsidRDefault="0071707B">
            <w:pPr>
              <w:jc w:val="center"/>
            </w:pP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r w:rsidR="0071707B">
        <w:trPr>
          <w:trHeight w:val="567"/>
          <w:jc w:val="center"/>
        </w:trPr>
        <w:tc>
          <w:tcPr>
            <w:tcW w:w="418" w:type="dxa"/>
            <w:vAlign w:val="center"/>
          </w:tcPr>
          <w:p w:rsidR="0071707B" w:rsidRDefault="0060184E">
            <w:pPr>
              <w:jc w:val="center"/>
            </w:pPr>
            <w:r>
              <w:rPr>
                <w:rFonts w:hint="eastAsia"/>
              </w:rPr>
              <w:t>合计</w:t>
            </w:r>
          </w:p>
        </w:tc>
        <w:tc>
          <w:tcPr>
            <w:tcW w:w="975" w:type="dxa"/>
            <w:vAlign w:val="center"/>
          </w:tcPr>
          <w:p w:rsidR="0071707B" w:rsidRDefault="0071707B">
            <w:pPr>
              <w:jc w:val="center"/>
            </w:pPr>
          </w:p>
        </w:tc>
        <w:tc>
          <w:tcPr>
            <w:tcW w:w="905" w:type="dxa"/>
            <w:vAlign w:val="center"/>
          </w:tcPr>
          <w:p w:rsidR="0071707B" w:rsidRDefault="00A96AE5">
            <w:pPr>
              <w:jc w:val="center"/>
            </w:pPr>
            <w:r>
              <w:rPr>
                <w:rFonts w:hint="eastAsia"/>
              </w:rPr>
              <w:t>482526</w:t>
            </w:r>
          </w:p>
        </w:tc>
        <w:tc>
          <w:tcPr>
            <w:tcW w:w="939" w:type="dxa"/>
            <w:vAlign w:val="center"/>
          </w:tcPr>
          <w:p w:rsidR="0071707B" w:rsidRDefault="00A96AE5">
            <w:pPr>
              <w:jc w:val="center"/>
            </w:pPr>
            <w:r>
              <w:rPr>
                <w:rFonts w:hint="eastAsia"/>
              </w:rPr>
              <w:t>482526</w:t>
            </w:r>
          </w:p>
        </w:tc>
        <w:tc>
          <w:tcPr>
            <w:tcW w:w="933" w:type="dxa"/>
            <w:vAlign w:val="center"/>
          </w:tcPr>
          <w:p w:rsidR="0071707B" w:rsidRDefault="0071707B">
            <w:pPr>
              <w:jc w:val="center"/>
            </w:pPr>
          </w:p>
        </w:tc>
        <w:tc>
          <w:tcPr>
            <w:tcW w:w="684" w:type="dxa"/>
            <w:vAlign w:val="center"/>
          </w:tcPr>
          <w:p w:rsidR="0071707B" w:rsidRDefault="0071707B">
            <w:pPr>
              <w:jc w:val="center"/>
            </w:pPr>
          </w:p>
        </w:tc>
        <w:tc>
          <w:tcPr>
            <w:tcW w:w="950" w:type="dxa"/>
            <w:vAlign w:val="center"/>
          </w:tcPr>
          <w:p w:rsidR="0071707B" w:rsidRDefault="0071707B">
            <w:pPr>
              <w:jc w:val="center"/>
            </w:pPr>
          </w:p>
        </w:tc>
        <w:tc>
          <w:tcPr>
            <w:tcW w:w="906" w:type="dxa"/>
            <w:vAlign w:val="center"/>
          </w:tcPr>
          <w:p w:rsidR="0071707B" w:rsidRDefault="0071707B">
            <w:pPr>
              <w:jc w:val="center"/>
            </w:pPr>
          </w:p>
        </w:tc>
        <w:tc>
          <w:tcPr>
            <w:tcW w:w="1813" w:type="dxa"/>
            <w:vAlign w:val="center"/>
          </w:tcPr>
          <w:p w:rsidR="0071707B" w:rsidRDefault="0071707B">
            <w:pPr>
              <w:jc w:val="center"/>
            </w:pPr>
          </w:p>
        </w:tc>
      </w:tr>
    </w:tbl>
    <w:p w:rsidR="0071707B" w:rsidRDefault="0071707B"/>
    <w:sectPr w:rsidR="0071707B" w:rsidSect="007170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93" w:rsidRDefault="00A83C93" w:rsidP="002057E9">
      <w:r>
        <w:separator/>
      </w:r>
    </w:p>
  </w:endnote>
  <w:endnote w:type="continuationSeparator" w:id="1">
    <w:p w:rsidR="00A83C93" w:rsidRDefault="00A83C93" w:rsidP="002057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93" w:rsidRDefault="00A83C93" w:rsidP="002057E9">
      <w:r>
        <w:separator/>
      </w:r>
    </w:p>
  </w:footnote>
  <w:footnote w:type="continuationSeparator" w:id="1">
    <w:p w:rsidR="00A83C93" w:rsidRDefault="00A83C93" w:rsidP="002057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4B8A"/>
    <w:rsid w:val="0001167E"/>
    <w:rsid w:val="00046DA9"/>
    <w:rsid w:val="00085638"/>
    <w:rsid w:val="000E2BF5"/>
    <w:rsid w:val="000F741C"/>
    <w:rsid w:val="00114503"/>
    <w:rsid w:val="00170D6C"/>
    <w:rsid w:val="002057E9"/>
    <w:rsid w:val="002C15C8"/>
    <w:rsid w:val="003343D3"/>
    <w:rsid w:val="004D1328"/>
    <w:rsid w:val="004F502D"/>
    <w:rsid w:val="0060184E"/>
    <w:rsid w:val="00697425"/>
    <w:rsid w:val="006E1650"/>
    <w:rsid w:val="0071707B"/>
    <w:rsid w:val="008D54B9"/>
    <w:rsid w:val="00974B8A"/>
    <w:rsid w:val="009920E7"/>
    <w:rsid w:val="00995641"/>
    <w:rsid w:val="00A17237"/>
    <w:rsid w:val="00A20C96"/>
    <w:rsid w:val="00A33994"/>
    <w:rsid w:val="00A83C93"/>
    <w:rsid w:val="00A96AE5"/>
    <w:rsid w:val="00B100D8"/>
    <w:rsid w:val="00C75F93"/>
    <w:rsid w:val="00DF7E5C"/>
    <w:rsid w:val="00E15179"/>
    <w:rsid w:val="00E47518"/>
    <w:rsid w:val="00EA2F5A"/>
    <w:rsid w:val="00FD7C18"/>
    <w:rsid w:val="0CF9484E"/>
    <w:rsid w:val="15FB6FC6"/>
    <w:rsid w:val="365313E2"/>
    <w:rsid w:val="54426010"/>
    <w:rsid w:val="5BAD55BD"/>
    <w:rsid w:val="66F73C6D"/>
    <w:rsid w:val="78CE6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707B"/>
    <w:rPr>
      <w:sz w:val="18"/>
      <w:szCs w:val="18"/>
    </w:rPr>
  </w:style>
  <w:style w:type="paragraph" w:styleId="a4">
    <w:name w:val="footer"/>
    <w:basedOn w:val="a"/>
    <w:link w:val="Char0"/>
    <w:uiPriority w:val="99"/>
    <w:unhideWhenUsed/>
    <w:rsid w:val="0071707B"/>
    <w:pPr>
      <w:tabs>
        <w:tab w:val="center" w:pos="4153"/>
        <w:tab w:val="right" w:pos="8306"/>
      </w:tabs>
      <w:snapToGrid w:val="0"/>
      <w:jc w:val="left"/>
    </w:pPr>
    <w:rPr>
      <w:sz w:val="18"/>
      <w:szCs w:val="18"/>
    </w:rPr>
  </w:style>
  <w:style w:type="paragraph" w:styleId="a5">
    <w:name w:val="header"/>
    <w:basedOn w:val="a"/>
    <w:link w:val="Char1"/>
    <w:uiPriority w:val="99"/>
    <w:unhideWhenUsed/>
    <w:rsid w:val="0071707B"/>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sid w:val="0071707B"/>
    <w:rPr>
      <w:sz w:val="18"/>
      <w:szCs w:val="18"/>
    </w:rPr>
  </w:style>
  <w:style w:type="character" w:customStyle="1" w:styleId="Char1">
    <w:name w:val="页眉 Char"/>
    <w:basedOn w:val="a0"/>
    <w:link w:val="a5"/>
    <w:uiPriority w:val="99"/>
    <w:rsid w:val="0071707B"/>
    <w:rPr>
      <w:sz w:val="18"/>
      <w:szCs w:val="18"/>
    </w:rPr>
  </w:style>
  <w:style w:type="character" w:customStyle="1" w:styleId="Char0">
    <w:name w:val="页脚 Char"/>
    <w:basedOn w:val="a0"/>
    <w:link w:val="a4"/>
    <w:uiPriority w:val="99"/>
    <w:rsid w:val="0071707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958</Characters>
  <Application>Microsoft Office Word</Application>
  <DocSecurity>0</DocSecurity>
  <Lines>7</Lines>
  <Paragraphs>2</Paragraphs>
  <ScaleCrop>false</ScaleCrop>
  <Company>Microsoft</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dell1212</dc:creator>
  <cp:lastModifiedBy>武秀红</cp:lastModifiedBy>
  <cp:revision>12</cp:revision>
  <cp:lastPrinted>2017-09-01T01:56:00Z</cp:lastPrinted>
  <dcterms:created xsi:type="dcterms:W3CDTF">2018-09-05T09:06:00Z</dcterms:created>
  <dcterms:modified xsi:type="dcterms:W3CDTF">2020-11-17T02:13:00Z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