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839" w:type="dxa"/>
        <w:tblInd w:w="94" w:type="dxa"/>
        <w:tblLayout w:type="fixed"/>
        <w:tblCellMar>
          <w:top w:w="0" w:type="dxa"/>
          <w:left w:w="108" w:type="dxa"/>
          <w:bottom w:w="0" w:type="dxa"/>
          <w:right w:w="108" w:type="dxa"/>
        </w:tblCellMar>
      </w:tblPr>
      <w:tblGrid>
        <w:gridCol w:w="1138"/>
        <w:gridCol w:w="667"/>
        <w:gridCol w:w="557"/>
        <w:gridCol w:w="201"/>
        <w:gridCol w:w="8276"/>
      </w:tblGrid>
      <w:tr>
        <w:tblPrEx>
          <w:tblCellMar>
            <w:top w:w="0" w:type="dxa"/>
            <w:left w:w="108" w:type="dxa"/>
            <w:bottom w:w="0" w:type="dxa"/>
            <w:right w:w="108" w:type="dxa"/>
          </w:tblCellMar>
        </w:tblPrEx>
        <w:trPr>
          <w:trHeight w:val="720" w:hRule="atLeast"/>
        </w:trPr>
        <w:tc>
          <w:tcPr>
            <w:tcW w:w="10839"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bookmarkStart w:id="0" w:name="RANGE!A1:F40"/>
            <w:r>
              <w:rPr>
                <w:rFonts w:hint="eastAsia" w:ascii="宋体" w:hAnsi="宋体" w:eastAsia="宋体" w:cs="宋体"/>
                <w:b/>
                <w:bCs/>
                <w:color w:val="000000"/>
                <w:kern w:val="0"/>
                <w:sz w:val="32"/>
                <w:szCs w:val="32"/>
              </w:rPr>
              <w:t>部门整体支出绩效目标申报表</w:t>
            </w:r>
            <w:bookmarkEnd w:id="0"/>
          </w:p>
        </w:tc>
      </w:tr>
      <w:tr>
        <w:tblPrEx>
          <w:tblCellMar>
            <w:top w:w="0" w:type="dxa"/>
            <w:left w:w="108" w:type="dxa"/>
            <w:bottom w:w="0" w:type="dxa"/>
            <w:right w:w="108" w:type="dxa"/>
          </w:tblCellMar>
        </w:tblPrEx>
        <w:trPr>
          <w:trHeight w:val="615" w:hRule="atLeast"/>
        </w:trPr>
        <w:tc>
          <w:tcPr>
            <w:tcW w:w="10839" w:type="dxa"/>
            <w:gridSpan w:val="5"/>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2021年度</w:t>
            </w:r>
          </w:p>
        </w:tc>
      </w:tr>
      <w:tr>
        <w:tblPrEx>
          <w:tblCellMar>
            <w:top w:w="0" w:type="dxa"/>
            <w:left w:w="108" w:type="dxa"/>
            <w:bottom w:w="0" w:type="dxa"/>
            <w:right w:w="108" w:type="dxa"/>
          </w:tblCellMar>
        </w:tblPrEx>
        <w:trPr>
          <w:trHeight w:val="615" w:hRule="atLeast"/>
        </w:trPr>
        <w:tc>
          <w:tcPr>
            <w:tcW w:w="113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部门（单位） 名称</w:t>
            </w:r>
          </w:p>
        </w:tc>
        <w:tc>
          <w:tcPr>
            <w:tcW w:w="970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北京市西城区人民政府新街口街道办事处</w:t>
            </w:r>
          </w:p>
        </w:tc>
      </w:tr>
      <w:tr>
        <w:tblPrEx>
          <w:tblCellMar>
            <w:top w:w="0" w:type="dxa"/>
            <w:left w:w="108" w:type="dxa"/>
            <w:bottom w:w="0" w:type="dxa"/>
            <w:right w:w="108" w:type="dxa"/>
          </w:tblCellMar>
        </w:tblPrEx>
        <w:trPr>
          <w:trHeight w:val="447" w:hRule="atLeast"/>
        </w:trPr>
        <w:tc>
          <w:tcPr>
            <w:tcW w:w="113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部门（单位）总体资金情况(万元）</w:t>
            </w: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资金总额</w:t>
            </w:r>
          </w:p>
        </w:tc>
        <w:tc>
          <w:tcPr>
            <w:tcW w:w="84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仿宋_GB2312" w:eastAsia="仿宋_GB2312"/>
                <w:sz w:val="22"/>
                <w:lang w:val="en-US" w:eastAsia="zh-CN"/>
              </w:rPr>
              <w:t>39724.82</w:t>
            </w:r>
            <w:r>
              <w:rPr>
                <w:rFonts w:hint="eastAsia" w:ascii="仿宋_GB2312" w:eastAsia="仿宋_GB2312"/>
                <w:sz w:val="22"/>
              </w:rPr>
              <w:t>万元</w:t>
            </w:r>
          </w:p>
        </w:tc>
      </w:tr>
      <w:tr>
        <w:tblPrEx>
          <w:tblCellMar>
            <w:top w:w="0" w:type="dxa"/>
            <w:left w:w="108" w:type="dxa"/>
            <w:bottom w:w="0" w:type="dxa"/>
            <w:right w:w="108" w:type="dxa"/>
          </w:tblCellMar>
        </w:tblPrEx>
        <w:trPr>
          <w:trHeight w:val="450"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84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仿宋_GB2312" w:eastAsia="仿宋_GB2312"/>
                <w:sz w:val="22"/>
              </w:rPr>
              <w:t>9217.49万元</w:t>
            </w:r>
          </w:p>
        </w:tc>
      </w:tr>
      <w:tr>
        <w:tblPrEx>
          <w:tblCellMar>
            <w:top w:w="0" w:type="dxa"/>
            <w:left w:w="108" w:type="dxa"/>
            <w:bottom w:w="0" w:type="dxa"/>
            <w:right w:w="108" w:type="dxa"/>
          </w:tblCellMar>
        </w:tblPrEx>
        <w:trPr>
          <w:trHeight w:val="420"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84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仿宋_GB2312" w:eastAsia="仿宋_GB2312"/>
                <w:sz w:val="22"/>
                <w:lang w:val="en-US" w:eastAsia="zh-CN"/>
              </w:rPr>
              <w:t>30507.32</w:t>
            </w:r>
            <w:r>
              <w:rPr>
                <w:rFonts w:hint="eastAsia" w:ascii="仿宋_GB2312" w:eastAsia="仿宋_GB2312"/>
                <w:sz w:val="22"/>
              </w:rPr>
              <w:t>万元</w:t>
            </w:r>
          </w:p>
        </w:tc>
      </w:tr>
      <w:tr>
        <w:tblPrEx>
          <w:tblCellMar>
            <w:top w:w="0" w:type="dxa"/>
            <w:left w:w="108" w:type="dxa"/>
            <w:bottom w:w="0" w:type="dxa"/>
            <w:right w:w="108" w:type="dxa"/>
          </w:tblCellMar>
        </w:tblPrEx>
        <w:trPr>
          <w:trHeight w:val="312" w:hRule="atLeast"/>
        </w:trPr>
        <w:tc>
          <w:tcPr>
            <w:tcW w:w="113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部门（单位）绩效目标</w:t>
            </w:r>
          </w:p>
        </w:tc>
        <w:tc>
          <w:tcPr>
            <w:tcW w:w="9701"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坚持以习近平新时代中国特色社会主义思想为指导，全面贯彻党的十九届四中全会精神，紧紧围绕“两个中心”（政治中心功能定位和以人民为中心的发展思想），坚持党建引领，突出问题导向，着力在深化城市基层治理创新、提升治理能力上下功夫，不断提升和谐宜居新街口街道建设水平。</w:t>
            </w:r>
          </w:p>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一是加强思想政治建设。深入学习贯彻习近平新时代中国特色社会主义思想和党的十九届五中全会精神，巩固深化“不忘初心、牢记使命”主题教育成果，以提升组织力为重点，做实做强区域化党建联动体系。持续开展党支部规范化建设，突出支部书记能力提升，强化党员干部教育培训，推进党建引领物业管理实效发挥，不断提升党建引领基层治理工作水平。</w:t>
            </w:r>
          </w:p>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二是推进社会治理创新。坚持党建引领，突出问题导向，持续抓好热线高频问题、热点区域专项治理，推进老旧小区整治、物业管理、停车治理等难点问题的解决。</w:t>
            </w:r>
          </w:p>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三是积极服务保障民生。坚持把服务群众、做好12345市民热线办理作为工作的重心，进一步完善机制，创新方法，推进群众难点问题的解决。围绕“七有、五性”，织密民生保障网，办好为民实事，落实好各项民生保障措施，将救助政策惠及更广大困难群体，增强群众获得感。</w:t>
            </w:r>
          </w:p>
          <w:p>
            <w:pPr>
              <w:widowControl/>
              <w:ind w:firstLine="220" w:firstLineChars="100"/>
              <w:jc w:val="left"/>
              <w:rPr>
                <w:rFonts w:ascii="Courier New" w:hAnsi="Courier New" w:eastAsia="宋体" w:cs="宋体"/>
                <w:kern w:val="0"/>
                <w:sz w:val="22"/>
              </w:rPr>
            </w:pPr>
            <w:r>
              <w:rPr>
                <w:rFonts w:hint="eastAsia" w:ascii="Courier New" w:hAnsi="Courier New" w:eastAsia="宋体" w:cs="宋体"/>
                <w:kern w:val="0"/>
                <w:sz w:val="22"/>
              </w:rPr>
              <w:t>四是推进街区更新和城市精细化管理。持续跟进，自我加压，坚决完成好疏整促专项行动，背街小巷品质提升，纵深精细推进街区更新。推进城市空间改造。持续加大大气污染治理力度，强化污染源管控与联合执法，提高污染防治能力。</w:t>
            </w:r>
          </w:p>
          <w:p>
            <w:pPr>
              <w:widowControl/>
              <w:ind w:firstLine="220" w:firstLineChars="100"/>
              <w:jc w:val="left"/>
              <w:rPr>
                <w:rFonts w:ascii="宋体" w:hAnsi="宋体" w:eastAsia="宋体" w:cs="宋体"/>
                <w:kern w:val="0"/>
                <w:sz w:val="22"/>
              </w:rPr>
            </w:pPr>
            <w:r>
              <w:rPr>
                <w:rFonts w:hint="eastAsia" w:ascii="Courier New" w:hAnsi="Courier New" w:eastAsia="宋体" w:cs="宋体"/>
                <w:kern w:val="0"/>
                <w:sz w:val="22"/>
              </w:rPr>
              <w:t>五是全力维护辖区安全。把维护核心区政务安全放在首位，强化核心区责任意识，严格落实安全生产责任制，深入开展社会矛盾纠纷排查化解，完善群防群治社会治安防控体系，全力维护社会安全稳定。</w:t>
            </w:r>
          </w:p>
        </w:tc>
      </w:tr>
      <w:tr>
        <w:tblPrEx>
          <w:tblCellMar>
            <w:top w:w="0" w:type="dxa"/>
            <w:left w:w="108" w:type="dxa"/>
            <w:bottom w:w="0" w:type="dxa"/>
            <w:right w:w="108" w:type="dxa"/>
          </w:tblCellMar>
        </w:tblPrEx>
        <w:trPr>
          <w:trHeight w:val="660" w:hRule="atLeast"/>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绩效指标</w:t>
            </w:r>
          </w:p>
        </w:tc>
        <w:tc>
          <w:tcPr>
            <w:tcW w:w="14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ourier New" w:hAnsi="Courier New" w:eastAsia="宋体" w:cs="宋体"/>
                <w:kern w:val="0"/>
                <w:sz w:val="22"/>
                <w:lang w:eastAsia="zh-CN"/>
              </w:rPr>
            </w:pPr>
            <w:r>
              <w:rPr>
                <w:rFonts w:hint="eastAsia" w:ascii="Courier New" w:hAnsi="Courier New" w:eastAsia="宋体" w:cs="宋体"/>
                <w:kern w:val="0"/>
                <w:sz w:val="22"/>
                <w:lang w:eastAsia="zh-CN"/>
              </w:rPr>
              <w:t>指标名称</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指标内容</w:t>
            </w:r>
            <w:r>
              <w:rPr>
                <w:rFonts w:hint="eastAsia" w:ascii="Courier New" w:hAnsi="Courier New" w:eastAsia="宋体" w:cs="宋体"/>
                <w:kern w:val="0"/>
                <w:sz w:val="22"/>
                <w:lang w:eastAsia="zh-CN"/>
              </w:rPr>
              <w:t>和</w:t>
            </w:r>
            <w:r>
              <w:rPr>
                <w:rFonts w:ascii="Courier New" w:hAnsi="Courier New" w:eastAsia="宋体" w:cs="宋体"/>
                <w:kern w:val="0"/>
                <w:sz w:val="22"/>
              </w:rPr>
              <w:t>指标值</w:t>
            </w:r>
          </w:p>
        </w:tc>
      </w:tr>
      <w:tr>
        <w:tblPrEx>
          <w:tblCellMar>
            <w:top w:w="0" w:type="dxa"/>
            <w:left w:w="108" w:type="dxa"/>
            <w:bottom w:w="0" w:type="dxa"/>
            <w:right w:w="108" w:type="dxa"/>
          </w:tblCellMar>
        </w:tblPrEx>
        <w:trPr>
          <w:trHeight w:val="90" w:hRule="atLeast"/>
        </w:trPr>
        <w:tc>
          <w:tcPr>
            <w:tcW w:w="1138"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城市管理和环境建设</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1.环卫保洁覆盖道路面积579637.90平方米、覆盖失管小区保洁面积16127.67平米。拟聘用街巷物业服务人员100人；</w:t>
            </w:r>
          </w:p>
          <w:p>
            <w:pPr>
              <w:widowControl/>
              <w:jc w:val="left"/>
            </w:pPr>
            <w:r>
              <w:rPr>
                <w:rFonts w:hint="eastAsia"/>
              </w:rPr>
              <w:t>2.垃圾分类覆盖辖区居民34079户；</w:t>
            </w:r>
          </w:p>
          <w:p>
            <w:pPr>
              <w:widowControl/>
              <w:jc w:val="left"/>
            </w:pPr>
            <w:r>
              <w:rPr>
                <w:rFonts w:hint="eastAsia"/>
              </w:rPr>
              <w:t>3.绿化养护覆盖76条道路、覆盖106718.62平方米绿化面积；</w:t>
            </w:r>
          </w:p>
          <w:p>
            <w:pPr>
              <w:pStyle w:val="2"/>
            </w:pPr>
            <w:r>
              <w:rPr>
                <w:rFonts w:hint="eastAsia"/>
              </w:rPr>
              <w:t xml:space="preserve">4.环境综合整治大件渣土清运预计3416车；   </w:t>
            </w:r>
          </w:p>
          <w:p>
            <w:pPr>
              <w:pStyle w:val="2"/>
            </w:pPr>
            <w:r>
              <w:rPr>
                <w:rFonts w:hint="eastAsia"/>
              </w:rPr>
              <w:t>5.拆除违法建设3000平米，治理开墙打洞16处；</w:t>
            </w:r>
          </w:p>
        </w:tc>
      </w:tr>
      <w:tr>
        <w:tblPrEx>
          <w:tblCellMar>
            <w:top w:w="0" w:type="dxa"/>
            <w:left w:w="108" w:type="dxa"/>
            <w:bottom w:w="0" w:type="dxa"/>
            <w:right w:w="108" w:type="dxa"/>
          </w:tblCellMar>
        </w:tblPrEx>
        <w:trPr>
          <w:trHeight w:val="1895"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left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1.达到《北京市环境卫生质量标准》和《西城区市政管委街巷清扫保洁作业标准》中的环境卫生质量标准；道路达到一级作业标准；绿化养护范围成品的成活率达到95%以上；</w:t>
            </w:r>
          </w:p>
          <w:p>
            <w:pPr>
              <w:widowControl/>
              <w:jc w:val="left"/>
            </w:pPr>
            <w:r>
              <w:rPr>
                <w:rFonts w:hint="eastAsia"/>
              </w:rPr>
              <w:t xml:space="preserve">2.达到市、区等上级垃圾分类政策文件工作要求；满足街道对环境秩序管控的需求、满足上级关于推行背街小巷物业管理文件工作要求；   </w:t>
            </w:r>
          </w:p>
          <w:p>
            <w:pPr>
              <w:pStyle w:val="2"/>
            </w:pPr>
            <w:r>
              <w:rPr>
                <w:rFonts w:hint="eastAsia"/>
              </w:rPr>
              <w:t>3、实现新街口地区“十有十无一创建”目标；</w:t>
            </w:r>
          </w:p>
          <w:p>
            <w:pPr>
              <w:pStyle w:val="2"/>
            </w:pPr>
            <w:r>
              <w:rPr>
                <w:rFonts w:hint="eastAsia"/>
              </w:rPr>
              <w:t xml:space="preserve">4、依据《中华人民共和国城乡规划法》、《北京市城乡规划条例》等相关法律法规进行治理。  </w:t>
            </w:r>
          </w:p>
        </w:tc>
      </w:tr>
      <w:tr>
        <w:tblPrEx>
          <w:tblCellMar>
            <w:top w:w="0" w:type="dxa"/>
            <w:left w:w="108" w:type="dxa"/>
            <w:bottom w:w="0" w:type="dxa"/>
            <w:right w:w="108" w:type="dxa"/>
          </w:tblCellMar>
        </w:tblPrEx>
        <w:trPr>
          <w:trHeight w:val="870"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left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产出进度</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按年度</w:t>
            </w:r>
            <w:r>
              <w:rPr>
                <w:rFonts w:hint="eastAsia" w:ascii="Courier New" w:hAnsi="Courier New" w:eastAsia="宋体" w:cs="宋体"/>
                <w:kern w:val="0"/>
                <w:sz w:val="22"/>
              </w:rPr>
              <w:t>预算执行</w:t>
            </w:r>
            <w:r>
              <w:rPr>
                <w:rFonts w:ascii="Courier New" w:hAnsi="Courier New" w:eastAsia="宋体" w:cs="宋体"/>
                <w:kern w:val="0"/>
                <w:sz w:val="22"/>
              </w:rPr>
              <w:t>，1-12月</w:t>
            </w:r>
            <w:r>
              <w:rPr>
                <w:rFonts w:hint="eastAsia" w:ascii="Courier New" w:hAnsi="Courier New" w:eastAsia="宋体" w:cs="宋体"/>
                <w:kern w:val="0"/>
                <w:sz w:val="22"/>
              </w:rPr>
              <w:t>支出，年底前执行完。</w:t>
            </w:r>
          </w:p>
          <w:p>
            <w:pPr>
              <w:widowControl/>
              <w:jc w:val="left"/>
              <w:rPr>
                <w:rFonts w:ascii="Courier New" w:hAnsi="Courier New" w:eastAsia="宋体" w:cs="宋体"/>
                <w:kern w:val="0"/>
                <w:sz w:val="22"/>
              </w:rPr>
            </w:pPr>
          </w:p>
        </w:tc>
      </w:tr>
      <w:tr>
        <w:tblPrEx>
          <w:tblCellMar>
            <w:top w:w="0" w:type="dxa"/>
            <w:left w:w="108" w:type="dxa"/>
            <w:bottom w:w="0" w:type="dxa"/>
            <w:right w:w="108" w:type="dxa"/>
          </w:tblCellMar>
        </w:tblPrEx>
        <w:trPr>
          <w:trHeight w:val="860"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产出成本</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预计整体支出不超过城市管理和环境建设类项目预算6623万元</w:t>
            </w:r>
          </w:p>
        </w:tc>
      </w:tr>
      <w:tr>
        <w:tblPrEx>
          <w:tblCellMar>
            <w:top w:w="0" w:type="dxa"/>
            <w:left w:w="108" w:type="dxa"/>
            <w:bottom w:w="0" w:type="dxa"/>
            <w:right w:w="108" w:type="dxa"/>
          </w:tblCellMar>
        </w:tblPrEx>
        <w:trPr>
          <w:trHeight w:val="4747"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restart"/>
            <w:tcBorders>
              <w:top w:val="nil"/>
              <w:left w:val="single" w:color="auto" w:sz="4" w:space="0"/>
              <w:bottom w:val="nil"/>
              <w:right w:val="nil"/>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民生服务和保障</w:t>
            </w:r>
          </w:p>
        </w:tc>
        <w:tc>
          <w:tcPr>
            <w:tcW w:w="75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1.为43名地退人员、2名军离军退、164名无军籍职工发放工资。</w:t>
            </w:r>
          </w:p>
          <w:p>
            <w:pPr>
              <w:widowControl/>
              <w:jc w:val="left"/>
            </w:pPr>
            <w:r>
              <w:rPr>
                <w:rFonts w:hint="eastAsia"/>
              </w:rPr>
              <w:t>2.为预计1200名低保人员发放爱心卡和冬季取暖救助、1100名残疾人发放两项补贴、为13名特困供养人员发放生活费、为8名社救对象发放药费。</w:t>
            </w:r>
          </w:p>
          <w:p>
            <w:pPr>
              <w:widowControl/>
              <w:jc w:val="left"/>
            </w:pPr>
            <w:r>
              <w:rPr>
                <w:rFonts w:hint="eastAsia"/>
              </w:rPr>
              <w:t xml:space="preserve">3.为8名义务兵发放优待金、为800名军官发放慰问款、为140名优抚对象发发伤残金、护理费、定补金。  </w:t>
            </w:r>
          </w:p>
          <w:p>
            <w:pPr>
              <w:widowControl/>
              <w:jc w:val="left"/>
            </w:pPr>
            <w:r>
              <w:rPr>
                <w:rFonts w:hint="eastAsia"/>
              </w:rPr>
              <w:t xml:space="preserve">4、推进低保、综合救助工作。预计每月享受750户，1200人。医疗救助每月160人。                                                5.推进城乡居民医疗保险参保工作。预计实有参保13000人。                                             6.落实为民办实事项目。预计：福利养老金930人；城乡居民养老保险435人；为各类服务对象1000人次报销单据；为6000人次办理社保卡申领、补办等业务；为6000人次变更医疗定点机构。                                    </w:t>
            </w:r>
          </w:p>
          <w:p>
            <w:pPr>
              <w:widowControl/>
              <w:jc w:val="left"/>
            </w:pPr>
            <w:r>
              <w:rPr>
                <w:rFonts w:hint="eastAsia"/>
              </w:rPr>
              <w:t>7.完善就业帮扶机制，深入推进就业创业工作。预计实现就业980人，困难人员就业680人，开发空岗信息3900个，对用人单位服务1800次；公益性就业组织补贴按时足额发放。 每月公益性职工99人。</w:t>
            </w:r>
          </w:p>
          <w:p>
            <w:pPr>
              <w:widowControl/>
              <w:jc w:val="left"/>
            </w:pPr>
            <w:r>
              <w:rPr>
                <w:rFonts w:hint="eastAsia"/>
              </w:rPr>
              <w:t>8.为社会化退休人员提供服务。预计为4000人次提供重点服务。</w:t>
            </w:r>
          </w:p>
          <w:p>
            <w:pPr>
              <w:widowControl/>
              <w:jc w:val="left"/>
              <w:rPr>
                <w:rFonts w:ascii="Courier New" w:hAnsi="Courier New" w:eastAsia="宋体" w:cs="宋体"/>
                <w:kern w:val="0"/>
                <w:sz w:val="18"/>
                <w:szCs w:val="18"/>
              </w:rPr>
            </w:pPr>
            <w:r>
              <w:rPr>
                <w:rFonts w:hint="eastAsia"/>
              </w:rPr>
              <w:t>9.落实扶残助残政策，开展无障碍设施建设，开展文体活动，覆盖人数约为2000人。</w:t>
            </w:r>
          </w:p>
        </w:tc>
      </w:tr>
      <w:tr>
        <w:tblPrEx>
          <w:tblCellMar>
            <w:top w:w="0" w:type="dxa"/>
            <w:left w:w="108" w:type="dxa"/>
            <w:bottom w:w="0" w:type="dxa"/>
            <w:right w:w="108" w:type="dxa"/>
          </w:tblCellMar>
        </w:tblPrEx>
        <w:trPr>
          <w:trHeight w:val="945" w:hRule="atLeast"/>
        </w:trPr>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top w:val="nil"/>
              <w:left w:val="single" w:color="auto" w:sz="4" w:space="0"/>
              <w:bottom w:val="single" w:color="auto" w:sz="4" w:space="0"/>
              <w:right w:val="nil"/>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1.按照相关政策规定，落实民政地退人员、军退无军籍职工工资待遇；</w:t>
            </w:r>
          </w:p>
          <w:p>
            <w:pPr>
              <w:widowControl/>
              <w:jc w:val="left"/>
            </w:pPr>
            <w:r>
              <w:rPr>
                <w:rFonts w:hint="eastAsia"/>
              </w:rPr>
              <w:t>2.为低保人员、残疾人、特困供养人员及设计对象等困难群体提供生活保障；</w:t>
            </w:r>
          </w:p>
          <w:p>
            <w:pPr>
              <w:widowControl/>
              <w:jc w:val="left"/>
            </w:pPr>
            <w:r>
              <w:rPr>
                <w:rFonts w:hint="eastAsia"/>
              </w:rPr>
              <w:t xml:space="preserve">3.开展双拥共建工作，为优抚对象困难军官缓解生活困难； </w:t>
            </w:r>
          </w:p>
          <w:p>
            <w:pPr>
              <w:pStyle w:val="2"/>
            </w:pPr>
            <w:r>
              <w:rPr>
                <w:rFonts w:hint="eastAsia"/>
              </w:rPr>
              <w:t>4.严格按照各项政策标准执行，积极打造民生重点服务工程，提高民生保障水平；</w:t>
            </w:r>
          </w:p>
          <w:p>
            <w:pPr>
              <w:pStyle w:val="2"/>
            </w:pPr>
            <w:r>
              <w:rPr>
                <w:rFonts w:hint="eastAsia"/>
              </w:rPr>
              <w:t>5.依据西残发（2011）13号文，将公益性岗位补贴发放到位；依据西残发〔2015〕3号；西残发〔2012〕4号要求，落实走访慰问工作。</w:t>
            </w:r>
          </w:p>
        </w:tc>
      </w:tr>
      <w:tr>
        <w:tblPrEx>
          <w:tblCellMar>
            <w:top w:w="0" w:type="dxa"/>
            <w:left w:w="108" w:type="dxa"/>
            <w:bottom w:w="0" w:type="dxa"/>
            <w:right w:w="108" w:type="dxa"/>
          </w:tblCellMar>
        </w:tblPrEx>
        <w:trPr>
          <w:trHeight w:val="1827" w:hRule="atLeast"/>
        </w:trPr>
        <w:tc>
          <w:tcPr>
            <w:tcW w:w="1138"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产出进度</w:t>
            </w:r>
          </w:p>
        </w:tc>
        <w:tc>
          <w:tcPr>
            <w:tcW w:w="8276" w:type="dxa"/>
            <w:tcBorders>
              <w:top w:val="single" w:color="auto" w:sz="4" w:space="0"/>
              <w:left w:val="nil"/>
              <w:bottom w:val="single" w:color="auto" w:sz="4" w:space="0"/>
              <w:right w:val="single" w:color="000000" w:sz="4" w:space="0"/>
            </w:tcBorders>
            <w:shd w:val="clear" w:color="auto" w:fill="auto"/>
            <w:vAlign w:val="center"/>
          </w:tcPr>
          <w:p>
            <w:pPr>
              <w:widowControl/>
              <w:jc w:val="left"/>
            </w:pPr>
            <w:r>
              <w:rPr>
                <w:rFonts w:hint="eastAsia"/>
              </w:rPr>
              <w:t>1.按照相关政策规定执行发放，残疾人两项补贴每月月底发放，其余每月10日前发放到位，伤残抚恤金据实发放；</w:t>
            </w:r>
          </w:p>
          <w:p>
            <w:pPr>
              <w:pStyle w:val="2"/>
            </w:pPr>
            <w:r>
              <w:rPr>
                <w:rFonts w:hint="eastAsia"/>
              </w:rPr>
              <w:t>2.按月上报低保、综合救助工作；城乡居民医疗保险参保；为民办实事各个项目；努力完善就业帮扶机制，深入推进就业创业工作；为社会化退休人员提供服务；</w:t>
            </w:r>
          </w:p>
          <w:p>
            <w:pPr>
              <w:pStyle w:val="2"/>
              <w:rPr>
                <w:rFonts w:ascii="Courier New" w:eastAsia="宋体" w:cs="宋体"/>
                <w:kern w:val="0"/>
                <w:sz w:val="18"/>
                <w:szCs w:val="18"/>
              </w:rPr>
            </w:pPr>
            <w:r>
              <w:rPr>
                <w:rFonts w:hint="eastAsia"/>
              </w:rPr>
              <w:t>3.残疾人助学款每年9月份统计，11月份发放，走访慰问1、5、9月份发放，公益性岗位补等按月发放。</w:t>
            </w:r>
          </w:p>
        </w:tc>
      </w:tr>
      <w:tr>
        <w:tblPrEx>
          <w:tblCellMar>
            <w:top w:w="0" w:type="dxa"/>
            <w:left w:w="108" w:type="dxa"/>
            <w:bottom w:w="0" w:type="dxa"/>
            <w:right w:w="108" w:type="dxa"/>
          </w:tblCellMar>
        </w:tblPrEx>
        <w:trPr>
          <w:trHeight w:val="574" w:hRule="atLeast"/>
        </w:trPr>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top w:val="nil"/>
              <w:left w:val="single" w:color="auto" w:sz="4" w:space="0"/>
              <w:bottom w:val="single" w:color="auto" w:sz="4" w:space="0"/>
              <w:right w:val="nil"/>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产出成本</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18"/>
                <w:szCs w:val="18"/>
              </w:rPr>
            </w:pPr>
            <w:r>
              <w:rPr>
                <w:rFonts w:hint="eastAsia" w:ascii="Courier New" w:hAnsi="Courier New" w:eastAsia="宋体" w:cs="宋体"/>
                <w:kern w:val="0"/>
                <w:sz w:val="22"/>
              </w:rPr>
              <w:t>1.预计整体支出不超过民生服务和保障类项目预算6113万元</w:t>
            </w:r>
          </w:p>
        </w:tc>
      </w:tr>
      <w:tr>
        <w:tblPrEx>
          <w:tblCellMar>
            <w:top w:w="0" w:type="dxa"/>
            <w:left w:w="108" w:type="dxa"/>
            <w:bottom w:w="0" w:type="dxa"/>
            <w:right w:w="108" w:type="dxa"/>
          </w:tblCellMar>
        </w:tblPrEx>
        <w:trPr>
          <w:trHeight w:val="3060" w:hRule="atLeast"/>
        </w:trPr>
        <w:tc>
          <w:tcPr>
            <w:tcW w:w="1138"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社区建设</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1.按照统一要求招录社区工作者，组织全员培训时长不低于2天；为社区工作者提供人力资源服务；针对街道社区营造，进行社区服务站转型，实施环境营造设计方案2-3个；</w:t>
            </w:r>
          </w:p>
          <w:p>
            <w:pPr>
              <w:widowControl/>
              <w:jc w:val="left"/>
            </w:pPr>
            <w:r>
              <w:rPr>
                <w:rFonts w:hint="eastAsia"/>
              </w:rPr>
              <w:t>2.为约270名社区工作者工会会员组织活动；</w:t>
            </w:r>
          </w:p>
          <w:p>
            <w:pPr>
              <w:widowControl/>
              <w:jc w:val="left"/>
              <w:rPr>
                <w:color w:val="auto"/>
              </w:rPr>
            </w:pPr>
            <w:r>
              <w:rPr>
                <w:rFonts w:hint="eastAsia"/>
                <w:color w:val="auto"/>
              </w:rPr>
              <w:t>3.21个社区居委会组织群众开展公益事业服务；</w:t>
            </w:r>
          </w:p>
          <w:p>
            <w:pPr>
              <w:widowControl/>
              <w:jc w:val="left"/>
            </w:pPr>
            <w:r>
              <w:rPr>
                <w:rFonts w:hint="eastAsia"/>
              </w:rPr>
              <w:t>4.对文体团队进行表彰和促进，开展文化室对外开放及活动使用；</w:t>
            </w:r>
          </w:p>
          <w:p>
            <w:pPr>
              <w:widowControl/>
              <w:jc w:val="left"/>
            </w:pPr>
            <w:r>
              <w:rPr>
                <w:rFonts w:hint="eastAsia"/>
              </w:rPr>
              <w:t>5.保障果子市幼儿园、高井幼儿园街属幼儿园正常运转；</w:t>
            </w:r>
          </w:p>
          <w:p>
            <w:pPr>
              <w:widowControl/>
              <w:jc w:val="left"/>
            </w:pPr>
            <w:r>
              <w:rPr>
                <w:rFonts w:hint="eastAsia"/>
              </w:rPr>
              <w:t>6.慰问辖区教育单位；按时拨付街属幼儿园区生均补；</w:t>
            </w:r>
          </w:p>
          <w:p>
            <w:pPr>
              <w:widowControl/>
              <w:jc w:val="left"/>
            </w:pPr>
            <w:r>
              <w:rPr>
                <w:rFonts w:hint="eastAsia"/>
              </w:rPr>
              <w:t>7.社区办公用房及服务设施的装修、改造等相关支出；</w:t>
            </w:r>
          </w:p>
          <w:p>
            <w:pPr>
              <w:widowControl/>
              <w:jc w:val="left"/>
            </w:pPr>
            <w:r>
              <w:rPr>
                <w:rFonts w:hint="eastAsia"/>
              </w:rPr>
              <w:t>8.开展科普宣传活动；辖区健身器材新建和维护，开展各类体育项目推广活动；</w:t>
            </w:r>
          </w:p>
          <w:p>
            <w:pPr>
              <w:pStyle w:val="2"/>
            </w:pPr>
            <w:r>
              <w:rPr>
                <w:rFonts w:hint="eastAsia"/>
              </w:rPr>
              <w:t>9.对符合国家政策实行计划生育的家庭进行奖励，对特扶家庭进行一次性经济帮助，预计发放独生子女费1100人、独生子女一次性奖励550人及一次性经济帮助20人；约170户特扶家庭享受免费家政服务；</w:t>
            </w:r>
          </w:p>
          <w:p>
            <w:pPr>
              <w:pStyle w:val="2"/>
            </w:pPr>
            <w:r>
              <w:rPr>
                <w:rFonts w:hint="eastAsia"/>
              </w:rPr>
              <w:t>10.发放严重精神障碍患者看护管理补贴预计265人；</w:t>
            </w:r>
          </w:p>
          <w:p>
            <w:pPr>
              <w:pStyle w:val="2"/>
            </w:pPr>
            <w:r>
              <w:rPr>
                <w:rFonts w:hint="eastAsia"/>
              </w:rPr>
              <w:t>11.落实为民办实事项目，购买专业消杀服务，集中开展除四害消杀活动9次。</w:t>
            </w:r>
          </w:p>
        </w:tc>
      </w:tr>
      <w:tr>
        <w:tblPrEx>
          <w:tblCellMar>
            <w:top w:w="0" w:type="dxa"/>
            <w:left w:w="108" w:type="dxa"/>
            <w:bottom w:w="0" w:type="dxa"/>
            <w:right w:w="108" w:type="dxa"/>
          </w:tblCellMar>
        </w:tblPrEx>
        <w:trPr>
          <w:trHeight w:val="1895" w:hRule="atLeast"/>
        </w:trPr>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1.社会组织服务项目支出符合街道内控制度要求，财务支出规范，每个项目能够按项目书运行；</w:t>
            </w:r>
          </w:p>
          <w:p>
            <w:pPr>
              <w:widowControl/>
              <w:jc w:val="left"/>
              <w:rPr>
                <w:rFonts w:ascii="Courier New" w:hAnsi="Courier New" w:eastAsia="宋体" w:cs="宋体"/>
                <w:kern w:val="0"/>
                <w:sz w:val="22"/>
              </w:rPr>
            </w:pPr>
            <w:r>
              <w:rPr>
                <w:rFonts w:hint="eastAsia" w:ascii="Courier New" w:hAnsi="Courier New" w:eastAsia="宋体" w:cs="宋体"/>
                <w:kern w:val="0"/>
                <w:sz w:val="22"/>
              </w:rPr>
              <w:t>2.通过社区工作者招录，满足社区日常运行需求；通过社区工作者培训，明确社工发展方向，使社区工作者具备先进知识，开拓社区领导眼界；提供准确及时的人力资源服务，不出现重大差错；通过社区营造工作，提升社区居民凝聚力、认同感；</w:t>
            </w:r>
          </w:p>
          <w:p>
            <w:pPr>
              <w:widowControl/>
              <w:jc w:val="left"/>
              <w:rPr>
                <w:rFonts w:ascii="Courier New" w:hAnsi="Courier New" w:eastAsia="宋体" w:cs="宋体"/>
                <w:kern w:val="0"/>
                <w:sz w:val="22"/>
              </w:rPr>
            </w:pPr>
            <w:r>
              <w:rPr>
                <w:rFonts w:hint="eastAsia" w:ascii="Courier New" w:hAnsi="Courier New" w:eastAsia="宋体" w:cs="宋体"/>
                <w:kern w:val="0"/>
                <w:sz w:val="22"/>
              </w:rPr>
              <w:t>3.完成社工工会文化活动的组织，完成慰问品的发放等；</w:t>
            </w:r>
          </w:p>
          <w:p>
            <w:pPr>
              <w:widowControl/>
              <w:jc w:val="left"/>
              <w:rPr>
                <w:rFonts w:ascii="Courier New" w:hAnsi="Courier New" w:eastAsia="宋体" w:cs="宋体"/>
                <w:kern w:val="0"/>
                <w:sz w:val="22"/>
              </w:rPr>
            </w:pPr>
            <w:r>
              <w:rPr>
                <w:rFonts w:hint="eastAsia" w:ascii="Courier New" w:hAnsi="Courier New" w:eastAsia="宋体" w:cs="宋体"/>
                <w:kern w:val="0"/>
                <w:sz w:val="22"/>
              </w:rPr>
              <w:t>4.满足群众公共事务需求。</w:t>
            </w:r>
          </w:p>
          <w:p>
            <w:pPr>
              <w:widowControl/>
              <w:jc w:val="left"/>
              <w:rPr>
                <w:rFonts w:ascii="Courier New" w:hAnsi="Courier New" w:eastAsia="宋体" w:cs="宋体"/>
                <w:kern w:val="0"/>
                <w:sz w:val="22"/>
              </w:rPr>
            </w:pPr>
            <w:r>
              <w:rPr>
                <w:rFonts w:hint="eastAsia" w:ascii="Courier New" w:hAnsi="Courier New" w:eastAsia="宋体" w:cs="宋体"/>
                <w:kern w:val="0"/>
                <w:sz w:val="22"/>
              </w:rPr>
              <w:t>5.加强社会活动室和室外活动场地的使用效果，丰富地区居民群众文化生活，充分发挥文体活动在建设和谐社会中的积极作用，促进群众文化体育活动健康良性运行。</w:t>
            </w:r>
          </w:p>
          <w:p>
            <w:pPr>
              <w:widowControl/>
              <w:jc w:val="left"/>
              <w:rPr>
                <w:rFonts w:ascii="Courier New" w:hAnsi="Courier New" w:eastAsia="宋体" w:cs="宋体"/>
                <w:kern w:val="0"/>
                <w:sz w:val="22"/>
              </w:rPr>
            </w:pPr>
            <w:r>
              <w:rPr>
                <w:rFonts w:hint="eastAsia" w:ascii="Courier New" w:hAnsi="Courier New" w:eastAsia="宋体" w:cs="宋体"/>
                <w:kern w:val="0"/>
                <w:sz w:val="22"/>
              </w:rPr>
              <w:t>6.燃气补贴符合相关文件及标准；依据标准慰问街属幼儿园教职工。</w:t>
            </w:r>
          </w:p>
          <w:p>
            <w:pPr>
              <w:widowControl/>
              <w:jc w:val="left"/>
              <w:rPr>
                <w:rFonts w:ascii="Courier New" w:hAnsi="Courier New" w:eastAsia="宋体" w:cs="宋体"/>
                <w:kern w:val="0"/>
                <w:sz w:val="22"/>
              </w:rPr>
            </w:pPr>
            <w:r>
              <w:rPr>
                <w:rFonts w:hint="eastAsia" w:ascii="Courier New" w:hAnsi="Courier New" w:eastAsia="宋体" w:cs="宋体"/>
                <w:kern w:val="0"/>
                <w:sz w:val="22"/>
              </w:rPr>
              <w:t>7.儿童节期间慰问地区小学、幼儿园；支持街属幼儿园组织六一儿童节活动；开学期间慰问辖区教育单位；按时拨付街属幼儿园区级生均补助；</w:t>
            </w:r>
          </w:p>
          <w:p>
            <w:pPr>
              <w:widowControl/>
              <w:jc w:val="left"/>
              <w:rPr>
                <w:rFonts w:ascii="Courier New" w:hAnsi="Courier New" w:eastAsia="宋体" w:cs="宋体"/>
                <w:kern w:val="0"/>
                <w:sz w:val="22"/>
              </w:rPr>
            </w:pPr>
            <w:r>
              <w:rPr>
                <w:rFonts w:hint="eastAsia" w:ascii="Courier New" w:hAnsi="Courier New" w:eastAsia="宋体" w:cs="宋体"/>
                <w:kern w:val="0"/>
                <w:sz w:val="22"/>
              </w:rPr>
              <w:t>8.为社区办公用房提供维修、急修，达到社区办公用房使用标准；</w:t>
            </w:r>
          </w:p>
          <w:p>
            <w:pPr>
              <w:widowControl/>
              <w:jc w:val="left"/>
              <w:rPr>
                <w:rFonts w:ascii="Courier New" w:hAnsi="Courier New" w:eastAsia="宋体" w:cs="宋体"/>
                <w:kern w:val="0"/>
                <w:sz w:val="22"/>
              </w:rPr>
            </w:pPr>
            <w:r>
              <w:rPr>
                <w:rFonts w:hint="eastAsia" w:ascii="Courier New" w:hAnsi="Courier New" w:eastAsia="宋体" w:cs="宋体"/>
                <w:kern w:val="0"/>
                <w:sz w:val="22"/>
              </w:rPr>
              <w:t>9.满足科普工作、体育工作需求。</w:t>
            </w:r>
          </w:p>
          <w:p>
            <w:pPr>
              <w:pStyle w:val="2"/>
            </w:pPr>
            <w:r>
              <w:rPr>
                <w:rFonts w:hint="eastAsia"/>
              </w:rPr>
              <w:t>10. 落实《北京市人口与计划生育条例》第四章“奖励与社会保障”相关条款规定；</w:t>
            </w:r>
          </w:p>
          <w:p>
            <w:pPr>
              <w:pStyle w:val="2"/>
            </w:pPr>
            <w:r>
              <w:rPr>
                <w:rFonts w:hint="eastAsia"/>
              </w:rPr>
              <w:t>11.满足北京市《严重精神障碍患者监护人申领看护管理补贴的暂行办法》和《〈严重精神障碍患者监护人申领看护管理补贴的暂行办法〉实施细则》；</w:t>
            </w:r>
          </w:p>
          <w:p>
            <w:pPr>
              <w:pStyle w:val="2"/>
              <w:rPr>
                <w:rFonts w:ascii="Courier New" w:eastAsia="宋体" w:cs="宋体"/>
                <w:kern w:val="0"/>
                <w:sz w:val="22"/>
              </w:rPr>
            </w:pPr>
            <w:r>
              <w:rPr>
                <w:rFonts w:hint="eastAsia"/>
              </w:rPr>
              <w:t>12.依据《北京市人民政府关于进一步加强新时期爱国卫生工作的实施意见》（京政发[2015]54号）文件精神。</w:t>
            </w:r>
          </w:p>
        </w:tc>
      </w:tr>
    </w:tbl>
    <w:p>
      <w:r>
        <w:br w:type="page"/>
      </w:r>
    </w:p>
    <w:tbl>
      <w:tblPr>
        <w:tblStyle w:val="6"/>
        <w:tblW w:w="10646" w:type="dxa"/>
        <w:tblInd w:w="94" w:type="dxa"/>
        <w:tblLayout w:type="fixed"/>
        <w:tblCellMar>
          <w:top w:w="0" w:type="dxa"/>
          <w:left w:w="108" w:type="dxa"/>
          <w:bottom w:w="0" w:type="dxa"/>
          <w:right w:w="108" w:type="dxa"/>
        </w:tblCellMar>
      </w:tblPr>
      <w:tblGrid>
        <w:gridCol w:w="1148"/>
        <w:gridCol w:w="650"/>
        <w:gridCol w:w="765"/>
        <w:gridCol w:w="8083"/>
      </w:tblGrid>
      <w:tr>
        <w:tblPrEx>
          <w:tblCellMar>
            <w:top w:w="0" w:type="dxa"/>
            <w:left w:w="108" w:type="dxa"/>
            <w:bottom w:w="0" w:type="dxa"/>
            <w:right w:w="108" w:type="dxa"/>
          </w:tblCellMar>
        </w:tblPrEx>
        <w:trPr>
          <w:trHeight w:val="2925" w:hRule="atLeast"/>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产出进度</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1.新春笔会将于春节前夕举办；</w:t>
            </w:r>
          </w:p>
          <w:p>
            <w:pPr>
              <w:widowControl/>
              <w:jc w:val="left"/>
            </w:pPr>
            <w:r>
              <w:rPr>
                <w:rFonts w:hint="eastAsia"/>
              </w:rPr>
              <w:t>2.社会组织服务项目：北三条13号小木屋运营、北三条44号老街坊运营、青塔41号书香社区运营，需在2020年2月前做评估，并支付尾款；</w:t>
            </w:r>
          </w:p>
          <w:p>
            <w:pPr>
              <w:widowControl/>
              <w:jc w:val="left"/>
            </w:pPr>
            <w:r>
              <w:rPr>
                <w:rFonts w:hint="eastAsia"/>
              </w:rPr>
              <w:t>3.社区工作者招录按照区统一部署进行；社区工作者培训全员班层面在4-9月举行；人力资源服务全年进行；</w:t>
            </w:r>
          </w:p>
          <w:p>
            <w:pPr>
              <w:widowControl/>
              <w:jc w:val="left"/>
            </w:pPr>
            <w:r>
              <w:rPr>
                <w:rFonts w:hint="eastAsia"/>
              </w:rPr>
              <w:t>4.春节前开展团拜及慰问工作，适时开展秋游体检慰问等工作；</w:t>
            </w:r>
          </w:p>
          <w:p>
            <w:pPr>
              <w:widowControl/>
              <w:jc w:val="left"/>
            </w:pPr>
            <w:r>
              <w:rPr>
                <w:rFonts w:hint="eastAsia"/>
              </w:rPr>
              <w:t>5.社区将制定各社区资金使用计划，按照计划使用；</w:t>
            </w:r>
          </w:p>
          <w:p>
            <w:pPr>
              <w:widowControl/>
              <w:jc w:val="left"/>
            </w:pPr>
            <w:r>
              <w:rPr>
                <w:rFonts w:hint="eastAsia"/>
              </w:rPr>
              <w:t>6.全年开展文化室对外开放及各类文化活动；</w:t>
            </w:r>
          </w:p>
          <w:p>
            <w:pPr>
              <w:widowControl/>
              <w:jc w:val="left"/>
            </w:pPr>
            <w:r>
              <w:rPr>
                <w:rFonts w:hint="eastAsia"/>
              </w:rPr>
              <w:t>7.燃气补贴于上一年供暖季结束后进行支付；高井幼儿园新址按照合同约定进行付款，街属幼儿园建设及发展经费按照幼儿园需求进行支付，街属幼儿园两节慰问按照相应节日时间进行慰问；</w:t>
            </w:r>
          </w:p>
          <w:p>
            <w:pPr>
              <w:widowControl/>
              <w:jc w:val="left"/>
            </w:pPr>
            <w:r>
              <w:rPr>
                <w:rFonts w:hint="eastAsia"/>
              </w:rPr>
              <w:t>8.六一慰问：2020年6月1日-7月1日；六一支持街属幼儿园活动2020年6月1日完成；开学慰问标准2020年9月1日-10月1日；生均补贴根据下拨情况每季度全额拨付；</w:t>
            </w:r>
          </w:p>
          <w:p>
            <w:pPr>
              <w:widowControl/>
              <w:jc w:val="left"/>
            </w:pPr>
            <w:r>
              <w:rPr>
                <w:rFonts w:hint="eastAsia"/>
              </w:rPr>
              <w:t>9.2020年社区办公用房维修及急修找专业公司进行现场勘察，确定方案； 办理相关手续，根据合同约定支付款项；</w:t>
            </w:r>
          </w:p>
          <w:p>
            <w:pPr>
              <w:widowControl/>
              <w:numPr>
                <w:ilvl w:val="0"/>
                <w:numId w:val="1"/>
              </w:numPr>
              <w:jc w:val="left"/>
            </w:pPr>
            <w:r>
              <w:rPr>
                <w:rFonts w:hint="eastAsia"/>
              </w:rPr>
              <w:t>每年不少于2次更新4处辖区科普宣传栏展板，根据需求开展科普宣传活动；根据需求增加、更换体育健身器材，组织体育相关工作；</w:t>
            </w:r>
          </w:p>
          <w:p>
            <w:pPr>
              <w:pStyle w:val="2"/>
            </w:pPr>
            <w:r>
              <w:rPr>
                <w:rFonts w:hint="eastAsia"/>
              </w:rPr>
              <w:t>11.按照年度工作计划进度安排及相关政策文件要求预计年底完成；</w:t>
            </w:r>
          </w:p>
          <w:p>
            <w:pPr>
              <w:pStyle w:val="2"/>
            </w:pPr>
            <w:r>
              <w:rPr>
                <w:rFonts w:hint="eastAsia"/>
              </w:rPr>
              <w:t>11.独生子女父母年老一次性奖励、严重精神障碍患者看护管理补贴按季度发放；</w:t>
            </w:r>
          </w:p>
          <w:p>
            <w:pPr>
              <w:pStyle w:val="2"/>
            </w:pPr>
            <w:r>
              <w:rPr>
                <w:rFonts w:hint="eastAsia"/>
              </w:rPr>
              <w:t>12.购买专业消杀服务，于6-9月集中开展除四害消杀活动，春、冬季开展集中灭鼠活动，预计2021年11月底前完成。</w:t>
            </w:r>
          </w:p>
        </w:tc>
      </w:tr>
      <w:tr>
        <w:tblPrEx>
          <w:tblCellMar>
            <w:top w:w="0" w:type="dxa"/>
            <w:left w:w="108" w:type="dxa"/>
            <w:bottom w:w="0" w:type="dxa"/>
            <w:right w:w="108" w:type="dxa"/>
          </w:tblCellMar>
        </w:tblPrEx>
        <w:trPr>
          <w:trHeight w:val="665" w:hRule="atLeast"/>
        </w:trPr>
        <w:tc>
          <w:tcPr>
            <w:tcW w:w="1148" w:type="dxa"/>
            <w:vMerge w:val="continue"/>
            <w:tcBorders>
              <w:top w:val="single" w:color="auto" w:sz="4" w:space="0"/>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产出成本</w:t>
            </w:r>
          </w:p>
        </w:tc>
        <w:tc>
          <w:tcPr>
            <w:tcW w:w="8083"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Courier New" w:hAnsi="Courier New" w:eastAsia="宋体" w:cs="宋体"/>
                <w:kern w:val="0"/>
                <w:sz w:val="22"/>
                <w:lang w:eastAsia="zh-CN"/>
              </w:rPr>
            </w:pPr>
            <w:r>
              <w:rPr>
                <w:rFonts w:hint="eastAsia" w:ascii="Courier New" w:hAnsi="Courier New" w:eastAsia="宋体" w:cs="宋体"/>
                <w:kern w:val="0"/>
                <w:sz w:val="22"/>
              </w:rPr>
              <w:t>1.预计整体支出不超过社区建设类项目</w:t>
            </w:r>
            <w:r>
              <w:rPr>
                <w:rFonts w:hint="eastAsia" w:ascii="Courier New" w:hAnsi="Courier New" w:eastAsia="宋体" w:cs="宋体"/>
                <w:color w:val="auto"/>
                <w:kern w:val="0"/>
                <w:sz w:val="22"/>
              </w:rPr>
              <w:t>预算7797万元</w:t>
            </w:r>
            <w:r>
              <w:rPr>
                <w:rFonts w:hint="eastAsia" w:ascii="Courier New" w:hAnsi="Courier New" w:eastAsia="宋体" w:cs="宋体"/>
                <w:kern w:val="0"/>
                <w:sz w:val="22"/>
                <w:lang w:eastAsia="zh-CN"/>
              </w:rPr>
              <w:t>。</w:t>
            </w:r>
          </w:p>
        </w:tc>
      </w:tr>
      <w:tr>
        <w:tblPrEx>
          <w:tblCellMar>
            <w:top w:w="0" w:type="dxa"/>
            <w:left w:w="108" w:type="dxa"/>
            <w:bottom w:w="0" w:type="dxa"/>
            <w:right w:w="108" w:type="dxa"/>
          </w:tblCellMar>
        </w:tblPrEx>
        <w:trPr>
          <w:trHeight w:val="9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综治维稳</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1.组建预计126名队员的街道巡防队；</w:t>
            </w:r>
          </w:p>
          <w:p>
            <w:pPr>
              <w:widowControl/>
              <w:jc w:val="left"/>
            </w:pPr>
            <w:r>
              <w:rPr>
                <w:rFonts w:hint="eastAsia"/>
              </w:rPr>
              <w:t>2.做好约2700名地区治安志愿者的日常慰问工作；</w:t>
            </w:r>
          </w:p>
          <w:p>
            <w:pPr>
              <w:pStyle w:val="2"/>
            </w:pPr>
            <w:r>
              <w:rPr>
                <w:rFonts w:hint="eastAsia"/>
              </w:rPr>
              <w:t>3.预计做好5名重点关注人员管控；</w:t>
            </w:r>
          </w:p>
          <w:p>
            <w:pPr>
              <w:pStyle w:val="2"/>
            </w:pPr>
            <w:r>
              <w:rPr>
                <w:rFonts w:hint="eastAsia"/>
              </w:rPr>
              <w:t>4.聘用预计100名保安组建街道反恐处突小分队；</w:t>
            </w:r>
          </w:p>
          <w:p>
            <w:pPr>
              <w:pStyle w:val="2"/>
            </w:pPr>
            <w:r>
              <w:rPr>
                <w:rFonts w:hint="eastAsia"/>
              </w:rPr>
              <w:t>5.做好预计147名社区网格反恐维稳信息员奖励发放；</w:t>
            </w:r>
          </w:p>
          <w:p>
            <w:pPr>
              <w:pStyle w:val="2"/>
            </w:pPr>
            <w:r>
              <w:rPr>
                <w:rFonts w:hint="eastAsia"/>
              </w:rPr>
              <w:t>6.开展对社区服刑人员和刑满释放人员的监督管理、教育矫正和社会适应性帮扶；</w:t>
            </w:r>
          </w:p>
          <w:p>
            <w:pPr>
              <w:pStyle w:val="2"/>
            </w:pPr>
            <w:r>
              <w:rPr>
                <w:rFonts w:hint="eastAsia"/>
              </w:rPr>
              <w:t xml:space="preserve">7.开展地区矛盾化解和法治宣传教育活动； </w:t>
            </w:r>
          </w:p>
          <w:p>
            <w:pPr>
              <w:pStyle w:val="2"/>
            </w:pPr>
            <w:r>
              <w:rPr>
                <w:rFonts w:hint="eastAsia"/>
              </w:rPr>
              <w:t>8.预计为地区安装电动自行车公共充电设备18套；</w:t>
            </w:r>
          </w:p>
          <w:p>
            <w:pPr>
              <w:pStyle w:val="2"/>
            </w:pPr>
            <w:r>
              <w:rPr>
                <w:rFonts w:hint="eastAsia"/>
              </w:rPr>
              <w:t xml:space="preserve">9.建立街道综合性应急物资储备仓库； </w:t>
            </w:r>
          </w:p>
          <w:p>
            <w:pPr>
              <w:pStyle w:val="2"/>
            </w:pPr>
            <w:r>
              <w:rPr>
                <w:rFonts w:hint="eastAsia"/>
              </w:rPr>
              <w:t>10.建立街道应急安全体验中心；</w:t>
            </w:r>
          </w:p>
          <w:p>
            <w:pPr>
              <w:pStyle w:val="2"/>
            </w:pPr>
            <w:r>
              <w:rPr>
                <w:rFonts w:hint="eastAsia"/>
              </w:rPr>
              <w:t>11.开展日常消防安全及应急工作宣传、演练。</w:t>
            </w:r>
          </w:p>
        </w:tc>
      </w:tr>
      <w:tr>
        <w:tblPrEx>
          <w:tblCellMar>
            <w:top w:w="0" w:type="dxa"/>
            <w:left w:w="108" w:type="dxa"/>
            <w:bottom w:w="0" w:type="dxa"/>
            <w:right w:w="108" w:type="dxa"/>
          </w:tblCellMar>
        </w:tblPrEx>
        <w:trPr>
          <w:trHeight w:val="180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1.夯实综治工作基础，保障综合治理工作开展,为地区各项工作开展创造良好治安环境，达到政策要求；</w:t>
            </w:r>
          </w:p>
          <w:p>
            <w:pPr>
              <w:pStyle w:val="2"/>
            </w:pPr>
            <w:r>
              <w:rPr>
                <w:rFonts w:hint="eastAsia"/>
              </w:rPr>
              <w:t>2.有力组织动员专业力量及群防群治力量，有效维护辖区治安稳定；</w:t>
            </w:r>
          </w:p>
          <w:p>
            <w:pPr>
              <w:pStyle w:val="2"/>
            </w:pPr>
            <w:r>
              <w:rPr>
                <w:rFonts w:hint="eastAsia"/>
              </w:rPr>
              <w:t>3.促进社区服刑人员和刑满释放人员成功改造、回归社会，维护地区社会的安全稳定；</w:t>
            </w:r>
          </w:p>
          <w:p>
            <w:pPr>
              <w:pStyle w:val="2"/>
            </w:pPr>
            <w:r>
              <w:rPr>
                <w:rFonts w:hint="eastAsia"/>
              </w:rPr>
              <w:t>4.规范调委会建设，受理调处民间矛盾纠纷；开展形式多样的法治宣传活动，弘扬法治文化；</w:t>
            </w:r>
          </w:p>
          <w:p>
            <w:pPr>
              <w:pStyle w:val="2"/>
            </w:pPr>
            <w:r>
              <w:rPr>
                <w:rFonts w:hint="eastAsia"/>
              </w:rPr>
              <w:t>5.进一步提高地区消防安全水平，提升居民消防安全意识；</w:t>
            </w:r>
          </w:p>
          <w:p>
            <w:pPr>
              <w:pStyle w:val="2"/>
            </w:pPr>
            <w:r>
              <w:rPr>
                <w:rFonts w:hint="eastAsia"/>
              </w:rPr>
              <w:t>6.加强街道应急能力建设，规范统一应急物资储备、调用，提升地区居民应急处置能力和意识。</w:t>
            </w:r>
          </w:p>
        </w:tc>
      </w:tr>
      <w:tr>
        <w:tblPrEx>
          <w:tblCellMar>
            <w:top w:w="0" w:type="dxa"/>
            <w:left w:w="108" w:type="dxa"/>
            <w:bottom w:w="0" w:type="dxa"/>
            <w:right w:w="108" w:type="dxa"/>
          </w:tblCellMar>
        </w:tblPrEx>
        <w:trPr>
          <w:trHeight w:val="675" w:hRule="atLeast"/>
        </w:trPr>
        <w:tc>
          <w:tcPr>
            <w:tcW w:w="1148"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产出进度</w:t>
            </w:r>
          </w:p>
        </w:tc>
        <w:tc>
          <w:tcPr>
            <w:tcW w:w="8083" w:type="dxa"/>
            <w:tcBorders>
              <w:top w:val="single" w:color="auto" w:sz="4" w:space="0"/>
              <w:left w:val="nil"/>
              <w:bottom w:val="single" w:color="auto" w:sz="4" w:space="0"/>
              <w:right w:val="single" w:color="auto" w:sz="4" w:space="0"/>
            </w:tcBorders>
            <w:shd w:val="clear" w:color="auto" w:fill="auto"/>
          </w:tcPr>
          <w:p>
            <w:pPr>
              <w:widowControl/>
              <w:jc w:val="left"/>
              <w:rPr>
                <w:rFonts w:ascii="Courier New" w:hAnsi="Courier New" w:eastAsia="宋体" w:cs="宋体"/>
                <w:kern w:val="0"/>
                <w:sz w:val="22"/>
              </w:rPr>
            </w:pPr>
            <w:r>
              <w:rPr>
                <w:rFonts w:ascii="Courier New" w:hAnsi="Courier New" w:eastAsia="宋体" w:cs="宋体"/>
                <w:kern w:val="0"/>
                <w:sz w:val="22"/>
              </w:rPr>
              <w:br w:type="textWrapping"/>
            </w:r>
            <w:r>
              <w:rPr>
                <w:rFonts w:hint="eastAsia" w:ascii="Courier New" w:hAnsi="Courier New" w:eastAsia="宋体" w:cs="宋体"/>
                <w:kern w:val="0"/>
                <w:sz w:val="22"/>
              </w:rPr>
              <w:t>按计划按时间有步骤做好各项工作。</w:t>
            </w:r>
          </w:p>
        </w:tc>
      </w:tr>
      <w:tr>
        <w:tblPrEx>
          <w:tblCellMar>
            <w:top w:w="0" w:type="dxa"/>
            <w:left w:w="108" w:type="dxa"/>
            <w:bottom w:w="0" w:type="dxa"/>
            <w:right w:w="108" w:type="dxa"/>
          </w:tblCellMar>
        </w:tblPrEx>
        <w:trPr>
          <w:trHeight w:val="747"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产出成本</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1.预计整体支出不超过综治维稳类项目预算2623万元</w:t>
            </w:r>
          </w:p>
        </w:tc>
      </w:tr>
      <w:tr>
        <w:tblPrEx>
          <w:tblCellMar>
            <w:top w:w="0" w:type="dxa"/>
            <w:left w:w="108" w:type="dxa"/>
            <w:bottom w:w="0" w:type="dxa"/>
            <w:right w:w="108" w:type="dxa"/>
          </w:tblCellMar>
        </w:tblPrEx>
        <w:trPr>
          <w:trHeight w:val="4591"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街道事业发展及自身建设方面</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产出数量</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1.</w:t>
            </w:r>
            <w:r>
              <w:rPr>
                <w:rFonts w:ascii="Courier New" w:hAnsi="Courier New" w:eastAsia="宋体" w:cs="宋体"/>
                <w:kern w:val="0"/>
                <w:sz w:val="22"/>
              </w:rPr>
              <w:t>加强制度建设，</w:t>
            </w:r>
            <w:r>
              <w:rPr>
                <w:rFonts w:hint="eastAsia" w:ascii="Courier New" w:hAnsi="Courier New" w:eastAsia="宋体" w:cs="宋体"/>
                <w:kern w:val="0"/>
                <w:sz w:val="22"/>
              </w:rPr>
              <w:t>完善各项管理制度，继续完善内控体系，全面推进内控系统建设；</w:t>
            </w:r>
            <w:r>
              <w:rPr>
                <w:rFonts w:ascii="Courier New" w:hAnsi="Courier New" w:eastAsia="宋体" w:cs="宋体"/>
                <w:kern w:val="0"/>
                <w:sz w:val="22"/>
              </w:rPr>
              <w:br w:type="textWrapping"/>
            </w:r>
            <w:r>
              <w:rPr>
                <w:rFonts w:ascii="Courier New" w:hAnsi="Courier New" w:eastAsia="宋体" w:cs="宋体"/>
                <w:kern w:val="0"/>
                <w:sz w:val="22"/>
              </w:rPr>
              <w:t>2.完成各项</w:t>
            </w:r>
            <w:r>
              <w:rPr>
                <w:rFonts w:hint="eastAsia" w:ascii="Courier New" w:hAnsi="Courier New" w:eastAsia="宋体" w:cs="宋体"/>
                <w:kern w:val="0"/>
                <w:sz w:val="22"/>
              </w:rPr>
              <w:t>财政</w:t>
            </w:r>
            <w:r>
              <w:rPr>
                <w:rFonts w:ascii="Courier New" w:hAnsi="Courier New" w:eastAsia="宋体" w:cs="宋体"/>
                <w:kern w:val="0"/>
                <w:sz w:val="22"/>
              </w:rPr>
              <w:t>财务基础工作；完成部门预、决算上报公开工作；完成半年及全年绩效跟踪管理工作完成2份绩效跟踪报告；完成工程</w:t>
            </w:r>
            <w:r>
              <w:rPr>
                <w:rFonts w:hint="eastAsia" w:ascii="Courier New" w:hAnsi="Courier New" w:eastAsia="宋体" w:cs="宋体"/>
                <w:kern w:val="0"/>
                <w:sz w:val="22"/>
              </w:rPr>
              <w:t>项目、购买服务项目的审计工作，</w:t>
            </w:r>
            <w:r>
              <w:rPr>
                <w:rFonts w:ascii="Courier New" w:hAnsi="Courier New" w:eastAsia="宋体" w:cs="宋体"/>
                <w:kern w:val="0"/>
                <w:sz w:val="22"/>
              </w:rPr>
              <w:t>完成协税护税、税源建设工作</w:t>
            </w:r>
            <w:r>
              <w:rPr>
                <w:rFonts w:hint="eastAsia" w:ascii="Courier New" w:hAnsi="Courier New" w:eastAsia="宋体" w:cs="宋体"/>
                <w:kern w:val="0"/>
                <w:sz w:val="22"/>
              </w:rPr>
              <w:t>；</w:t>
            </w:r>
          </w:p>
          <w:p>
            <w:pPr>
              <w:pStyle w:val="2"/>
            </w:pPr>
            <w:r>
              <w:rPr>
                <w:rFonts w:hint="eastAsia"/>
              </w:rPr>
              <w:t>3.汇总街道第七次全国人口普查普查全部数据及完成辖区企业常规性的统计调查；</w:t>
            </w:r>
          </w:p>
          <w:p>
            <w:pPr>
              <w:pStyle w:val="2"/>
            </w:pPr>
            <w:r>
              <w:rPr>
                <w:rFonts w:hint="eastAsia"/>
              </w:rPr>
              <w:t>4.为本级及21个社区服务群众提供信息化支撑。实现1个政务大厅信息化改造。</w:t>
            </w:r>
          </w:p>
          <w:p>
            <w:pPr>
              <w:widowControl/>
              <w:jc w:val="left"/>
              <w:rPr>
                <w:rFonts w:ascii="Courier New" w:hAnsi="Courier New" w:eastAsia="宋体" w:cs="宋体"/>
                <w:kern w:val="0"/>
                <w:sz w:val="22"/>
              </w:rPr>
            </w:pPr>
            <w:r>
              <w:rPr>
                <w:rFonts w:hint="eastAsia" w:ascii="Courier New" w:hAnsi="Courier New" w:eastAsia="宋体" w:cs="宋体"/>
                <w:kern w:val="0"/>
                <w:sz w:val="22"/>
              </w:rPr>
              <w:t>5.针对辖区基层党员开展线上线下分层分类培训，全年预计培训党员约5000人次；</w:t>
            </w:r>
          </w:p>
          <w:p>
            <w:pPr>
              <w:widowControl/>
              <w:jc w:val="left"/>
              <w:rPr>
                <w:rFonts w:ascii="Courier New" w:hAnsi="Courier New" w:eastAsia="宋体" w:cs="宋体"/>
                <w:kern w:val="0"/>
                <w:sz w:val="22"/>
              </w:rPr>
            </w:pPr>
            <w:r>
              <w:rPr>
                <w:rFonts w:hint="eastAsia" w:ascii="Courier New" w:hAnsi="Courier New" w:eastAsia="宋体" w:cs="宋体"/>
                <w:kern w:val="0"/>
                <w:sz w:val="22"/>
              </w:rPr>
              <w:t>6.做实楼宇党群服务中心建设，全面加强“两新”组织党组织活力，全年开展党建活动不少于900场，政务服务进楼宇不少于70次；</w:t>
            </w:r>
          </w:p>
          <w:p>
            <w:pPr>
              <w:widowControl/>
              <w:jc w:val="left"/>
              <w:rPr>
                <w:rFonts w:ascii="Courier New" w:hAnsi="Courier New" w:eastAsia="宋体" w:cs="宋体"/>
                <w:kern w:val="0"/>
                <w:sz w:val="22"/>
              </w:rPr>
            </w:pPr>
            <w:r>
              <w:rPr>
                <w:rFonts w:hint="eastAsia" w:ascii="Courier New" w:hAnsi="Courier New" w:eastAsia="宋体" w:cs="宋体"/>
                <w:kern w:val="0"/>
                <w:sz w:val="22"/>
              </w:rPr>
              <w:t>7.用好服务群众专项经费，征集并开展党建服务项目；</w:t>
            </w:r>
          </w:p>
          <w:p>
            <w:pPr>
              <w:widowControl/>
              <w:jc w:val="left"/>
              <w:rPr>
                <w:rFonts w:ascii="Courier New" w:hAnsi="Courier New" w:eastAsia="宋体" w:cs="宋体"/>
                <w:kern w:val="0"/>
                <w:sz w:val="22"/>
              </w:rPr>
            </w:pPr>
            <w:r>
              <w:rPr>
                <w:rFonts w:hint="eastAsia" w:ascii="Courier New" w:hAnsi="Courier New" w:eastAsia="宋体" w:cs="宋体"/>
                <w:kern w:val="0"/>
                <w:sz w:val="22"/>
              </w:rPr>
              <w:t>8.</w:t>
            </w:r>
            <w:r>
              <w:rPr>
                <w:rFonts w:ascii="Courier New" w:hAnsi="Courier New" w:eastAsia="宋体" w:cs="宋体"/>
                <w:kern w:val="0"/>
                <w:sz w:val="22"/>
              </w:rPr>
              <w:t xml:space="preserve"> </w:t>
            </w:r>
            <w:r>
              <w:rPr>
                <w:rFonts w:hint="eastAsia" w:ascii="Courier New" w:hAnsi="Courier New" w:eastAsia="宋体" w:cs="宋体"/>
                <w:kern w:val="0"/>
                <w:sz w:val="22"/>
              </w:rPr>
              <w:t>《北京新街口》微信公众号推送全年不少于300条；</w:t>
            </w:r>
          </w:p>
          <w:p>
            <w:pPr>
              <w:widowControl/>
              <w:jc w:val="left"/>
              <w:rPr>
                <w:rFonts w:ascii="Courier New" w:hAnsi="Courier New" w:eastAsia="宋体" w:cs="宋体"/>
                <w:kern w:val="0"/>
                <w:sz w:val="22"/>
              </w:rPr>
            </w:pPr>
            <w:r>
              <w:rPr>
                <w:rFonts w:hint="eastAsia" w:ascii="Courier New" w:hAnsi="Courier New" w:eastAsia="宋体" w:cs="宋体"/>
                <w:kern w:val="0"/>
                <w:sz w:val="22"/>
              </w:rPr>
              <w:t>9.开展各项精神文明活动全年不少于15场。</w:t>
            </w:r>
            <w:r>
              <w:rPr>
                <w:rFonts w:ascii="Courier New" w:hAnsi="Courier New" w:eastAsia="宋体" w:cs="宋体"/>
                <w:kern w:val="0"/>
                <w:sz w:val="22"/>
              </w:rPr>
              <w:t xml:space="preserve">                                                                                                     </w:t>
            </w:r>
          </w:p>
        </w:tc>
      </w:tr>
      <w:tr>
        <w:tblPrEx>
          <w:tblCellMar>
            <w:top w:w="0" w:type="dxa"/>
            <w:left w:w="108" w:type="dxa"/>
            <w:bottom w:w="0" w:type="dxa"/>
            <w:right w:w="108" w:type="dxa"/>
          </w:tblCellMar>
        </w:tblPrEx>
        <w:trPr>
          <w:trHeight w:val="4641" w:hRule="atLeast"/>
        </w:trPr>
        <w:tc>
          <w:tcPr>
            <w:tcW w:w="1148" w:type="dxa"/>
            <w:vMerge w:val="continue"/>
            <w:tcBorders>
              <w:top w:val="single" w:color="auto" w:sz="4" w:space="0"/>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single" w:color="auto" w:sz="4" w:space="0"/>
              <w:bottom w:val="nil"/>
              <w:right w:val="nil"/>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产出质量</w:t>
            </w:r>
          </w:p>
        </w:tc>
        <w:tc>
          <w:tcPr>
            <w:tcW w:w="8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left"/>
              <w:rPr>
                <w:rFonts w:ascii="Courier New" w:hAnsi="Courier New" w:eastAsia="宋体" w:cs="宋体"/>
                <w:kern w:val="0"/>
                <w:sz w:val="22"/>
              </w:rPr>
            </w:pPr>
            <w:r>
              <w:rPr>
                <w:rFonts w:ascii="Courier New" w:hAnsi="Courier New" w:eastAsia="宋体" w:cs="宋体"/>
                <w:kern w:val="0"/>
                <w:sz w:val="22"/>
              </w:rPr>
              <w:t>各项制度体现上级主管部门规章制度精神，符合街道实际情况，满足实际工作需要</w:t>
            </w:r>
            <w:r>
              <w:rPr>
                <w:rFonts w:hint="eastAsia" w:ascii="Courier New" w:hAnsi="Courier New" w:eastAsia="宋体" w:cs="宋体"/>
                <w:kern w:val="0"/>
                <w:sz w:val="22"/>
              </w:rPr>
              <w:t>；根据内控建设要求开展内控相关工作；</w:t>
            </w:r>
            <w:r>
              <w:rPr>
                <w:rFonts w:ascii="Courier New" w:hAnsi="Courier New" w:eastAsia="宋体" w:cs="宋体"/>
                <w:kern w:val="0"/>
                <w:sz w:val="22"/>
              </w:rPr>
              <w:br w:type="textWrapping"/>
            </w:r>
            <w:r>
              <w:rPr>
                <w:rFonts w:ascii="Courier New" w:hAnsi="Courier New" w:eastAsia="宋体" w:cs="宋体"/>
                <w:kern w:val="0"/>
                <w:sz w:val="22"/>
              </w:rPr>
              <w:t>2.根据相关财经制度及街道内控要求开展财务基础工作；</w:t>
            </w:r>
            <w:r>
              <w:rPr>
                <w:rFonts w:ascii="Courier New" w:hAnsi="Courier New" w:eastAsia="宋体" w:cs="宋体"/>
                <w:kern w:val="0"/>
                <w:sz w:val="22"/>
              </w:rPr>
              <w:br w:type="textWrapping"/>
            </w:r>
            <w:r>
              <w:rPr>
                <w:rFonts w:ascii="Courier New" w:hAnsi="Courier New" w:eastAsia="宋体" w:cs="宋体"/>
                <w:kern w:val="0"/>
                <w:sz w:val="22"/>
              </w:rPr>
              <w:t>3</w:t>
            </w:r>
            <w:r>
              <w:rPr>
                <w:rFonts w:hint="eastAsia" w:ascii="Courier New" w:hAnsi="Courier New" w:eastAsia="宋体" w:cs="宋体"/>
                <w:kern w:val="0"/>
                <w:sz w:val="22"/>
              </w:rPr>
              <w:t>.</w:t>
            </w:r>
            <w:r>
              <w:rPr>
                <w:rFonts w:ascii="Courier New" w:hAnsi="Courier New" w:eastAsia="宋体" w:cs="宋体"/>
                <w:kern w:val="0"/>
                <w:sz w:val="22"/>
              </w:rPr>
              <w:t>按照市、区预算编报要求、相关绩效管理办法、审计规范等完成各项工作</w:t>
            </w:r>
            <w:r>
              <w:rPr>
                <w:rFonts w:hint="eastAsia" w:ascii="Courier New" w:hAnsi="Courier New" w:eastAsia="宋体" w:cs="宋体"/>
                <w:kern w:val="0"/>
                <w:sz w:val="22"/>
              </w:rPr>
              <w:t>；</w:t>
            </w:r>
          </w:p>
          <w:p>
            <w:pPr>
              <w:widowControl/>
              <w:jc w:val="left"/>
            </w:pPr>
            <w:r>
              <w:rPr>
                <w:rFonts w:hint="eastAsia"/>
              </w:rPr>
              <w:t>4.通过人口普查了解地区人口规模、结构、特点，通过常规性统计调查了解地区重点企业经营情况；</w:t>
            </w:r>
          </w:p>
          <w:p>
            <w:pPr>
              <w:pStyle w:val="2"/>
              <w:rPr>
                <w:rFonts w:hint="eastAsia" w:ascii="Helvetica" w:hAnsi="Helvetica"/>
                <w:szCs w:val="21"/>
              </w:rPr>
            </w:pPr>
            <w:r>
              <w:rPr>
                <w:rFonts w:hint="eastAsia"/>
              </w:rPr>
              <w:t>5.</w:t>
            </w:r>
            <w:r>
              <w:rPr>
                <w:rFonts w:ascii="Helvetica" w:hAnsi="Helvetica"/>
                <w:szCs w:val="21"/>
              </w:rPr>
              <w:t xml:space="preserve">政务大厅业务数据共享到区大数据中心 </w:t>
            </w:r>
            <w:r>
              <w:rPr>
                <w:rFonts w:hint="eastAsia" w:ascii="Helvetica" w:hAnsi="Helvetica"/>
                <w:szCs w:val="21"/>
              </w:rPr>
              <w:t>；</w:t>
            </w:r>
            <w:r>
              <w:rPr>
                <w:rFonts w:ascii="Helvetica" w:hAnsi="Helvetica"/>
                <w:szCs w:val="21"/>
              </w:rPr>
              <w:t>通过区交换平台进行数据共享</w:t>
            </w:r>
            <w:r>
              <w:rPr>
                <w:rFonts w:hint="eastAsia" w:ascii="Helvetica" w:hAnsi="Helvetica"/>
                <w:szCs w:val="21"/>
              </w:rPr>
              <w:t>；</w:t>
            </w:r>
          </w:p>
          <w:p>
            <w:pPr>
              <w:pStyle w:val="2"/>
            </w:pPr>
            <w:r>
              <w:rPr>
                <w:rFonts w:hint="eastAsia"/>
              </w:rPr>
              <w:t>6.以习近平新时代中国特色社会主义思想为指导，自觉践行习近平北京重要讲话精神，围绕落实首都核心区发展规划，开展各项党员教育活动；</w:t>
            </w:r>
          </w:p>
          <w:p>
            <w:pPr>
              <w:pStyle w:val="2"/>
            </w:pPr>
            <w:r>
              <w:rPr>
                <w:rFonts w:hint="eastAsia"/>
              </w:rPr>
              <w:t>7.利用宣传矩阵，强化党建引领，引领更多人理性、积极地参与到家园建设中来，进而推动社会治理；</w:t>
            </w:r>
          </w:p>
          <w:p>
            <w:pPr>
              <w:pStyle w:val="2"/>
            </w:pPr>
            <w:r>
              <w:rPr>
                <w:rFonts w:hint="eastAsia"/>
              </w:rPr>
              <w:t>8.推进精神文明建设，切实服务辖区内居民，丰富社区生活；</w:t>
            </w:r>
          </w:p>
          <w:p>
            <w:pPr>
              <w:pStyle w:val="2"/>
            </w:pPr>
            <w:r>
              <w:rPr>
                <w:rFonts w:hint="eastAsia"/>
              </w:rPr>
              <w:t>9.美化辖区环境，营造宣传氛围，圆满完成文明城区迎检任务。</w:t>
            </w:r>
          </w:p>
        </w:tc>
      </w:tr>
      <w:tr>
        <w:tblPrEx>
          <w:tblCellMar>
            <w:top w:w="0" w:type="dxa"/>
            <w:left w:w="108" w:type="dxa"/>
            <w:bottom w:w="0" w:type="dxa"/>
            <w:right w:w="108" w:type="dxa"/>
          </w:tblCellMar>
        </w:tblPrEx>
        <w:trPr>
          <w:trHeight w:val="3877"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single" w:color="auto" w:sz="4" w:space="0"/>
              <w:bottom w:val="nil"/>
              <w:right w:val="nil"/>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产出进度</w:t>
            </w:r>
          </w:p>
        </w:tc>
        <w:tc>
          <w:tcPr>
            <w:tcW w:w="8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jc w:val="left"/>
              <w:rPr>
                <w:rFonts w:ascii="Courier New" w:hAnsi="Courier New" w:eastAsia="宋体" w:cs="宋体"/>
                <w:kern w:val="0"/>
                <w:sz w:val="22"/>
              </w:rPr>
            </w:pPr>
            <w:r>
              <w:rPr>
                <w:rFonts w:ascii="Courier New" w:hAnsi="Courier New" w:eastAsia="宋体" w:cs="宋体"/>
                <w:kern w:val="0"/>
                <w:sz w:val="22"/>
              </w:rPr>
              <w:t>计划</w:t>
            </w:r>
            <w:r>
              <w:rPr>
                <w:rFonts w:hint="eastAsia" w:ascii="Courier New" w:hAnsi="Courier New" w:eastAsia="宋体" w:cs="宋体"/>
                <w:kern w:val="0"/>
                <w:sz w:val="22"/>
              </w:rPr>
              <w:t>年初</w:t>
            </w:r>
            <w:r>
              <w:rPr>
                <w:rFonts w:ascii="Courier New" w:hAnsi="Courier New" w:eastAsia="宋体" w:cs="宋体"/>
                <w:kern w:val="0"/>
                <w:sz w:val="22"/>
              </w:rPr>
              <w:t>完成制度修订</w:t>
            </w:r>
            <w:r>
              <w:rPr>
                <w:rFonts w:hint="eastAsia" w:ascii="Courier New" w:hAnsi="Courier New" w:eastAsia="宋体" w:cs="宋体"/>
                <w:kern w:val="0"/>
                <w:sz w:val="22"/>
              </w:rPr>
              <w:t>，内控系统上线</w:t>
            </w:r>
            <w:r>
              <w:rPr>
                <w:rFonts w:ascii="Courier New" w:hAnsi="Courier New" w:eastAsia="宋体" w:cs="宋体"/>
                <w:kern w:val="0"/>
                <w:sz w:val="22"/>
              </w:rPr>
              <w:t>工作</w:t>
            </w:r>
            <w:r>
              <w:rPr>
                <w:rFonts w:hint="eastAsia" w:ascii="Courier New" w:hAnsi="Courier New" w:eastAsia="宋体" w:cs="宋体"/>
                <w:kern w:val="0"/>
                <w:sz w:val="22"/>
              </w:rPr>
              <w:t>；</w:t>
            </w:r>
            <w:r>
              <w:rPr>
                <w:rFonts w:ascii="Courier New" w:hAnsi="Courier New" w:eastAsia="宋体" w:cs="宋体"/>
                <w:kern w:val="0"/>
                <w:sz w:val="22"/>
              </w:rPr>
              <w:br w:type="textWrapping"/>
            </w:r>
            <w:r>
              <w:rPr>
                <w:rFonts w:ascii="Courier New" w:hAnsi="Courier New" w:eastAsia="宋体" w:cs="宋体"/>
                <w:kern w:val="0"/>
                <w:sz w:val="22"/>
              </w:rPr>
              <w:t>2.根据区财政时间要求完成预、决算上报公开；</w:t>
            </w:r>
            <w:r>
              <w:rPr>
                <w:rFonts w:ascii="Courier New" w:hAnsi="Courier New" w:eastAsia="宋体" w:cs="宋体"/>
                <w:kern w:val="0"/>
                <w:sz w:val="22"/>
              </w:rPr>
              <w:br w:type="textWrapping"/>
            </w:r>
            <w:r>
              <w:rPr>
                <w:rFonts w:ascii="Courier New" w:hAnsi="Courier New" w:eastAsia="宋体" w:cs="宋体"/>
                <w:kern w:val="0"/>
                <w:sz w:val="22"/>
              </w:rPr>
              <w:t xml:space="preserve">3.7月及次年1月中旬完成全年绩效跟踪工作并提交绩效跟踪报告； </w:t>
            </w:r>
            <w:r>
              <w:rPr>
                <w:rFonts w:ascii="Courier New" w:hAnsi="Courier New" w:eastAsia="宋体" w:cs="宋体"/>
                <w:kern w:val="0"/>
                <w:sz w:val="22"/>
              </w:rPr>
              <w:br w:type="textWrapping"/>
            </w:r>
            <w:r>
              <w:rPr>
                <w:rFonts w:hint="eastAsia" w:ascii="Courier New" w:hAnsi="Courier New" w:eastAsia="宋体" w:cs="宋体"/>
                <w:kern w:val="0"/>
                <w:sz w:val="22"/>
              </w:rPr>
              <w:t>4</w:t>
            </w:r>
            <w:r>
              <w:rPr>
                <w:rFonts w:ascii="Courier New" w:hAnsi="Courier New" w:eastAsia="宋体" w:cs="宋体"/>
                <w:kern w:val="0"/>
                <w:sz w:val="22"/>
              </w:rPr>
              <w:t>.根据各</w:t>
            </w:r>
            <w:r>
              <w:rPr>
                <w:rFonts w:hint="eastAsia" w:ascii="Courier New" w:hAnsi="Courier New" w:eastAsia="宋体" w:cs="宋体"/>
                <w:kern w:val="0"/>
                <w:sz w:val="22"/>
              </w:rPr>
              <w:t>工程项目、购买服务项目完工情况，完成相关</w:t>
            </w:r>
            <w:r>
              <w:rPr>
                <w:rFonts w:ascii="Courier New" w:hAnsi="Courier New" w:eastAsia="宋体" w:cs="宋体"/>
                <w:kern w:val="0"/>
                <w:sz w:val="22"/>
              </w:rPr>
              <w:t>审计工作</w:t>
            </w:r>
            <w:r>
              <w:rPr>
                <w:rFonts w:hint="eastAsia" w:ascii="Courier New" w:hAnsi="Courier New" w:eastAsia="宋体" w:cs="宋体"/>
                <w:kern w:val="0"/>
                <w:sz w:val="22"/>
              </w:rPr>
              <w:t>；</w:t>
            </w:r>
            <w:r>
              <w:rPr>
                <w:rFonts w:ascii="Courier New" w:hAnsi="Courier New" w:eastAsia="宋体" w:cs="宋体"/>
                <w:kern w:val="0"/>
                <w:sz w:val="22"/>
              </w:rPr>
              <w:br w:type="textWrapping"/>
            </w:r>
            <w:r>
              <w:rPr>
                <w:rFonts w:hint="eastAsia" w:ascii="Courier New" w:hAnsi="Courier New" w:eastAsia="宋体" w:cs="宋体"/>
                <w:kern w:val="0"/>
                <w:sz w:val="22"/>
              </w:rPr>
              <w:t>5</w:t>
            </w:r>
            <w:r>
              <w:rPr>
                <w:rFonts w:ascii="Courier New" w:hAnsi="Courier New" w:eastAsia="宋体" w:cs="宋体"/>
                <w:kern w:val="0"/>
                <w:sz w:val="22"/>
              </w:rPr>
              <w:t>.协税护税、税源建设工作贯穿全年</w:t>
            </w:r>
            <w:r>
              <w:rPr>
                <w:rFonts w:hint="eastAsia" w:ascii="Courier New" w:hAnsi="Courier New" w:eastAsia="宋体" w:cs="宋体"/>
                <w:kern w:val="0"/>
                <w:sz w:val="22"/>
              </w:rPr>
              <w:t>；</w:t>
            </w:r>
          </w:p>
          <w:p>
            <w:pPr>
              <w:pStyle w:val="2"/>
            </w:pPr>
            <w:r>
              <w:rPr>
                <w:rFonts w:hint="eastAsia" w:ascii="Courier New" w:eastAsia="宋体" w:cs="宋体"/>
                <w:kern w:val="0"/>
                <w:sz w:val="22"/>
              </w:rPr>
              <w:t>6.根据</w:t>
            </w:r>
            <w:r>
              <w:rPr>
                <w:rFonts w:hint="eastAsia"/>
              </w:rPr>
              <w:t>第七次全国人口普查方案要求及时间进度完成普查后期数据整理相关工作；</w:t>
            </w:r>
          </w:p>
          <w:p>
            <w:pPr>
              <w:pStyle w:val="2"/>
              <w:numPr>
                <w:ilvl w:val="0"/>
                <w:numId w:val="0"/>
              </w:numPr>
            </w:pPr>
            <w:r>
              <w:rPr>
                <w:rFonts w:hint="eastAsia"/>
                <w:lang w:val="en-US" w:eastAsia="zh-CN"/>
              </w:rPr>
              <w:t>7.</w:t>
            </w:r>
            <w:r>
              <w:rPr>
                <w:rFonts w:hint="eastAsia"/>
              </w:rPr>
              <w:t xml:space="preserve">依据前期准备、论证、招投标、实施和验收等分阶段完成； </w:t>
            </w:r>
          </w:p>
          <w:p>
            <w:pPr>
              <w:pStyle w:val="2"/>
              <w:rPr>
                <w:rFonts w:ascii="Courier New" w:eastAsia="宋体" w:cs="宋体"/>
                <w:kern w:val="0"/>
                <w:sz w:val="22"/>
              </w:rPr>
            </w:pPr>
            <w:r>
              <w:rPr>
                <w:rFonts w:hint="eastAsia" w:ascii="Courier New" w:eastAsia="宋体" w:cs="宋体"/>
                <w:kern w:val="0"/>
                <w:sz w:val="22"/>
              </w:rPr>
              <w:t>8.党员培训全年10期，每期不低于600人；</w:t>
            </w:r>
          </w:p>
          <w:p>
            <w:pPr>
              <w:pStyle w:val="2"/>
              <w:rPr>
                <w:rFonts w:ascii="Courier New" w:eastAsia="宋体" w:cs="宋体"/>
                <w:kern w:val="0"/>
                <w:sz w:val="22"/>
              </w:rPr>
            </w:pPr>
            <w:r>
              <w:rPr>
                <w:rFonts w:hint="eastAsia" w:ascii="Courier New" w:eastAsia="宋体" w:cs="宋体"/>
                <w:kern w:val="0"/>
                <w:sz w:val="22"/>
                <w:lang w:val="en-US" w:eastAsia="zh-CN"/>
              </w:rPr>
              <w:t>9.</w:t>
            </w:r>
            <w:r>
              <w:rPr>
                <w:rFonts w:hint="eastAsia" w:ascii="Courier New" w:eastAsia="宋体" w:cs="宋体"/>
                <w:kern w:val="0"/>
                <w:sz w:val="22"/>
              </w:rPr>
              <w:t>党员线下培训全年6期，每期不低于200人；</w:t>
            </w:r>
          </w:p>
          <w:p>
            <w:pPr>
              <w:pStyle w:val="2"/>
              <w:rPr>
                <w:rFonts w:ascii="Courier New" w:eastAsia="宋体" w:cs="宋体"/>
                <w:kern w:val="0"/>
                <w:sz w:val="22"/>
              </w:rPr>
            </w:pPr>
            <w:r>
              <w:rPr>
                <w:rFonts w:hint="eastAsia" w:ascii="Courier New" w:eastAsia="宋体" w:cs="宋体"/>
                <w:kern w:val="0"/>
                <w:sz w:val="22"/>
                <w:lang w:val="en-US" w:eastAsia="zh-CN"/>
              </w:rPr>
              <w:t>10.</w:t>
            </w:r>
            <w:r>
              <w:rPr>
                <w:rFonts w:hint="eastAsia" w:ascii="Courier New" w:eastAsia="宋体" w:cs="宋体"/>
                <w:kern w:val="0"/>
                <w:sz w:val="22"/>
              </w:rPr>
              <w:t>楼宇党建每周一次活动；每月一期主题党日活动；</w:t>
            </w:r>
          </w:p>
          <w:p>
            <w:pPr>
              <w:pStyle w:val="2"/>
              <w:rPr>
                <w:rFonts w:ascii="Courier New" w:eastAsia="宋体" w:cs="宋体"/>
                <w:kern w:val="0"/>
                <w:sz w:val="22"/>
              </w:rPr>
            </w:pPr>
            <w:r>
              <w:rPr>
                <w:rFonts w:hint="eastAsia" w:ascii="Courier New" w:eastAsia="宋体" w:cs="宋体"/>
                <w:kern w:val="0"/>
                <w:sz w:val="22"/>
              </w:rPr>
              <w:t>1</w:t>
            </w:r>
            <w:r>
              <w:rPr>
                <w:rFonts w:hint="eastAsia" w:ascii="Courier New" w:eastAsia="宋体" w:cs="宋体"/>
                <w:kern w:val="0"/>
                <w:sz w:val="22"/>
                <w:lang w:val="en-US" w:eastAsia="zh-CN"/>
              </w:rPr>
              <w:t>1.</w:t>
            </w:r>
            <w:r>
              <w:rPr>
                <w:rFonts w:hint="eastAsia" w:ascii="Courier New" w:eastAsia="宋体" w:cs="宋体"/>
                <w:kern w:val="0"/>
                <w:sz w:val="22"/>
              </w:rPr>
              <w:t>《北京新街口》微信公众号推送每周不少于2期。</w:t>
            </w:r>
          </w:p>
        </w:tc>
      </w:tr>
      <w:tr>
        <w:tblPrEx>
          <w:tblCellMar>
            <w:top w:w="0" w:type="dxa"/>
            <w:left w:w="108" w:type="dxa"/>
            <w:bottom w:w="0" w:type="dxa"/>
            <w:right w:w="108" w:type="dxa"/>
          </w:tblCellMar>
        </w:tblPrEx>
        <w:trPr>
          <w:trHeight w:val="1280" w:hRule="atLeast"/>
        </w:trPr>
        <w:tc>
          <w:tcPr>
            <w:tcW w:w="1148"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765" w:type="dxa"/>
            <w:tcBorders>
              <w:top w:val="single" w:color="auto" w:sz="4" w:space="0"/>
              <w:left w:val="single" w:color="auto" w:sz="4" w:space="0"/>
              <w:bottom w:val="single" w:color="auto" w:sz="4" w:space="0"/>
              <w:right w:val="nil"/>
            </w:tcBorders>
            <w:shd w:val="clear" w:color="000000"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产出成本</w:t>
            </w:r>
          </w:p>
        </w:tc>
        <w:tc>
          <w:tcPr>
            <w:tcW w:w="808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default" w:ascii="Courier New" w:hAnsi="Courier New" w:eastAsia="宋体" w:cs="宋体"/>
                <w:kern w:val="0"/>
                <w:sz w:val="22"/>
                <w:lang w:val="en-US" w:eastAsia="zh-CN"/>
              </w:rPr>
            </w:pPr>
            <w:r>
              <w:rPr>
                <w:rFonts w:hint="eastAsia" w:ascii="Courier New" w:hAnsi="Courier New" w:eastAsia="宋体" w:cs="宋体"/>
                <w:kern w:val="0"/>
                <w:sz w:val="22"/>
              </w:rPr>
              <w:t>1.预计整体支出不超过</w:t>
            </w:r>
            <w:r>
              <w:rPr>
                <w:rFonts w:ascii="Courier New" w:hAnsi="Courier New" w:eastAsia="宋体" w:cs="宋体"/>
                <w:kern w:val="0"/>
                <w:sz w:val="22"/>
              </w:rPr>
              <w:t>街道事业发展及自身建设方面</w:t>
            </w:r>
            <w:r>
              <w:rPr>
                <w:rFonts w:hint="eastAsia" w:ascii="Courier New" w:hAnsi="Courier New" w:eastAsia="宋体" w:cs="宋体"/>
                <w:kern w:val="0"/>
                <w:sz w:val="22"/>
              </w:rPr>
              <w:t>类项目预算</w:t>
            </w:r>
            <w:r>
              <w:rPr>
                <w:rFonts w:hint="eastAsia" w:ascii="Courier New" w:hAnsi="Courier New" w:eastAsia="宋体" w:cs="宋体"/>
                <w:color w:val="auto"/>
                <w:kern w:val="0"/>
                <w:sz w:val="22"/>
                <w:lang w:val="en-US" w:eastAsia="zh-CN"/>
              </w:rPr>
              <w:t>7762</w:t>
            </w:r>
            <w:r>
              <w:rPr>
                <w:rFonts w:hint="eastAsia" w:ascii="Courier New" w:hAnsi="Courier New" w:eastAsia="宋体" w:cs="宋体"/>
                <w:kern w:val="0"/>
                <w:sz w:val="22"/>
              </w:rPr>
              <w:t>万元</w:t>
            </w:r>
            <w:r>
              <w:rPr>
                <w:rFonts w:hint="eastAsia" w:ascii="Courier New" w:hAnsi="Courier New" w:eastAsia="宋体" w:cs="宋体"/>
                <w:kern w:val="0"/>
                <w:sz w:val="22"/>
                <w:lang w:eastAsia="zh-CN"/>
              </w:rPr>
              <w:t>。</w:t>
            </w:r>
          </w:p>
        </w:tc>
      </w:tr>
      <w:tr>
        <w:tblPrEx>
          <w:tblCellMar>
            <w:top w:w="0" w:type="dxa"/>
            <w:left w:w="108" w:type="dxa"/>
            <w:bottom w:w="0" w:type="dxa"/>
            <w:right w:w="108" w:type="dxa"/>
          </w:tblCellMar>
        </w:tblPrEx>
        <w:trPr>
          <w:trHeight w:val="9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效果指标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经济效益指标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协调做好政策落地，营造良好的营商环境，统筹协调地区经济发展。发挥代表委员作用，促进地区经济发展。</w:t>
            </w:r>
          </w:p>
        </w:tc>
      </w:tr>
      <w:tr>
        <w:tblPrEx>
          <w:tblCellMar>
            <w:top w:w="0" w:type="dxa"/>
            <w:left w:w="108" w:type="dxa"/>
            <w:bottom w:w="0" w:type="dxa"/>
            <w:right w:w="108" w:type="dxa"/>
          </w:tblCellMar>
        </w:tblPrEx>
        <w:trPr>
          <w:trHeight w:val="3495"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社会效益指标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进一步明确党建工作目标，为基层党组织开展工作明确方向，打牢思想基础，引领地区党组织和党员为地区发展做出贡献。建立志愿者团队开展志愿服务活动，提供公共服务，开展扶贫济困等项目，始终围绕党建主题，始终坚持服务主线，始终立足居民需求，可以让党建工作更加充满活力，可以解决居民的生产生活难题，可以提升城市社区品质，营造和谐宜居氛围，进而增强群众对社区的认同感，增强社区党组织的吸引力、凝聚力和向心力。</w:t>
            </w:r>
          </w:p>
          <w:p>
            <w:pPr>
              <w:widowControl/>
              <w:jc w:val="left"/>
            </w:pPr>
            <w:r>
              <w:rPr>
                <w:rFonts w:hint="eastAsia"/>
              </w:rPr>
              <w:t>2.通过宣传教育，达到社会主义核</w:t>
            </w:r>
            <w:r>
              <w:rPr>
                <w:rFonts w:hint="eastAsia"/>
                <w:lang w:eastAsia="zh-CN"/>
              </w:rPr>
              <w:t>心</w:t>
            </w:r>
            <w:bookmarkStart w:id="1" w:name="_GoBack"/>
            <w:bookmarkEnd w:id="1"/>
            <w:r>
              <w:rPr>
                <w:rFonts w:hint="eastAsia"/>
              </w:rPr>
              <w:t>价值观入脑入心，满足居民对社区及社会的归属感。</w:t>
            </w:r>
          </w:p>
          <w:p>
            <w:pPr>
              <w:pStyle w:val="2"/>
            </w:pPr>
            <w:r>
              <w:rPr>
                <w:rFonts w:hint="eastAsia"/>
              </w:rPr>
              <w:t>3.通过人口普查数据为地区民生发展制定规划和政策提供科学、准确的人口信息支持。</w:t>
            </w:r>
          </w:p>
          <w:p>
            <w:pPr>
              <w:pStyle w:val="2"/>
            </w:pPr>
            <w:r>
              <w:rPr>
                <w:rFonts w:hint="eastAsia"/>
              </w:rPr>
              <w:t>4.有效满足辖区单位、居民等各类型人群的多样化需求，提高社区工作生活质量，使跟多的人参与到社会治理各项工作中来，支持街道及社区工作。</w:t>
            </w:r>
          </w:p>
          <w:p>
            <w:pPr>
              <w:pStyle w:val="2"/>
            </w:pPr>
            <w:r>
              <w:rPr>
                <w:rFonts w:hint="eastAsia"/>
              </w:rPr>
              <w:t>5. 提升辖区的公共服务水平，完善和加强政务服务中心各项功能性服务设施通过信息化、智能化升级，将为群众提供集咨询、导办、出件、投诉为一体的零距离、全流程一站式服务。</w:t>
            </w:r>
          </w:p>
        </w:tc>
      </w:tr>
      <w:tr>
        <w:tblPrEx>
          <w:tblCellMar>
            <w:top w:w="0" w:type="dxa"/>
            <w:left w:w="108" w:type="dxa"/>
            <w:bottom w:w="0" w:type="dxa"/>
            <w:right w:w="108" w:type="dxa"/>
          </w:tblCellMar>
        </w:tblPrEx>
        <w:trPr>
          <w:trHeight w:val="10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环境效益指标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hint="eastAsia" w:ascii="Courier New" w:hAnsi="Courier New" w:eastAsia="宋体" w:cs="宋体"/>
                <w:kern w:val="0"/>
                <w:sz w:val="22"/>
              </w:rPr>
              <w:t>提升新街口地区的整体环境卫生水平、绿化美化水平、老旧小区物业管理水平，提升城市精细化管理水平</w:t>
            </w:r>
          </w:p>
        </w:tc>
      </w:tr>
      <w:tr>
        <w:tblPrEx>
          <w:tblCellMar>
            <w:top w:w="0" w:type="dxa"/>
            <w:left w:w="108" w:type="dxa"/>
            <w:bottom w:w="0" w:type="dxa"/>
            <w:right w:w="108" w:type="dxa"/>
          </w:tblCellMar>
        </w:tblPrEx>
        <w:trPr>
          <w:trHeight w:val="17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可持续影响指标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rPr>
              <w:t>1.加大城市精细化治理，提升地区环境综合品质，营造和谐、宜居、绿化生活环境，增强居民获得感。</w:t>
            </w:r>
          </w:p>
          <w:p>
            <w:pPr>
              <w:widowControl/>
              <w:jc w:val="left"/>
            </w:pPr>
            <w:r>
              <w:rPr>
                <w:rFonts w:hint="eastAsia"/>
              </w:rPr>
              <w:t>2.推动街区建设事业，实现政策的宣讲，提升街区展示中心的群众参与性，实现民生工作民意立项，减少街区发展中的摩擦感。</w:t>
            </w:r>
          </w:p>
          <w:p>
            <w:pPr>
              <w:pStyle w:val="2"/>
            </w:pPr>
            <w:r>
              <w:rPr>
                <w:rFonts w:hint="eastAsia"/>
              </w:rPr>
              <w:t>3.提高街道整体的科技防范能力，为社区居民创造一个安全、温馨、宜居的生活环境。</w:t>
            </w:r>
          </w:p>
          <w:p>
            <w:pPr>
              <w:pStyle w:val="2"/>
            </w:pPr>
            <w:r>
              <w:rPr>
                <w:rFonts w:hint="eastAsia"/>
              </w:rPr>
              <w:t>4.通过各类服务和活动提升地区居民参与度，推动多元治理体系建设，提升社会发展水平。形成良性运行机制及社群化发展，推动社区深度建设。）</w:t>
            </w:r>
          </w:p>
        </w:tc>
      </w:tr>
      <w:tr>
        <w:tblPrEx>
          <w:tblCellMar>
            <w:top w:w="0" w:type="dxa"/>
            <w:left w:w="108" w:type="dxa"/>
            <w:bottom w:w="0" w:type="dxa"/>
            <w:right w:w="108" w:type="dxa"/>
          </w:tblCellMar>
        </w:tblPrEx>
        <w:trPr>
          <w:trHeight w:val="13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 w:val="22"/>
              </w:rPr>
            </w:pPr>
            <w:r>
              <w:rPr>
                <w:rFonts w:ascii="Courier New" w:hAnsi="Courier New" w:eastAsia="宋体" w:cs="宋体"/>
                <w:kern w:val="0"/>
                <w:sz w:val="22"/>
              </w:rPr>
              <w:t>服务对象满意度指标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面向地区居民等服务对象开展的业务，满意度达到85%以上。</w:t>
            </w:r>
          </w:p>
        </w:tc>
      </w:tr>
      <w:tr>
        <w:tblPrEx>
          <w:tblCellMar>
            <w:top w:w="0" w:type="dxa"/>
            <w:left w:w="108" w:type="dxa"/>
            <w:bottom w:w="0" w:type="dxa"/>
            <w:right w:w="108" w:type="dxa"/>
          </w:tblCellMar>
        </w:tblPrEx>
        <w:trPr>
          <w:trHeight w:val="1110" w:hRule="atLeast"/>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其他说明的问题</w:t>
            </w:r>
          </w:p>
        </w:tc>
        <w:tc>
          <w:tcPr>
            <w:tcW w:w="94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宋体"/>
                <w:kern w:val="0"/>
                <w:sz w:val="22"/>
              </w:rPr>
            </w:pPr>
            <w:r>
              <w:rPr>
                <w:rFonts w:ascii="Courier New" w:hAnsi="Courier New" w:eastAsia="宋体" w:cs="宋体"/>
                <w:kern w:val="0"/>
                <w:sz w:val="22"/>
              </w:rPr>
              <w:t>　</w:t>
            </w:r>
          </w:p>
        </w:tc>
      </w:tr>
    </w:tbl>
    <w:p/>
    <w:p/>
    <w:sectPr>
      <w:pgSz w:w="11907" w:h="16839"/>
      <w:pgMar w:top="964" w:right="680" w:bottom="567" w:left="5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6F589"/>
    <w:multiLevelType w:val="singleLevel"/>
    <w:tmpl w:val="88D6F589"/>
    <w:lvl w:ilvl="0" w:tentative="0">
      <w:start w:val="1"/>
      <w:numFmt w:val="decimal"/>
      <w:lvlText w:val="%1."/>
      <w:lvlJc w:val="left"/>
      <w:pPr>
        <w:tabs>
          <w:tab w:val="left" w:pos="312"/>
        </w:tabs>
      </w:pPr>
    </w:lvl>
  </w:abstractNum>
  <w:abstractNum w:abstractNumId="1">
    <w:nsid w:val="AF0495A9"/>
    <w:multiLevelType w:val="singleLevel"/>
    <w:tmpl w:val="AF0495A9"/>
    <w:lvl w:ilvl="0" w:tentative="0">
      <w:start w:val="10"/>
      <w:numFmt w:val="decimal"/>
      <w:lvlText w:val="%1."/>
      <w:lvlJc w:val="left"/>
      <w:pPr>
        <w:tabs>
          <w:tab w:val="left" w:pos="312"/>
        </w:tabs>
      </w:pPr>
    </w:lvl>
  </w:abstractNum>
  <w:abstractNum w:abstractNumId="2">
    <w:nsid w:val="7FEA4C77"/>
    <w:multiLevelType w:val="singleLevel"/>
    <w:tmpl w:val="7FEA4C77"/>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91"/>
    <w:rsid w:val="000746B5"/>
    <w:rsid w:val="000B4E97"/>
    <w:rsid w:val="00126A3B"/>
    <w:rsid w:val="00147F21"/>
    <w:rsid w:val="001A5FC0"/>
    <w:rsid w:val="002A33DA"/>
    <w:rsid w:val="00411269"/>
    <w:rsid w:val="00413991"/>
    <w:rsid w:val="00434461"/>
    <w:rsid w:val="005B2C1E"/>
    <w:rsid w:val="006A44FA"/>
    <w:rsid w:val="006E4639"/>
    <w:rsid w:val="00796F70"/>
    <w:rsid w:val="00914221"/>
    <w:rsid w:val="00A2382C"/>
    <w:rsid w:val="00A36AB9"/>
    <w:rsid w:val="00A86A9D"/>
    <w:rsid w:val="00AA0837"/>
    <w:rsid w:val="00CC6D33"/>
    <w:rsid w:val="00EC4D75"/>
    <w:rsid w:val="00F52C67"/>
    <w:rsid w:val="00FB1FFB"/>
    <w:rsid w:val="01916A41"/>
    <w:rsid w:val="01CC53AD"/>
    <w:rsid w:val="02E36817"/>
    <w:rsid w:val="03041C2E"/>
    <w:rsid w:val="030D2F3A"/>
    <w:rsid w:val="0318379B"/>
    <w:rsid w:val="037050AB"/>
    <w:rsid w:val="03767AD5"/>
    <w:rsid w:val="0520176A"/>
    <w:rsid w:val="05214FFD"/>
    <w:rsid w:val="05BA389C"/>
    <w:rsid w:val="061653CC"/>
    <w:rsid w:val="08422830"/>
    <w:rsid w:val="09202214"/>
    <w:rsid w:val="09284211"/>
    <w:rsid w:val="093F53D5"/>
    <w:rsid w:val="0A1C5F2D"/>
    <w:rsid w:val="0B5C0CA4"/>
    <w:rsid w:val="0D22615F"/>
    <w:rsid w:val="0D3836AE"/>
    <w:rsid w:val="0D8D28D3"/>
    <w:rsid w:val="0E7C204C"/>
    <w:rsid w:val="0EBA28A2"/>
    <w:rsid w:val="0F1708A0"/>
    <w:rsid w:val="0F887618"/>
    <w:rsid w:val="0FAD0ADF"/>
    <w:rsid w:val="111059DA"/>
    <w:rsid w:val="111E788F"/>
    <w:rsid w:val="113008EE"/>
    <w:rsid w:val="11D90BE0"/>
    <w:rsid w:val="12081239"/>
    <w:rsid w:val="12A41663"/>
    <w:rsid w:val="13D05D49"/>
    <w:rsid w:val="155D3D98"/>
    <w:rsid w:val="162E6768"/>
    <w:rsid w:val="16FA1F8E"/>
    <w:rsid w:val="17B92C2B"/>
    <w:rsid w:val="197542CB"/>
    <w:rsid w:val="19A80DA7"/>
    <w:rsid w:val="19EA3D33"/>
    <w:rsid w:val="1A020422"/>
    <w:rsid w:val="1A364F8D"/>
    <w:rsid w:val="1AAF5432"/>
    <w:rsid w:val="1AB30DAD"/>
    <w:rsid w:val="1B5510D2"/>
    <w:rsid w:val="1C020E98"/>
    <w:rsid w:val="1C983B46"/>
    <w:rsid w:val="1CBD399A"/>
    <w:rsid w:val="1CDE281E"/>
    <w:rsid w:val="1CF17A4E"/>
    <w:rsid w:val="1D8B05B1"/>
    <w:rsid w:val="1E3E7E98"/>
    <w:rsid w:val="1F4D4A13"/>
    <w:rsid w:val="20651A52"/>
    <w:rsid w:val="20EC717F"/>
    <w:rsid w:val="21586DC8"/>
    <w:rsid w:val="21596086"/>
    <w:rsid w:val="215F1E0E"/>
    <w:rsid w:val="21985A4D"/>
    <w:rsid w:val="221D5C7A"/>
    <w:rsid w:val="229E0746"/>
    <w:rsid w:val="23B51D48"/>
    <w:rsid w:val="23C11383"/>
    <w:rsid w:val="24F964B4"/>
    <w:rsid w:val="25691E5F"/>
    <w:rsid w:val="25DB1533"/>
    <w:rsid w:val="26405155"/>
    <w:rsid w:val="26560E54"/>
    <w:rsid w:val="269450BB"/>
    <w:rsid w:val="26967356"/>
    <w:rsid w:val="26DA5733"/>
    <w:rsid w:val="27540435"/>
    <w:rsid w:val="277A1316"/>
    <w:rsid w:val="27AB05B6"/>
    <w:rsid w:val="27DF346E"/>
    <w:rsid w:val="27E92ED3"/>
    <w:rsid w:val="27FD77A6"/>
    <w:rsid w:val="28B274BA"/>
    <w:rsid w:val="28FA245E"/>
    <w:rsid w:val="29A26E6F"/>
    <w:rsid w:val="29B57478"/>
    <w:rsid w:val="2A4037C1"/>
    <w:rsid w:val="2A6666C1"/>
    <w:rsid w:val="2A795985"/>
    <w:rsid w:val="2AFE1E5A"/>
    <w:rsid w:val="2BE31BD7"/>
    <w:rsid w:val="2BE4688E"/>
    <w:rsid w:val="2C3C1CFD"/>
    <w:rsid w:val="2DD62A9E"/>
    <w:rsid w:val="2DE01D0B"/>
    <w:rsid w:val="2E2848A3"/>
    <w:rsid w:val="2FC422E1"/>
    <w:rsid w:val="326F2AB1"/>
    <w:rsid w:val="332C33D0"/>
    <w:rsid w:val="3382189A"/>
    <w:rsid w:val="341C0091"/>
    <w:rsid w:val="34424A71"/>
    <w:rsid w:val="34A66C72"/>
    <w:rsid w:val="34AE4485"/>
    <w:rsid w:val="353F2CF7"/>
    <w:rsid w:val="35E20E33"/>
    <w:rsid w:val="35F14965"/>
    <w:rsid w:val="360C19B1"/>
    <w:rsid w:val="382A6F32"/>
    <w:rsid w:val="3943554D"/>
    <w:rsid w:val="3982140F"/>
    <w:rsid w:val="39A57D77"/>
    <w:rsid w:val="3A783E34"/>
    <w:rsid w:val="3AFD3711"/>
    <w:rsid w:val="3B6F1CC3"/>
    <w:rsid w:val="3B7A5506"/>
    <w:rsid w:val="3BAF4772"/>
    <w:rsid w:val="3BF375BC"/>
    <w:rsid w:val="3C2F5DBB"/>
    <w:rsid w:val="3CC43F7B"/>
    <w:rsid w:val="3CD420CA"/>
    <w:rsid w:val="3D0B550E"/>
    <w:rsid w:val="3E091A84"/>
    <w:rsid w:val="3E1C6DBC"/>
    <w:rsid w:val="3E3D067B"/>
    <w:rsid w:val="3E4F2DDA"/>
    <w:rsid w:val="3E834A19"/>
    <w:rsid w:val="3E9B59EC"/>
    <w:rsid w:val="3F3615C3"/>
    <w:rsid w:val="3F3E7772"/>
    <w:rsid w:val="3F7F1569"/>
    <w:rsid w:val="3FFD76B4"/>
    <w:rsid w:val="407C402D"/>
    <w:rsid w:val="40957CD5"/>
    <w:rsid w:val="40BC41EC"/>
    <w:rsid w:val="414534BC"/>
    <w:rsid w:val="422778B8"/>
    <w:rsid w:val="425353D5"/>
    <w:rsid w:val="42C219C0"/>
    <w:rsid w:val="432E0C3F"/>
    <w:rsid w:val="43321A80"/>
    <w:rsid w:val="43951EE6"/>
    <w:rsid w:val="449153FF"/>
    <w:rsid w:val="4531160A"/>
    <w:rsid w:val="45F303CA"/>
    <w:rsid w:val="46232C3A"/>
    <w:rsid w:val="47464A8B"/>
    <w:rsid w:val="475C5FDD"/>
    <w:rsid w:val="47645FD0"/>
    <w:rsid w:val="47C13942"/>
    <w:rsid w:val="485F00BE"/>
    <w:rsid w:val="4862543B"/>
    <w:rsid w:val="48E76BEA"/>
    <w:rsid w:val="49C908BA"/>
    <w:rsid w:val="4AA01FD6"/>
    <w:rsid w:val="4B80482E"/>
    <w:rsid w:val="4BBC648B"/>
    <w:rsid w:val="4BBE4C35"/>
    <w:rsid w:val="4BD64103"/>
    <w:rsid w:val="4BD6572E"/>
    <w:rsid w:val="4C237B0A"/>
    <w:rsid w:val="4C2B4344"/>
    <w:rsid w:val="4C421BF7"/>
    <w:rsid w:val="4CEA72F8"/>
    <w:rsid w:val="4D433E44"/>
    <w:rsid w:val="4D922747"/>
    <w:rsid w:val="4DAD0D60"/>
    <w:rsid w:val="4DAD59EC"/>
    <w:rsid w:val="4DE501FB"/>
    <w:rsid w:val="4EAD57C6"/>
    <w:rsid w:val="4F5A1B6E"/>
    <w:rsid w:val="4FA02967"/>
    <w:rsid w:val="4FD82C3D"/>
    <w:rsid w:val="51B85D03"/>
    <w:rsid w:val="52213BD8"/>
    <w:rsid w:val="523C07DA"/>
    <w:rsid w:val="524636FA"/>
    <w:rsid w:val="52BB4CFF"/>
    <w:rsid w:val="543B41CE"/>
    <w:rsid w:val="5464492D"/>
    <w:rsid w:val="550C52B6"/>
    <w:rsid w:val="5548160C"/>
    <w:rsid w:val="55543281"/>
    <w:rsid w:val="561C4CC8"/>
    <w:rsid w:val="56252B7B"/>
    <w:rsid w:val="5671481B"/>
    <w:rsid w:val="57F279A8"/>
    <w:rsid w:val="580F52D5"/>
    <w:rsid w:val="59A02B5C"/>
    <w:rsid w:val="59E52880"/>
    <w:rsid w:val="5A3B2309"/>
    <w:rsid w:val="5B844718"/>
    <w:rsid w:val="5B991036"/>
    <w:rsid w:val="5BEC2F6C"/>
    <w:rsid w:val="5D0543A6"/>
    <w:rsid w:val="5D604D37"/>
    <w:rsid w:val="5D832F0A"/>
    <w:rsid w:val="5DBA2C7F"/>
    <w:rsid w:val="5E1B4A47"/>
    <w:rsid w:val="5F0A5712"/>
    <w:rsid w:val="5FB65D9D"/>
    <w:rsid w:val="60376809"/>
    <w:rsid w:val="607C651B"/>
    <w:rsid w:val="60FC6976"/>
    <w:rsid w:val="61375E49"/>
    <w:rsid w:val="618074F4"/>
    <w:rsid w:val="61B00B45"/>
    <w:rsid w:val="624173D7"/>
    <w:rsid w:val="62846E40"/>
    <w:rsid w:val="62CF0F05"/>
    <w:rsid w:val="631B7259"/>
    <w:rsid w:val="63247E6D"/>
    <w:rsid w:val="638D2EBD"/>
    <w:rsid w:val="642D008A"/>
    <w:rsid w:val="64766607"/>
    <w:rsid w:val="65095F9B"/>
    <w:rsid w:val="6540520B"/>
    <w:rsid w:val="655C18DC"/>
    <w:rsid w:val="65651180"/>
    <w:rsid w:val="659A3246"/>
    <w:rsid w:val="65A37492"/>
    <w:rsid w:val="681012E8"/>
    <w:rsid w:val="687B6F71"/>
    <w:rsid w:val="69022BC0"/>
    <w:rsid w:val="69294574"/>
    <w:rsid w:val="696F081C"/>
    <w:rsid w:val="69DA0A04"/>
    <w:rsid w:val="6BD605D3"/>
    <w:rsid w:val="6BDF5175"/>
    <w:rsid w:val="6BF70753"/>
    <w:rsid w:val="6C1166F8"/>
    <w:rsid w:val="6EE830D4"/>
    <w:rsid w:val="6EED2AA8"/>
    <w:rsid w:val="6F023C4C"/>
    <w:rsid w:val="6FCE5862"/>
    <w:rsid w:val="70420703"/>
    <w:rsid w:val="70E522DF"/>
    <w:rsid w:val="715F32A5"/>
    <w:rsid w:val="73526F56"/>
    <w:rsid w:val="74216077"/>
    <w:rsid w:val="74377E49"/>
    <w:rsid w:val="749B37B2"/>
    <w:rsid w:val="750E0FDD"/>
    <w:rsid w:val="75257A13"/>
    <w:rsid w:val="752A0B2A"/>
    <w:rsid w:val="75C02BA7"/>
    <w:rsid w:val="761871A9"/>
    <w:rsid w:val="762E48FD"/>
    <w:rsid w:val="766875E3"/>
    <w:rsid w:val="76A94111"/>
    <w:rsid w:val="76B97E4D"/>
    <w:rsid w:val="773B4D2B"/>
    <w:rsid w:val="774F130A"/>
    <w:rsid w:val="77B820A0"/>
    <w:rsid w:val="77B95128"/>
    <w:rsid w:val="77CF7CBA"/>
    <w:rsid w:val="787C3CE7"/>
    <w:rsid w:val="796E53CE"/>
    <w:rsid w:val="79A80816"/>
    <w:rsid w:val="7A7E0EC2"/>
    <w:rsid w:val="7A9754E0"/>
    <w:rsid w:val="7A9A4038"/>
    <w:rsid w:val="7AED6981"/>
    <w:rsid w:val="7B6C629A"/>
    <w:rsid w:val="7C8D50AB"/>
    <w:rsid w:val="7D345C1C"/>
    <w:rsid w:val="7D7B05FD"/>
    <w:rsid w:val="7E2133AB"/>
    <w:rsid w:val="7E3518B3"/>
    <w:rsid w:val="7EBA6A14"/>
    <w:rsid w:val="7ED46C8B"/>
    <w:rsid w:val="7F221090"/>
    <w:rsid w:val="7F832CDA"/>
    <w:rsid w:val="7FCD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2142</Words>
  <Characters>12211</Characters>
  <Lines>101</Lines>
  <Paragraphs>28</Paragraphs>
  <TotalTime>2</TotalTime>
  <ScaleCrop>false</ScaleCrop>
  <LinksUpToDate>false</LinksUpToDate>
  <CharactersWithSpaces>14325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2019-02-18T01:39:00Z</dcterms:created>
  <dc:creator>芦玉清</dc:creator>
  <cp:lastModifiedBy>admin</cp:lastModifiedBy>
  <cp:lastPrinted>2019-02-18T06:18:00Z</cp:lastPrinted>
  <dcterms:modified xsi:type="dcterms:W3CDTF">2021-02-22T03:14:14Z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