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椿树街道2012年政府信息公开工作年度报告</w:t>
      </w:r>
    </w:p>
    <w:p>
      <w:pPr>
        <w:keepNext w:val="0"/>
        <w:keepLines w:val="0"/>
        <w:widowControl/>
        <w:suppressLineNumbers w:val="0"/>
        <w:jc w:val="center"/>
        <w:rPr>
          <w:rFonts w:hint="default" w:eastAsia="宋体"/>
          <w:b/>
          <w:bCs/>
          <w:lang w:val="en-US" w:eastAsia="zh-CN"/>
        </w:rPr>
      </w:pPr>
      <w:bookmarkStart w:id="0" w:name="_GoBack"/>
      <w:r>
        <w:rPr>
          <w:rFonts w:hint="eastAsia"/>
          <w:b/>
          <w:bCs/>
          <w:lang w:val="en-US" w:eastAsia="zh-CN"/>
        </w:rPr>
        <w:t>2013年3月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center"/>
        <w:rPr>
          <w:rFonts w:hint="eastAsia" w:ascii="宋体" w:hAnsi="宋体" w:eastAsia="宋体" w:cs="宋体"/>
          <w:sz w:val="18"/>
          <w:szCs w:val="18"/>
        </w:rPr>
      </w:pPr>
      <w:r>
        <w:rPr>
          <w:rFonts w:ascii="仿宋_GB2312" w:hAnsi="宋体" w:eastAsia="仿宋_GB2312" w:cs="仿宋_GB2312"/>
          <w:sz w:val="30"/>
          <w:szCs w:val="30"/>
          <w:bdr w:val="none" w:color="auto" w:sz="0" w:space="0"/>
        </w:rPr>
        <w:t>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本报告是根据《中华人民共和国政府信息公开条例》（以下简称《条例》）要求，由西城区椿树街道编制的2012年度政府信息公开年度报告。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本报告中所列数据的统计期限自2012年1月1日起至2012年12月31日止。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公众可在西城区政府网站（</w:t>
      </w:r>
      <w:r>
        <w:rPr>
          <w:rFonts w:hint="eastAsia" w:ascii="宋体" w:hAnsi="宋体" w:eastAsia="宋体" w:cs="宋体"/>
          <w:sz w:val="18"/>
          <w:szCs w:val="18"/>
          <w:bdr w:val="none" w:color="auto" w:sz="0" w:space="0"/>
        </w:rPr>
        <w:fldChar w:fldCharType="begin"/>
      </w:r>
      <w:r>
        <w:rPr>
          <w:rFonts w:hint="eastAsia" w:ascii="宋体" w:hAnsi="宋体" w:eastAsia="宋体" w:cs="宋体"/>
          <w:sz w:val="18"/>
          <w:szCs w:val="18"/>
          <w:bdr w:val="none" w:color="auto" w:sz="0" w:space="0"/>
        </w:rPr>
        <w:instrText xml:space="preserve"> HYPERLINK "http://www.bjxch.gov.cn/" </w:instrText>
      </w:r>
      <w:r>
        <w:rPr>
          <w:rFonts w:hint="eastAsia" w:ascii="宋体" w:hAnsi="宋体" w:eastAsia="宋体" w:cs="宋体"/>
          <w:sz w:val="18"/>
          <w:szCs w:val="18"/>
          <w:bdr w:val="none" w:color="auto" w:sz="0" w:space="0"/>
        </w:rPr>
        <w:fldChar w:fldCharType="separate"/>
      </w:r>
      <w:r>
        <w:rPr>
          <w:rFonts w:hint="eastAsia" w:ascii="宋体" w:hAnsi="宋体" w:eastAsia="宋体" w:cs="宋体"/>
          <w:sz w:val="18"/>
          <w:szCs w:val="18"/>
          <w:bdr w:val="none" w:color="auto" w:sz="0" w:space="0"/>
        </w:rPr>
        <w:fldChar w:fldCharType="end"/>
      </w:r>
      <w:r>
        <w:rPr>
          <w:rFonts w:hint="eastAsia" w:ascii="宋体" w:hAnsi="宋体" w:eastAsia="宋体" w:cs="宋体"/>
          <w:sz w:val="18"/>
          <w:szCs w:val="18"/>
          <w:bdr w:val="none" w:color="auto" w:sz="0" w:space="0"/>
        </w:rPr>
        <w:fldChar w:fldCharType="begin"/>
      </w:r>
      <w:r>
        <w:rPr>
          <w:rFonts w:hint="eastAsia" w:ascii="宋体" w:hAnsi="宋体" w:eastAsia="宋体" w:cs="宋体"/>
          <w:sz w:val="18"/>
          <w:szCs w:val="18"/>
          <w:bdr w:val="none" w:color="auto" w:sz="0" w:space="0"/>
        </w:rPr>
        <w:instrText xml:space="preserve"> HYPERLINK "http://www.bjxch.gov.cn/" </w:instrText>
      </w:r>
      <w:r>
        <w:rPr>
          <w:rFonts w:hint="eastAsia" w:ascii="宋体" w:hAnsi="宋体" w:eastAsia="宋体" w:cs="宋体"/>
          <w:sz w:val="18"/>
          <w:szCs w:val="18"/>
          <w:bdr w:val="none" w:color="auto" w:sz="0" w:space="0"/>
        </w:rPr>
        <w:fldChar w:fldCharType="separate"/>
      </w:r>
      <w:r>
        <w:rPr>
          <w:rStyle w:val="6"/>
          <w:rFonts w:hint="eastAsia" w:ascii="仿宋_GB2312" w:hAnsi="宋体" w:eastAsia="仿宋_GB2312" w:cs="仿宋_GB2312"/>
          <w:sz w:val="30"/>
          <w:szCs w:val="30"/>
          <w:bdr w:val="none" w:color="auto" w:sz="0" w:space="0"/>
        </w:rPr>
        <w:t>http://www.bjxch.gov.cn</w:t>
      </w:r>
      <w:r>
        <w:rPr>
          <w:rFonts w:hint="eastAsia" w:ascii="宋体" w:hAnsi="宋体" w:eastAsia="宋体" w:cs="宋体"/>
          <w:sz w:val="18"/>
          <w:szCs w:val="18"/>
          <w:bdr w:val="none" w:color="auto" w:sz="0" w:space="0"/>
        </w:rPr>
        <w:fldChar w:fldCharType="end"/>
      </w:r>
      <w:r>
        <w:rPr>
          <w:rFonts w:hint="eastAsia" w:ascii="仿宋_GB2312" w:hAnsi="宋体" w:eastAsia="仿宋_GB2312" w:cs="仿宋_GB2312"/>
          <w:sz w:val="30"/>
          <w:szCs w:val="30"/>
          <w:bdr w:val="none" w:color="auto" w:sz="0" w:space="0"/>
        </w:rPr>
        <w:t>）政府信息公开专栏上下载本报告的电子版。如对本报告有任何疑问，请与西城区椿树街道办公室联系（地址：北京市西城区椿树园小区11号楼甲1号椿树街道办事处，联系电话：010-63103648，xwcsjdbgs@163.com）。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根据《条例》要求，2008年5月1日起本单位开始开展政府信息公开工作。为此，配备了1名兼职工作人员，</w:t>
      </w:r>
      <w:r>
        <w:rPr>
          <w:rFonts w:hint="eastAsia" w:ascii="仿宋_GB2312" w:hAnsi="宋体" w:eastAsia="仿宋_GB2312" w:cs="仿宋_GB2312"/>
          <w:sz w:val="31"/>
          <w:szCs w:val="31"/>
          <w:bdr w:val="none" w:color="auto" w:sz="0" w:space="0"/>
        </w:rPr>
        <w:t>2012年在街道政务服务大厅设立信息申请受理点，在社区图书馆开辟了公共查阅点</w:t>
      </w:r>
      <w:r>
        <w:rPr>
          <w:rFonts w:hint="eastAsia" w:ascii="仿宋_GB2312" w:hAnsi="宋体" w:eastAsia="仿宋_GB2312" w:cs="仿宋_GB2312"/>
          <w:sz w:val="30"/>
          <w:szCs w:val="30"/>
          <w:bdr w:val="none" w:color="auto" w:sz="0" w:space="0"/>
        </w:rPr>
        <w:t>。截至2012年年底，本单位政府信息公开工作运行正常，政府信息公开咨询、申请以及答复工作均得到了顺利开展。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本单位2012年共主动公开政府信息142条，其中全文电子化率达100%。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在主动公开的信息中，机构职能类信息0条；法规文件类信息10条，占总体的比例为7.04%；规划计划类信息6条，占总体的比例为4.23%；行政职责类信息0条；业务动态类信息126条，占总体的比例为88.73%。全年制发公文共42件，其中椿办发21件，椿发21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在主动公开的信息中，为方便公众了解信息，本单位在主动公开政府信息的形式上做了“政府网站公布、设立政府信息公开专栏、信息查阅点、制作发放便民手册、提供为民服务指南、张贴公告、通告、出版报纸”等工作。在社区建设了很多橱窗宣传、定期为居民发放宣传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本单位2012年度共收到政府信息公开申请0件。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本单位从事政府信息公开工作兼职人员共1人，与上年相同。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2012年本单位依申请提供政府信息共收取检索、复印、邮递等成本费用共计0元。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2012年本单位对政府信息公开申请人减免收取检索、复印、邮递等成本费用共计0元。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2012年本单位未发生与政府信息公开有关的行政复议申请和行政诉讼案件。无诉讼费用支出。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2012年，本单位共接受公民、法人及其他组织政府信息公开方面的咨询人次。其中，现场咨询3000人次，占总数的50%；电话咨询3000人次，占总数的50%；网上咨询0人次。本单位2012年度政府信息公开专栏访问量为4000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2012年，我街道未发生针对政府信息公开的行政复议和诉讼，未产生任何行政复议和诉讼费用。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街道政务公开工作人员紧张，信息更新还不够及时，服务居民的网上信息浏览、咨询、反馈程序做得不够完善。我们将在2013年加强街道政府信息公开工作。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rPr>
          <w:rFonts w:hint="eastAsia" w:ascii="宋体" w:hAnsi="宋体" w:eastAsia="宋体" w:cs="宋体"/>
          <w:sz w:val="18"/>
          <w:szCs w:val="18"/>
        </w:rPr>
      </w:pPr>
      <w:r>
        <w:rPr>
          <w:rFonts w:hint="eastAsia" w:ascii="仿宋_GB2312" w:hAnsi="宋体" w:eastAsia="仿宋_GB2312" w:cs="仿宋_GB2312"/>
          <w:sz w:val="30"/>
          <w:szCs w:val="30"/>
          <w:bdr w:val="none" w:color="auto" w:sz="0" w:space="0"/>
        </w:rPr>
        <w:t>八、说明与附图附表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附表一：主动公开情况统计</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45"/>
        <w:gridCol w:w="87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指     标</w:t>
            </w:r>
          </w:p>
        </w:tc>
        <w:tc>
          <w:tcPr>
            <w:tcW w:w="8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单位</w:t>
            </w:r>
          </w:p>
        </w:tc>
        <w:tc>
          <w:tcPr>
            <w:tcW w:w="25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主动公开信息数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其中：全文电子化的主动公开信息数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pPr>
            <w:r>
              <w:rPr>
                <w:sz w:val="21"/>
                <w:szCs w:val="21"/>
                <w:bdr w:val="none" w:color="auto" w:sz="0" w:space="0"/>
              </w:rPr>
              <w:t>新增的行政规范性文件数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附表二：依申请公开情况统计</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145"/>
        <w:gridCol w:w="87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51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指     标</w:t>
            </w:r>
          </w:p>
        </w:tc>
        <w:tc>
          <w:tcPr>
            <w:tcW w:w="8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单位</w:t>
            </w:r>
          </w:p>
        </w:tc>
        <w:tc>
          <w:tcPr>
            <w:tcW w:w="25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本年度申请总数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pPr>
            <w:r>
              <w:rPr>
                <w:sz w:val="21"/>
                <w:szCs w:val="21"/>
                <w:bdr w:val="none" w:color="auto" w:sz="0" w:space="0"/>
              </w:rPr>
              <w:t>其中：</w:t>
            </w:r>
            <w:r>
              <w:rPr>
                <w:rFonts w:hint="eastAsia" w:ascii="仿宋_GB2312" w:eastAsia="仿宋_GB2312" w:cs="仿宋_GB2312"/>
                <w:sz w:val="21"/>
                <w:szCs w:val="21"/>
                <w:bdr w:val="none" w:color="auto" w:sz="0" w:space="0"/>
              </w:rPr>
              <w:t>1.</w:t>
            </w:r>
            <w:r>
              <w:rPr>
                <w:rFonts w:hint="eastAsia" w:ascii="宋体" w:hAnsi="宋体" w:eastAsia="宋体" w:cs="宋体"/>
                <w:sz w:val="21"/>
                <w:szCs w:val="21"/>
                <w:bdr w:val="none" w:color="auto" w:sz="0" w:space="0"/>
              </w:rPr>
              <w:t>当面申请数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pPr>
            <w:r>
              <w:rPr>
                <w:sz w:val="21"/>
                <w:szCs w:val="21"/>
                <w:bdr w:val="none" w:color="auto" w:sz="0" w:space="0"/>
              </w:rPr>
              <w:t>2.</w:t>
            </w:r>
            <w:r>
              <w:rPr>
                <w:rFonts w:hint="eastAsia" w:ascii="宋体" w:hAnsi="宋体" w:eastAsia="宋体" w:cs="宋体"/>
                <w:sz w:val="21"/>
                <w:szCs w:val="21"/>
                <w:bdr w:val="none" w:color="auto" w:sz="0" w:space="0"/>
              </w:rPr>
              <w:t>传真申请数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pPr>
            <w:r>
              <w:rPr>
                <w:sz w:val="21"/>
                <w:szCs w:val="21"/>
                <w:bdr w:val="none" w:color="auto" w:sz="0" w:space="0"/>
              </w:rPr>
              <w:t>3.</w:t>
            </w:r>
            <w:r>
              <w:rPr>
                <w:rFonts w:hint="eastAsia" w:ascii="宋体" w:hAnsi="宋体" w:eastAsia="宋体" w:cs="宋体"/>
                <w:sz w:val="21"/>
                <w:szCs w:val="21"/>
                <w:bdr w:val="none" w:color="auto" w:sz="0" w:space="0"/>
              </w:rPr>
              <w:t>互联网申请数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050"/>
            </w:pPr>
            <w:r>
              <w:rPr>
                <w:sz w:val="21"/>
                <w:szCs w:val="21"/>
                <w:bdr w:val="none" w:color="auto" w:sz="0" w:space="0"/>
              </w:rPr>
              <w:t>4.</w:t>
            </w:r>
            <w:r>
              <w:rPr>
                <w:rFonts w:hint="eastAsia" w:ascii="宋体" w:hAnsi="宋体" w:eastAsia="宋体" w:cs="宋体"/>
                <w:sz w:val="21"/>
                <w:szCs w:val="21"/>
                <w:bdr w:val="none" w:color="auto" w:sz="0" w:space="0"/>
              </w:rPr>
              <w:t>信函申请数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对申请的答复总数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pPr>
            <w:r>
              <w:rPr>
                <w:sz w:val="21"/>
                <w:szCs w:val="21"/>
                <w:bdr w:val="none" w:color="auto" w:sz="0" w:space="0"/>
              </w:rPr>
              <w:t>其中： </w:t>
            </w:r>
            <w:r>
              <w:rPr>
                <w:rFonts w:hint="eastAsia" w:ascii="仿宋_GB2312" w:eastAsia="仿宋_GB2312" w:cs="仿宋_GB2312"/>
                <w:sz w:val="21"/>
                <w:szCs w:val="21"/>
                <w:bdr w:val="none" w:color="auto" w:sz="0" w:space="0"/>
              </w:rPr>
              <w:t>1.</w:t>
            </w:r>
            <w:r>
              <w:rPr>
                <w:rFonts w:hint="eastAsia" w:ascii="宋体" w:hAnsi="宋体" w:eastAsia="宋体" w:cs="宋体"/>
                <w:sz w:val="21"/>
                <w:szCs w:val="21"/>
                <w:bdr w:val="none" w:color="auto" w:sz="0" w:space="0"/>
              </w:rPr>
              <w:t>同意公开答复数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pPr>
            <w:r>
              <w:rPr>
                <w:sz w:val="21"/>
                <w:szCs w:val="21"/>
                <w:bdr w:val="none" w:color="auto" w:sz="0" w:space="0"/>
              </w:rPr>
              <w:t>2.</w:t>
            </w:r>
            <w:r>
              <w:rPr>
                <w:rFonts w:hint="eastAsia" w:ascii="宋体" w:hAnsi="宋体" w:eastAsia="宋体" w:cs="宋体"/>
                <w:sz w:val="21"/>
                <w:szCs w:val="21"/>
                <w:bdr w:val="none" w:color="auto" w:sz="0" w:space="0"/>
              </w:rPr>
              <w:t>同意部分公开答复数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pPr>
            <w:r>
              <w:rPr>
                <w:sz w:val="21"/>
                <w:szCs w:val="21"/>
                <w:bdr w:val="none" w:color="auto" w:sz="0" w:space="0"/>
              </w:rPr>
              <w:t>3.</w:t>
            </w:r>
            <w:r>
              <w:rPr>
                <w:rFonts w:hint="eastAsia" w:ascii="宋体" w:hAnsi="宋体" w:eastAsia="宋体" w:cs="宋体"/>
                <w:sz w:val="21"/>
                <w:szCs w:val="21"/>
                <w:bdr w:val="none" w:color="auto" w:sz="0" w:space="0"/>
              </w:rPr>
              <w:t>不予公开答复总数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pPr>
            <w:r>
              <w:rPr>
                <w:sz w:val="21"/>
                <w:szCs w:val="21"/>
                <w:bdr w:val="none" w:color="auto" w:sz="0" w:space="0"/>
              </w:rPr>
              <w:t>4.</w:t>
            </w:r>
            <w:r>
              <w:rPr>
                <w:rFonts w:hint="eastAsia" w:ascii="宋体" w:hAnsi="宋体" w:eastAsia="宋体" w:cs="宋体"/>
                <w:sz w:val="21"/>
                <w:szCs w:val="21"/>
                <w:bdr w:val="none" w:color="auto" w:sz="0" w:space="0"/>
              </w:rPr>
              <w:t>信息不存在数</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sz w:val="21"/>
                <w:szCs w:val="21"/>
                <w:bdr w:val="none" w:color="auto" w:sz="0" w:space="0"/>
              </w:rPr>
              <w:t>        5.</w:t>
            </w:r>
            <w:r>
              <w:rPr>
                <w:rFonts w:hint="eastAsia" w:ascii="宋体" w:hAnsi="宋体" w:eastAsia="宋体" w:cs="宋体"/>
                <w:sz w:val="21"/>
                <w:szCs w:val="21"/>
                <w:bdr w:val="none" w:color="auto" w:sz="0" w:space="0"/>
              </w:rPr>
              <w:t>非本单位掌握</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51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pPr>
            <w:r>
              <w:rPr>
                <w:sz w:val="21"/>
                <w:szCs w:val="21"/>
                <w:bdr w:val="none" w:color="auto" w:sz="0" w:space="0"/>
              </w:rPr>
              <w:t>        6.</w:t>
            </w:r>
            <w:r>
              <w:rPr>
                <w:rFonts w:hint="eastAsia" w:ascii="宋体" w:hAnsi="宋体" w:eastAsia="宋体" w:cs="宋体"/>
                <w:sz w:val="21"/>
                <w:szCs w:val="21"/>
                <w:bdr w:val="none" w:color="auto" w:sz="0" w:space="0"/>
              </w:rPr>
              <w:t>申请内容不明确</w:t>
            </w:r>
          </w:p>
        </w:tc>
        <w:tc>
          <w:tcPr>
            <w:tcW w:w="8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条</w:t>
            </w:r>
          </w:p>
        </w:tc>
        <w:tc>
          <w:tcPr>
            <w:tcW w:w="25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仿宋_GB2312" w:hAnsi="宋体" w:eastAsia="仿宋_GB2312" w:cs="仿宋_GB2312"/>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仿宋_GB2312" w:hAnsi="宋体" w:eastAsia="仿宋_GB2312" w:cs="仿宋_GB2312"/>
          <w:sz w:val="31"/>
          <w:szCs w:val="31"/>
          <w:bdr w:val="none" w:color="auto" w:sz="0" w:space="0"/>
        </w:rPr>
        <w:t>附表三：咨询情况统计</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88"/>
        <w:gridCol w:w="902"/>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4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指     标</w:t>
            </w:r>
          </w:p>
        </w:tc>
        <w:tc>
          <w:tcPr>
            <w:tcW w:w="9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单位</w:t>
            </w:r>
          </w:p>
        </w:tc>
        <w:tc>
          <w:tcPr>
            <w:tcW w:w="26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现场咨询数</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电话咨询数</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4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网上咨询数</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49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政府信息公开专栏页面访问量</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次</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4000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附表四：复议、诉讼、申诉情况统计表</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19"/>
        <w:gridCol w:w="826"/>
        <w:gridCol w:w="2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5" w:hRule="atLeast"/>
        </w:trPr>
        <w:tc>
          <w:tcPr>
            <w:tcW w:w="50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指标</w:t>
            </w:r>
          </w:p>
        </w:tc>
        <w:tc>
          <w:tcPr>
            <w:tcW w:w="8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单位</w:t>
            </w:r>
          </w:p>
        </w:tc>
        <w:tc>
          <w:tcPr>
            <w:tcW w:w="2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行政复议数</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件</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50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行政诉讼数</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件</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行政申诉数</w:t>
            </w:r>
          </w:p>
        </w:tc>
        <w:tc>
          <w:tcPr>
            <w:tcW w:w="8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件</w:t>
            </w:r>
          </w:p>
        </w:tc>
        <w:tc>
          <w:tcPr>
            <w:tcW w:w="2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宋体" w:hAnsi="宋体" w:eastAsia="宋体" w:cs="宋体"/>
          <w:sz w:val="18"/>
          <w:szCs w:val="18"/>
        </w:rPr>
      </w:pPr>
      <w:r>
        <w:rPr>
          <w:rStyle w:val="5"/>
          <w:rFonts w:hint="eastAsia" w:ascii="宋体" w:hAnsi="宋体" w:eastAsia="宋体" w:cs="宋体"/>
          <w:sz w:val="21"/>
          <w:szCs w:val="21"/>
          <w:bdr w:val="none" w:color="auto" w:sz="0" w:space="0"/>
        </w:rPr>
        <w:t>附表五：人员与支出情况统计</w:t>
      </w:r>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73"/>
        <w:gridCol w:w="917"/>
        <w:gridCol w:w="2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指    标</w:t>
            </w:r>
          </w:p>
        </w:tc>
        <w:tc>
          <w:tcPr>
            <w:tcW w:w="9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单位</w:t>
            </w:r>
          </w:p>
        </w:tc>
        <w:tc>
          <w:tcPr>
            <w:tcW w:w="26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依申请提供政府信息收取费用总额</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元</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依申请提供政府信息减免收费总额</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元</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与行政诉讼有关的费用支出总额</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元</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1"/>
                <w:szCs w:val="21"/>
                <w:bdr w:val="none" w:color="auto" w:sz="0" w:space="0"/>
              </w:rPr>
              <w:t>政府信息公开指定专职人员总数</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人</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pPr>
            <w:r>
              <w:rPr>
                <w:sz w:val="21"/>
                <w:szCs w:val="21"/>
                <w:bdr w:val="none" w:color="auto" w:sz="0" w:space="0"/>
              </w:rPr>
              <w:t>其中：1.全职人员数</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人</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4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60"/>
            </w:pPr>
            <w:r>
              <w:rPr>
                <w:sz w:val="21"/>
                <w:szCs w:val="21"/>
                <w:bdr w:val="none" w:color="auto" w:sz="0" w:space="0"/>
              </w:rPr>
              <w:t>2.</w:t>
            </w:r>
            <w:r>
              <w:rPr>
                <w:rFonts w:hint="eastAsia" w:ascii="宋体" w:hAnsi="宋体" w:eastAsia="宋体" w:cs="宋体"/>
                <w:sz w:val="21"/>
                <w:szCs w:val="21"/>
                <w:bdr w:val="none" w:color="auto" w:sz="0" w:space="0"/>
              </w:rPr>
              <w:t>兼职人员数</w:t>
            </w:r>
          </w:p>
        </w:tc>
        <w:tc>
          <w:tcPr>
            <w:tcW w:w="9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人</w:t>
            </w:r>
          </w:p>
        </w:tc>
        <w:tc>
          <w:tcPr>
            <w:tcW w:w="26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1"/>
                <w:szCs w:val="21"/>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hint="default" w:ascii="Times New Roman" w:hAnsi="Times New Roman" w:eastAsia="宋体" w:cs="Times New Roman"/>
          <w:sz w:val="21"/>
          <w:szCs w:val="21"/>
          <w:bdr w:val="none" w:color="auto" w:sz="0" w:space="0"/>
        </w:rPr>
        <w:t> </w:t>
      </w:r>
    </w:p>
    <w:p>
      <w:pPr>
        <w:keepNext w:val="0"/>
        <w:keepLines w:val="0"/>
        <w:widowControl/>
        <w:suppressLineNumbers w:val="0"/>
        <w:ind w:left="0" w:firstLine="45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72676"/>
    <w:rsid w:val="483A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45100C7EDF1244E1BBB49ECAD4BA5072</vt:lpwstr>
  </property>
</Properties>
</file>