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rPr>
          <w:b/>
          <w:bCs/>
          <w:sz w:val="36"/>
          <w:szCs w:val="36"/>
        </w:rPr>
      </w:pPr>
      <w:r>
        <w:rPr>
          <w:b/>
          <w:bCs/>
          <w:sz w:val="36"/>
          <w:szCs w:val="36"/>
        </w:rPr>
        <w:t>椿树街道2013年政府信息公开工作年度报告</w:t>
      </w:r>
    </w:p>
    <w:p>
      <w:pPr>
        <w:pStyle w:val="2"/>
        <w:keepNext w:val="0"/>
        <w:keepLines w:val="0"/>
        <w:widowControl/>
        <w:suppressLineNumbers w:val="0"/>
        <w:spacing w:before="75" w:beforeAutospacing="0" w:after="75" w:afterAutospacing="0"/>
        <w:ind w:left="0" w:right="0"/>
        <w:jc w:val="center"/>
        <w:rPr>
          <w:rFonts w:hint="default" w:eastAsiaTheme="minorEastAsia"/>
          <w:b/>
          <w:bCs/>
          <w:sz w:val="18"/>
          <w:szCs w:val="18"/>
          <w:lang w:val="en-US" w:eastAsia="zh-CN"/>
        </w:rPr>
      </w:pPr>
      <w:bookmarkStart w:id="0" w:name="_GoBack"/>
      <w:r>
        <w:rPr>
          <w:rFonts w:hint="eastAsia"/>
          <w:b/>
          <w:bCs/>
          <w:sz w:val="18"/>
          <w:szCs w:val="18"/>
          <w:lang w:val="en-US" w:eastAsia="zh-CN"/>
        </w:rPr>
        <w:t>2014年3月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center"/>
        <w:rPr>
          <w:rFonts w:hint="eastAsia" w:ascii="宋体" w:hAnsi="宋体" w:eastAsia="宋体" w:cs="宋体"/>
          <w:sz w:val="18"/>
          <w:szCs w:val="18"/>
        </w:rPr>
      </w:pPr>
      <w:r>
        <w:rPr>
          <w:rFonts w:ascii="仿宋_GB2312" w:hAnsi="宋体" w:eastAsia="仿宋_GB2312" w:cs="仿宋_GB2312"/>
          <w:sz w:val="30"/>
          <w:szCs w:val="30"/>
          <w:bdr w:val="none" w:color="auto" w:sz="0" w:space="0"/>
        </w:rPr>
        <w:t>引言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本报告是根据《中华人民共和国政府信息公开条例》（以下简称《条例》）要求，由西城区椿树街道编制的2013年度政府信息公开年度报告。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区政府网站（http://www.bjxch.gov.cn）政府信息公开专栏上可下载本报告的电子版。如对本报告有任何疑问，请与西城区椿树街道办公室联系（地址：北京市西城区椿树园小区11号楼甲1号椿树街道办事处办公室，联系电话：010-63103648，xwcsjdbgs@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根据《条例》要求，2008年5月1日起本单位开始开展政府信息公开工作。为此，配备了1名兼职工作人员，2012年在街道公共服务大厅设立信息申请受理点，在社区图书馆开辟了公共查阅点。截至2013年年底，本单位政府信息公开工作运行正常，政府信息公开咨询、申请以及答复工作均得到了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二、政府信息主动公开情况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（一）公开情况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本单位2013年共主动公开政府信息122条，其中全文电子化率达100%。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在主动公开的信息中，机构职能类信息1条，占总体的比例为1.10%；法规文件类信息0条，占总体的比例为0%；规划计划类信息2条，占总体的比例为2.20%；行政职责类信息5条，占总体的比例为5.50%；业务动态类信息83条，占总体的比例为91.20%。全年制发公文共31件，其中椿办发19件，椿发12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（二）公开形式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在主动公开的信息中，为方便公众了解信息，本单位在主动公开政府信息的形式上做了“政府网站公布、设立政府信息公开专栏、信息查阅点、制作发放便民手册、提供为民服务指南、张贴公告、通告、出版报纸”等工作。在社区建设了很多宣传橱窗，定期为居民发放宣传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三、政府信息依申请公开情况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本单位2013年度共收到政府信息公开申请0件，同上年相比，增加0条。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四、人员和收支情况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（一）工作人员情况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本单位从事政府信息公开工作兼职人员共1人，与上年相同。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（二）依申请公开政府信息收费情况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2013年本单位依申请提供政府信息共收取检索、复印、邮递等成本费用共计0元。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（三）依申请公开政府信息减免收费情况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2013年本单位对政府信息公开申请人减免收取检索、复印、邮递等成本费用共计0元。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（四）与诉讼有关的费用支出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2013年本单位未发生与政府信息公开有关的行政复议申请和行政诉讼案件。与诉讼有关的费用支出共计0元。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五、咨询情况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2013年，本单位共接受公民、法人及其他组织政府信息公开方面的咨询人次。其中，现场咨询5500人次，占总数的52.38%；电话咨询5000人次，占总数的47.62%；网上咨询0人次，占总数的0%。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本单位2013年度政府信息公开专栏访问量为5000人次。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六、行政复议和行政诉讼情况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2013年，我街道未发生针对政府信息公开的行政复议和诉讼，未产生任何行政复议和诉讼费用。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七、主要问题和改进措施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街道政务公开工作人员紧张，信息更新还不够及时，服务居民的网上信息浏览、咨询、反馈程序做得不够完善。我们将会在2014年创新新的办法，加强街道政府信息公开工作。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八、说明与附图附表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（一）说明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rFonts w:hint="eastAsia" w:ascii="宋体" w:hAnsi="宋体" w:eastAsia="宋体" w:cs="宋体"/>
          <w:sz w:val="18"/>
          <w:szCs w:val="18"/>
        </w:rPr>
      </w:pPr>
      <w:r>
        <w:rPr>
          <w:rFonts w:hint="eastAsia" w:ascii="仿宋_GB2312" w:hAnsi="宋体" w:eastAsia="仿宋_GB2312" w:cs="仿宋_GB2312"/>
          <w:sz w:val="30"/>
          <w:szCs w:val="30"/>
          <w:bdr w:val="none" w:color="auto" w:sz="0" w:space="0"/>
        </w:rPr>
        <w:t>以下几表的统计数据时间为2013年1月1日至2013年12月31日。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18"/>
          <w:szCs w:val="18"/>
        </w:rPr>
      </w:pPr>
      <w:r>
        <w:rPr>
          <w:rStyle w:val="5"/>
          <w:rFonts w:hint="eastAsia" w:ascii="宋体" w:hAnsi="宋体" w:eastAsia="宋体" w:cs="宋体"/>
          <w:sz w:val="21"/>
          <w:szCs w:val="21"/>
          <w:bdr w:val="none" w:color="auto" w:sz="0" w:space="0"/>
        </w:rPr>
        <w:t>附表一：主动公开情况统计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35"/>
        <w:gridCol w:w="869"/>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指     标</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单位</w:t>
            </w:r>
          </w:p>
        </w:tc>
        <w:tc>
          <w:tcPr>
            <w:tcW w:w="25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主动公开信息数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其中：全文电子化的主动公开信息数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pPr>
            <w:r>
              <w:rPr>
                <w:sz w:val="21"/>
                <w:szCs w:val="21"/>
                <w:bdr w:val="none" w:color="auto" w:sz="0" w:space="0"/>
              </w:rPr>
              <w:t>新增的行政规范性文件数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18"/>
          <w:szCs w:val="18"/>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宋体" w:hAnsi="宋体" w:eastAsia="宋体" w:cs="宋体"/>
          <w:sz w:val="18"/>
          <w:szCs w:val="18"/>
        </w:rPr>
      </w:pPr>
      <w:r>
        <w:rPr>
          <w:rStyle w:val="5"/>
          <w:rFonts w:hint="eastAsia" w:ascii="宋体" w:hAnsi="宋体" w:eastAsia="宋体" w:cs="宋体"/>
          <w:sz w:val="21"/>
          <w:szCs w:val="21"/>
          <w:bdr w:val="none" w:color="auto" w:sz="0" w:space="0"/>
        </w:rPr>
        <w:t>附表二：依申请公开情况统计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36"/>
        <w:gridCol w:w="869"/>
        <w:gridCol w:w="2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指     标</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单位</w:t>
            </w:r>
          </w:p>
        </w:tc>
        <w:tc>
          <w:tcPr>
            <w:tcW w:w="25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本年度申请总数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sz w:val="21"/>
                <w:szCs w:val="21"/>
                <w:bdr w:val="none" w:color="auto" w:sz="0" w:space="0"/>
              </w:rPr>
              <w:t>其中：</w:t>
            </w:r>
            <w:r>
              <w:rPr>
                <w:rFonts w:hint="eastAsia" w:ascii="仿宋_GB2312" w:eastAsia="仿宋_GB2312" w:cs="仿宋_GB2312"/>
                <w:sz w:val="21"/>
                <w:szCs w:val="21"/>
                <w:bdr w:val="none" w:color="auto" w:sz="0" w:space="0"/>
              </w:rPr>
              <w:t>1.</w:t>
            </w:r>
            <w:r>
              <w:rPr>
                <w:rFonts w:hint="eastAsia" w:ascii="宋体" w:hAnsi="宋体" w:eastAsia="宋体" w:cs="宋体"/>
                <w:sz w:val="21"/>
                <w:szCs w:val="21"/>
                <w:bdr w:val="none" w:color="auto" w:sz="0" w:space="0"/>
              </w:rPr>
              <w:t>当面申请数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050"/>
            </w:pPr>
            <w:r>
              <w:rPr>
                <w:sz w:val="21"/>
                <w:szCs w:val="21"/>
                <w:bdr w:val="none" w:color="auto" w:sz="0" w:space="0"/>
              </w:rPr>
              <w:t>2.</w:t>
            </w:r>
            <w:r>
              <w:rPr>
                <w:rFonts w:hint="eastAsia" w:ascii="宋体" w:hAnsi="宋体" w:eastAsia="宋体" w:cs="宋体"/>
                <w:sz w:val="21"/>
                <w:szCs w:val="21"/>
                <w:bdr w:val="none" w:color="auto" w:sz="0" w:space="0"/>
              </w:rPr>
              <w:t>传真申请数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050"/>
            </w:pPr>
            <w:r>
              <w:rPr>
                <w:sz w:val="21"/>
                <w:szCs w:val="21"/>
                <w:bdr w:val="none" w:color="auto" w:sz="0" w:space="0"/>
              </w:rPr>
              <w:t>3.</w:t>
            </w:r>
            <w:r>
              <w:rPr>
                <w:rFonts w:hint="eastAsia" w:ascii="宋体" w:hAnsi="宋体" w:eastAsia="宋体" w:cs="宋体"/>
                <w:sz w:val="21"/>
                <w:szCs w:val="21"/>
                <w:bdr w:val="none" w:color="auto" w:sz="0" w:space="0"/>
              </w:rPr>
              <w:t>互联网申请数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050"/>
            </w:pPr>
            <w:r>
              <w:rPr>
                <w:sz w:val="21"/>
                <w:szCs w:val="21"/>
                <w:bdr w:val="none" w:color="auto" w:sz="0" w:space="0"/>
              </w:rPr>
              <w:t>4.</w:t>
            </w:r>
            <w:r>
              <w:rPr>
                <w:rFonts w:hint="eastAsia" w:ascii="宋体" w:hAnsi="宋体" w:eastAsia="宋体" w:cs="宋体"/>
                <w:sz w:val="21"/>
                <w:szCs w:val="21"/>
                <w:bdr w:val="none" w:color="auto" w:sz="0" w:space="0"/>
              </w:rPr>
              <w:t>信函申请数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对申请的答复总数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sz w:val="21"/>
                <w:szCs w:val="21"/>
                <w:bdr w:val="none" w:color="auto" w:sz="0" w:space="0"/>
              </w:rPr>
              <w:t>其中： </w:t>
            </w:r>
            <w:r>
              <w:rPr>
                <w:rFonts w:hint="eastAsia" w:ascii="仿宋_GB2312" w:eastAsia="仿宋_GB2312" w:cs="仿宋_GB2312"/>
                <w:sz w:val="21"/>
                <w:szCs w:val="21"/>
                <w:bdr w:val="none" w:color="auto" w:sz="0" w:space="0"/>
              </w:rPr>
              <w:t>1.</w:t>
            </w:r>
            <w:r>
              <w:rPr>
                <w:rFonts w:hint="eastAsia" w:ascii="宋体" w:hAnsi="宋体" w:eastAsia="宋体" w:cs="宋体"/>
                <w:sz w:val="21"/>
                <w:szCs w:val="21"/>
                <w:bdr w:val="none" w:color="auto" w:sz="0" w:space="0"/>
              </w:rPr>
              <w:t>同意公开答复数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sz w:val="21"/>
                <w:szCs w:val="21"/>
                <w:bdr w:val="none" w:color="auto" w:sz="0" w:space="0"/>
              </w:rPr>
              <w:t>2.</w:t>
            </w:r>
            <w:r>
              <w:rPr>
                <w:rFonts w:hint="eastAsia" w:ascii="宋体" w:hAnsi="宋体" w:eastAsia="宋体" w:cs="宋体"/>
                <w:sz w:val="21"/>
                <w:szCs w:val="21"/>
                <w:bdr w:val="none" w:color="auto" w:sz="0" w:space="0"/>
              </w:rPr>
              <w:t>同意部分公开答复数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sz w:val="21"/>
                <w:szCs w:val="21"/>
                <w:bdr w:val="none" w:color="auto" w:sz="0" w:space="0"/>
              </w:rPr>
              <w:t>3.</w:t>
            </w:r>
            <w:r>
              <w:rPr>
                <w:rFonts w:hint="eastAsia" w:ascii="宋体" w:hAnsi="宋体" w:eastAsia="宋体" w:cs="宋体"/>
                <w:sz w:val="21"/>
                <w:szCs w:val="21"/>
                <w:bdr w:val="none" w:color="auto" w:sz="0" w:space="0"/>
              </w:rPr>
              <w:t>不予公开答复总数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sz w:val="21"/>
                <w:szCs w:val="21"/>
                <w:bdr w:val="none" w:color="auto" w:sz="0" w:space="0"/>
              </w:rPr>
              <w:t>4.</w:t>
            </w:r>
            <w:r>
              <w:rPr>
                <w:rFonts w:hint="eastAsia" w:ascii="宋体" w:hAnsi="宋体" w:eastAsia="宋体" w:cs="宋体"/>
                <w:sz w:val="21"/>
                <w:szCs w:val="21"/>
                <w:bdr w:val="none" w:color="auto" w:sz="0" w:space="0"/>
              </w:rPr>
              <w:t>信息不存在数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pPr>
            <w:r>
              <w:rPr>
                <w:sz w:val="21"/>
                <w:szCs w:val="21"/>
                <w:bdr w:val="none" w:color="auto" w:sz="0" w:space="0"/>
              </w:rPr>
              <w:t>        5.</w:t>
            </w:r>
            <w:r>
              <w:rPr>
                <w:rFonts w:hint="eastAsia" w:ascii="宋体" w:hAnsi="宋体" w:eastAsia="宋体" w:cs="宋体"/>
                <w:sz w:val="21"/>
                <w:szCs w:val="21"/>
                <w:bdr w:val="none" w:color="auto" w:sz="0" w:space="0"/>
              </w:rPr>
              <w:t>非本单位掌握</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pPr>
            <w:r>
              <w:rPr>
                <w:sz w:val="21"/>
                <w:szCs w:val="21"/>
                <w:bdr w:val="none" w:color="auto" w:sz="0" w:space="0"/>
              </w:rPr>
              <w:t>        6.</w:t>
            </w:r>
            <w:r>
              <w:rPr>
                <w:rFonts w:hint="eastAsia" w:ascii="宋体" w:hAnsi="宋体" w:eastAsia="宋体" w:cs="宋体"/>
                <w:sz w:val="21"/>
                <w:szCs w:val="21"/>
                <w:bdr w:val="none" w:color="auto" w:sz="0" w:space="0"/>
              </w:rPr>
              <w:t>申请内容不明确</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18"/>
          <w:szCs w:val="18"/>
        </w:rPr>
      </w:pPr>
      <w:r>
        <w:rPr>
          <w:rStyle w:val="5"/>
          <w:rFonts w:hint="eastAsia" w:ascii="仿宋_GB2312" w:hAnsi="宋体" w:eastAsia="仿宋_GB2312" w:cs="仿宋_GB2312"/>
          <w:sz w:val="31"/>
          <w:szCs w:val="31"/>
          <w:bdr w:val="none" w:color="auto" w:sz="0" w:space="0"/>
        </w:rPr>
        <w:t>附表三：咨询情况统计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80"/>
        <w:gridCol w:w="900"/>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4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指     标</w:t>
            </w:r>
          </w:p>
        </w:tc>
        <w:tc>
          <w:tcPr>
            <w:tcW w:w="9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单位</w:t>
            </w:r>
          </w:p>
        </w:tc>
        <w:tc>
          <w:tcPr>
            <w:tcW w:w="26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49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现场咨询数</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次</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49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电话咨询数</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次</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49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网上咨询数</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次</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49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政府信息公开专栏页面访问量</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次</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5000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宋体" w:hAnsi="宋体" w:eastAsia="宋体" w:cs="宋体"/>
          <w:sz w:val="18"/>
          <w:szCs w:val="18"/>
        </w:rPr>
      </w:pPr>
      <w:r>
        <w:rPr>
          <w:rStyle w:val="5"/>
          <w:rFonts w:hint="eastAsia" w:ascii="宋体" w:hAnsi="宋体" w:eastAsia="宋体" w:cs="宋体"/>
          <w:sz w:val="21"/>
          <w:szCs w:val="21"/>
          <w:bdr w:val="none" w:color="auto" w:sz="0" w:space="0"/>
        </w:rPr>
        <w:t>附表四：复议、诉讼、申诉情况统计表</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010"/>
        <w:gridCol w:w="82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0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指标</w:t>
            </w:r>
          </w:p>
        </w:tc>
        <w:tc>
          <w:tcPr>
            <w:tcW w:w="8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单位</w:t>
            </w:r>
          </w:p>
        </w:tc>
        <w:tc>
          <w:tcPr>
            <w:tcW w:w="26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0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行政复议数</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件</w:t>
            </w:r>
          </w:p>
        </w:tc>
        <w:tc>
          <w:tcPr>
            <w:tcW w:w="2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0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行政诉讼数</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件</w:t>
            </w:r>
          </w:p>
        </w:tc>
        <w:tc>
          <w:tcPr>
            <w:tcW w:w="2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0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行政申诉数</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件</w:t>
            </w:r>
          </w:p>
        </w:tc>
        <w:tc>
          <w:tcPr>
            <w:tcW w:w="2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18"/>
          <w:szCs w:val="18"/>
        </w:rPr>
      </w:pPr>
      <w:r>
        <w:rPr>
          <w:rStyle w:val="5"/>
          <w:rFonts w:hint="eastAsia" w:ascii="宋体" w:hAnsi="宋体" w:eastAsia="宋体" w:cs="宋体"/>
          <w:sz w:val="21"/>
          <w:szCs w:val="21"/>
          <w:bdr w:val="none" w:color="auto" w:sz="0" w:space="0"/>
        </w:rPr>
        <w:t>附表五：人员与支出情况统计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65"/>
        <w:gridCol w:w="915"/>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指    标</w:t>
            </w:r>
          </w:p>
        </w:tc>
        <w:tc>
          <w:tcPr>
            <w:tcW w:w="9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单位</w:t>
            </w:r>
          </w:p>
        </w:tc>
        <w:tc>
          <w:tcPr>
            <w:tcW w:w="26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依申请提供政府信息收取费用总额</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元</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依申请提供政府信息减免收费总额</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元</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与行政诉讼有关的费用支出总额</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元</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sz w:val="21"/>
                <w:szCs w:val="21"/>
                <w:bdr w:val="none" w:color="auto" w:sz="0" w:space="0"/>
              </w:rPr>
              <w:t>政府信息公开指定专职人员总数</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人</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pPr>
            <w:r>
              <w:rPr>
                <w:sz w:val="21"/>
                <w:szCs w:val="21"/>
                <w:bdr w:val="none" w:color="auto" w:sz="0" w:space="0"/>
              </w:rPr>
              <w:t>其中：1.全职人员数</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人</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sz w:val="21"/>
                <w:szCs w:val="21"/>
                <w:bdr w:val="none" w:color="auto" w:sz="0" w:space="0"/>
              </w:rPr>
              <w:t>2.</w:t>
            </w:r>
            <w:r>
              <w:rPr>
                <w:rFonts w:hint="eastAsia" w:ascii="宋体" w:hAnsi="宋体" w:eastAsia="宋体" w:cs="宋体"/>
                <w:sz w:val="21"/>
                <w:szCs w:val="21"/>
                <w:bdr w:val="none" w:color="auto" w:sz="0" w:space="0"/>
              </w:rPr>
              <w:t>兼职人员数</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1"/>
                <w:szCs w:val="21"/>
                <w:bdr w:val="none" w:color="auto" w:sz="0" w:space="0"/>
              </w:rPr>
              <w:t>人</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default" w:ascii="Times New Roman" w:hAnsi="Times New Roman" w:eastAsia="宋体" w:cs="Times New Roman"/>
          <w:sz w:val="21"/>
          <w:szCs w:val="21"/>
          <w:bdr w:val="none" w:color="auto" w:sz="0" w:space="0"/>
        </w:rPr>
        <w:t> </w:t>
      </w:r>
    </w:p>
    <w:p>
      <w:pPr>
        <w:keepNext w:val="0"/>
        <w:keepLines w:val="0"/>
        <w:widowControl/>
        <w:suppressLineNumbers w:val="0"/>
        <w:ind w:left="0" w:firstLine="45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B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炫    飛</cp:lastModifiedBy>
  <dcterms:modified xsi:type="dcterms:W3CDTF">2021-03-03T03:54:49Z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4E6C7FF8AEE34A9A96F903146DE55CA5</vt:lpwstr>
  </property>
</Properties>
</file>