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椿树街道2017年政府信息公开工作年度报告</w:t>
      </w:r>
    </w:p>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18"/>
          <w:szCs w:val="18"/>
          <w:lang w:val="en-US" w:eastAsia="zh-CN"/>
        </w:rPr>
      </w:pPr>
      <w:r>
        <w:rPr>
          <w:rFonts w:hint="eastAsia" w:ascii="宋体" w:hAnsi="宋体" w:eastAsia="宋体" w:cs="宋体"/>
          <w:b/>
          <w:bCs/>
          <w:i w:val="0"/>
          <w:iCs w:val="0"/>
          <w:caps w:val="0"/>
          <w:color w:val="000000"/>
          <w:spacing w:val="0"/>
          <w:sz w:val="18"/>
          <w:szCs w:val="18"/>
          <w:lang w:val="en-US" w:eastAsia="zh-CN"/>
        </w:rPr>
        <w:t>2018年3月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0"/>
        <w:jc w:val="both"/>
        <w:rPr>
          <w:rFonts w:hint="eastAsia" w:ascii="宋体" w:hAnsi="宋体" w:eastAsia="宋体" w:cs="宋体"/>
          <w:sz w:val="18"/>
          <w:szCs w:val="18"/>
        </w:rPr>
      </w:pPr>
      <w:r>
        <w:rPr>
          <w:rFonts w:ascii="仿宋" w:hAnsi="仿宋" w:eastAsia="仿宋" w:cs="仿宋"/>
          <w:i w:val="0"/>
          <w:iCs w:val="0"/>
          <w:caps w:val="0"/>
          <w:color w:val="000000"/>
          <w:spacing w:val="0"/>
          <w:sz w:val="30"/>
          <w:szCs w:val="30"/>
          <w:bdr w:val="none" w:color="auto" w:sz="0" w:space="0"/>
        </w:rPr>
        <w:t>引言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本报告是根据《中华人民共和国政府信息公开条例》和《北京市政府信息公开规定》要求，由西城区椿树街道编制的2017年度政府信息公开工作年度报告。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椿树街道外网（http://cs.bjxch.gov.cn/）或西城区政府网站（http://www.bjxch.gov.cn）政府信息公开专栏上可下载本报告的电子版。如对本报告有任何疑问，请联系：椿树街道办事处办公室（北京市西城区椿树园小区11号楼甲1号）；邮编：100052；联系电话：010-63103621；传真：010-63108259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232323"/>
          <w:spacing w:val="0"/>
          <w:sz w:val="30"/>
          <w:szCs w:val="30"/>
          <w:bdr w:val="none" w:color="auto" w:sz="0" w:space="0"/>
        </w:rPr>
        <w:t>2017年，椿树街道政务公开政府信息公开工作在区委、区政府的领导下，认真学习宣传贯彻党的十九大精神，紧紧围绕街道中心工作，在深化公开内容、加强平台建设、回应社会关切及强化监督管理等方面提升政府信息公开工作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(一)2017年政府信息公开工作要点落实情况。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1突出重点工作，深化公开内容。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推进背街小巷整治提升工作公开。在街道门户网站上发布以南新华街、东椿树等13条胡同整治工作进展，及时公布街道环境美化工作进程，定期更新安全生产监督检查工作信息。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推进行政权力清单公开。在街道门户网站向社会公开街道行政职权及其法律依据、实施主体、运行流程、监督方式等信息。定期更新行政执法事项和相关依据。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推进财政资金信息公开。通过《街道工委会制度》、《街道办事处主任办公会制度》集体研究相关请示、报告、经费支出等重大事项，并及时公开经批准的预算、预算调整、决算、预算执行情况报告及报表，积极推进预算绩效信息公开。增强政府采购信息公开透明度，在公示公告栏中及时发布政府招标采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2强化平台建设，注重公开实效。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加强对街道门户网站的维护建设，确保网站页面设计人性化，信息链接有效，及时更新政府信息公开专栏目录，规范网站信息公开内容，全面、准确地主动公开各类政府信息，提供与人民群众生活密切相关的各种文件下载，提高信息的实用性，方便群众查询、获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充分利用微信公众平台“嗨！椿树”，通过“灵通港”“平安结”“风采录”等栏目及时发布街道最新动态，便于居民利用移动终端了解街道信息。重视街道《椿树风采》特色栏目建设，增强信息公开的主动性、权威性和实效性。在街道公共服务大厅及图书馆设立2个政务公开便民网点，便于居民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3加强政策解读，回应社会关切。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畅通公开渠道，积极回应群众关切。除街道外网的政策解读专栏外，还利用微信公众号“椿政”，《椿树风采》“政策解读”特色栏目围绕市、区政府重点工作、重大决策及重要民生事项和社会热点进行专项政策解读；利用《椿树风采》“聚焦”栏目聚焦社会热点、街道工作，定期发布，便于居民查阅；通过《椿树风采》“七五普法</w:t>
      </w:r>
      <w:r>
        <w:rPr>
          <w:rFonts w:hint="eastAsia" w:ascii="宋体" w:hAnsi="宋体" w:eastAsia="宋体" w:cs="宋体"/>
          <w:i w:val="0"/>
          <w:iCs w:val="0"/>
          <w:caps w:val="0"/>
          <w:color w:val="auto"/>
          <w:spacing w:val="0"/>
          <w:sz w:val="30"/>
          <w:szCs w:val="30"/>
          <w:bdr w:val="none" w:color="auto" w:sz="0" w:space="0"/>
        </w:rPr>
        <w:t>•</w:t>
      </w:r>
      <w:r>
        <w:rPr>
          <w:rFonts w:hint="eastAsia" w:ascii="仿宋" w:hAnsi="仿宋" w:eastAsia="仿宋" w:cs="仿宋"/>
          <w:i w:val="0"/>
          <w:iCs w:val="0"/>
          <w:caps w:val="0"/>
          <w:color w:val="auto"/>
          <w:spacing w:val="0"/>
          <w:sz w:val="30"/>
          <w:szCs w:val="30"/>
          <w:bdr w:val="none" w:color="auto" w:sz="0" w:space="0"/>
        </w:rPr>
        <w:t>以案说法”栏目运用法律案例生动、形象地对居民生活中遇到的法律问题进行说明。加大对关系群众切身利益信息的公开力度，及时公开促进就业方面的规划、政策、措施和实施情况，以及就业创业优惠政策实施范围；及时公开社会保障信息，包括低保标准、申请审批程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4强化监督管理，严格依法行政。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围绕加强政府信息公开的管理，推进公开工作的标准化、制度化、规范化，完善落实公开制度。一是完善健全政府信息主动公开制度，明确政府信息公开的职责、内容、程序、方式和时限要求。二是完善健全政府信息依申请公开制度，从依申请公开的受理、登记、办理、答复及资料归档等每个环节，逐项规范相关工作流程，确保依申请公开信件办理过程合法合规。三是完善健全政府信息保密审查制度，明确有关保密审查的职责分工、审查程序和责任追究办法，确保不发生泄密问题。四是完善健全政府信息发布协调机制，发布的政府信息涉及其他行政机关的，要求发布机关在公开该政府信息前，应当与所涉及的其他行政机关进行沟通、确认，保证公开的政府信息准确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(二)2017年建议和提案办理结果情况。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椿树街道办事处严格按照市、区工作部署和要求，始终高度重视人大代表建议和政协委员提案的办理工作，充分发挥属地管理职能和综合协调平台作用，以“改善民生、推动发展”为主线，以“实事求是、解决问题、注重实效”为重点，确保将承办工作做到代表、委员满意，人民群众满意。2017年我街道未收到建议和提案承办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三、政府信息公开数据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1、主动公开情况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本单位2017年共主动公开政府信息260条，其中全文电子化率达100%。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在主动公开的信息中，机构职能类信息40条，具体内容为各个部门的主要工作内容及主要工作法定职责，需要随时更新，占总体的比例为15.4%；法规文件类信息2条，占总体的比例为0.7%；规划计划类信息10条，占总体的比例为3.8%；财政预算及“三公“经费信息6条，占总体的比例为2.3%；行政职责类信息14条，具体内容为依据相关法律、行政法规，由市政府法制办清理确定的行政确认事项、行政强制事项、行政给付事项、行政征收事项，我街道随时更新，占总体的比例为5.4%；业务动态类信息178条，具体内容为各部门工作动态，培训、活动信息，廉政动态、统计调查，其他与百姓生活、企业发展密切相关的部门动态信息，占总体的比例为68.5%。（对本部门主动公开各类信息的进一步分析，由各部门依据自身的实际工作情况酌情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回应公众关注热点或重大舆情数22次；回应公众关注热点数5次。包括，参加或举办新闻发布会总次数0次（主要负责同志参加新闻发布会次数为0）。政府网站在线访谈次数2次（主要负责同志参加政府网站在线访谈次数1次）。政策解读稿件发布数0篇；微博微信回应事件数1次；其他方式回应事件数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3、依申请公开情况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（1）申请情况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2017年度共收到政府信息公开申请2件，同上年相比，增加1件。其中，当面申请、传真形式申请均为0件，同上年相比无变化；以信函形式申请1件，占总数的50%，同上年相比无变化；以电子邮件形式申请1件，占总数的50%，比上年增加50%。从申请的信息内容来看，行政职责类信息1件，法规文件类信息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在已经答复的2件申请中：“同意公开”的为1件，占总数的50％，主要是涉及街道“椿议民情坊”的相关信息。“非本单位掌握”的为1件，主要是涉及非京籍适龄儿童幼升小资格审核所需的申请条件和办理材料，已建议向北京市西城区教育委员会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（3）依申请公开政府信息收费情况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（4）依申请公开政府信息减免收费情况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（5）与诉讼有关的费用支出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4、咨询情况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2017年，本单位共接受公民、法人及其他组织政府信息公开方面的咨询3人次。其中，现场咨询0人次，占总数的0%；电话咨询3人次，占总数的100%；网上咨询0人次，占总数的0%。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本单位2017年度政府信息公开专栏访问量为322次。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5、行政复议和行政诉讼情况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2017年，针对本单位政府信息公开的行政复议申请0件。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针对本单位政府信息公开的申诉案0件。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6、机构建设及保障培训情况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本单位政府信息公开工作专门机构数为0个，设置政府信息公开查阅点数2个；从事政府信息公开工作人员1名，其中，专职人员数为0；兼职人员数1名。政府信息公开专项经费20000元。本单位全年召开政府信息公开工作会议或专题会议数3次；举办各类培训班数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四、主要问题及改进措施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1、主要问题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2017年度我单位政府信息公开工作认识到位、措施得力、工作认真、有序。但还存在一些问题，主要表现在：一是对政府信息公开的重要性认识需进一步提高，服务意识和工作能力有待加强；二是政务信息公开工作的力度不够，个别部门信息公开工作力量相对薄弱；三是信息源宽度、深度不够，现有公开工作与社会公众的期望仍有一定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（1）进一步加强领导，健全工作机制，深入推进政府信息公开工作。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（2）加强与西城区人民政府办公室的沟通和联系，在西城区人民政府办公室的指导帮助下，使我单位信息公开工作逐步提高和规范。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（3）进一步增强政务信息公开的主动性，及时更新政务信息，提高信息公开的数量和质量。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（4）建立健全政务信息公开各项制度，确保信息全面、及时、准确公开，提高行政机关工作的透明度和公信力，保障公众知情权、参与权、表达权和监督权。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（5）努力提高工作实效，创新工作思路和工作方法，力争信息公开的形式多样化、公开的内容具体化、公开的时间及时化。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五、说明与附图附表（统计数据时间为2017年1月1日至2017年12月31日）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i w:val="0"/>
          <w:iCs w:val="0"/>
          <w:caps w:val="0"/>
          <w:color w:val="auto"/>
          <w:spacing w:val="0"/>
          <w:sz w:val="21"/>
          <w:szCs w:val="21"/>
          <w:bdr w:val="none" w:color="auto" w:sz="0" w:space="0"/>
        </w:rPr>
        <w:t>附表一：主动公开情况统计</w:t>
      </w:r>
    </w:p>
    <w:tbl>
      <w:tblPr>
        <w:tblW w:w="12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60"/>
        <w:gridCol w:w="1183"/>
        <w:gridCol w:w="3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102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指 标</w:t>
            </w:r>
          </w:p>
        </w:tc>
        <w:tc>
          <w:tcPr>
            <w:tcW w:w="153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单位</w:t>
            </w:r>
          </w:p>
        </w:tc>
        <w:tc>
          <w:tcPr>
            <w:tcW w:w="4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主动公开信息数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其中：全文电子化的主动公开信息数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新增的行政规范性文件数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rFonts w:hint="default" w:ascii="Times New Roman" w:hAnsi="Times New Roman" w:cs="Times New Roman"/>
          <w:color w:val="auto"/>
          <w:sz w:val="21"/>
          <w:szCs w:val="21"/>
        </w:rPr>
      </w:pPr>
      <w:r>
        <w:rPr>
          <w:rStyle w:val="5"/>
          <w:rFonts w:hint="eastAsia" w:ascii="宋体" w:hAnsi="宋体" w:eastAsia="宋体" w:cs="宋体"/>
          <w:i w:val="0"/>
          <w:iCs w:val="0"/>
          <w:caps w:val="0"/>
          <w:color w:val="auto"/>
          <w:spacing w:val="0"/>
          <w:sz w:val="21"/>
          <w:szCs w:val="21"/>
          <w:bdr w:val="none" w:color="auto" w:sz="0" w:space="0"/>
        </w:rPr>
        <w:t>附表二：依申请公开情况统计</w:t>
      </w:r>
    </w:p>
    <w:tbl>
      <w:tblPr>
        <w:tblW w:w="12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1"/>
        <w:gridCol w:w="1165"/>
        <w:gridCol w:w="3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1026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指 标</w:t>
            </w:r>
          </w:p>
        </w:tc>
        <w:tc>
          <w:tcPr>
            <w:tcW w:w="153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单位</w:t>
            </w:r>
          </w:p>
        </w:tc>
        <w:tc>
          <w:tcPr>
            <w:tcW w:w="489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本年度申请总数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其中：1.当面申请数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2.传真申请数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3.互联网申请数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05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4.信函申请数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对申请的答复总数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69"/>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其中： 1.同意公开答复数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2.同意部分公开答复数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3.不予公开答复总数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left"/>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4.信息不存在数</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32"/>
              <w:jc w:val="both"/>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5.非本单位掌握</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1026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432"/>
              <w:jc w:val="both"/>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6.申请内容不明确</w:t>
            </w:r>
          </w:p>
        </w:tc>
        <w:tc>
          <w:tcPr>
            <w:tcW w:w="153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条</w:t>
            </w:r>
          </w:p>
        </w:tc>
        <w:tc>
          <w:tcPr>
            <w:tcW w:w="489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rFonts w:hint="default" w:ascii="Times New Roman" w:hAnsi="Times New Roman" w:cs="Times New Roman"/>
          <w:color w:val="auto"/>
          <w:sz w:val="21"/>
          <w:szCs w:val="21"/>
        </w:rPr>
      </w:pPr>
      <w:r>
        <w:rPr>
          <w:rStyle w:val="5"/>
          <w:rFonts w:hint="eastAsia" w:ascii="宋体" w:hAnsi="宋体" w:eastAsia="宋体" w:cs="宋体"/>
          <w:i w:val="0"/>
          <w:iCs w:val="0"/>
          <w:caps w:val="0"/>
          <w:color w:val="auto"/>
          <w:spacing w:val="0"/>
          <w:sz w:val="21"/>
          <w:szCs w:val="21"/>
          <w:bdr w:val="none" w:color="auto" w:sz="0" w:space="0"/>
        </w:rPr>
        <w:t>附表三：复议、诉讼、申诉情况统计表</w:t>
      </w:r>
    </w:p>
    <w:tbl>
      <w:tblPr>
        <w:tblW w:w="12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20"/>
        <w:gridCol w:w="1147"/>
        <w:gridCol w:w="3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999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指标</w:t>
            </w:r>
          </w:p>
        </w:tc>
        <w:tc>
          <w:tcPr>
            <w:tcW w:w="145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单位</w:t>
            </w:r>
          </w:p>
        </w:tc>
        <w:tc>
          <w:tcPr>
            <w:tcW w:w="52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99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行政复议数</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件</w:t>
            </w:r>
          </w:p>
        </w:tc>
        <w:tc>
          <w:tcPr>
            <w:tcW w:w="52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99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行政诉讼数</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件</w:t>
            </w:r>
          </w:p>
        </w:tc>
        <w:tc>
          <w:tcPr>
            <w:tcW w:w="52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999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行政申诉数</w:t>
            </w:r>
          </w:p>
        </w:tc>
        <w:tc>
          <w:tcPr>
            <w:tcW w:w="145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件</w:t>
            </w:r>
          </w:p>
        </w:tc>
        <w:tc>
          <w:tcPr>
            <w:tcW w:w="52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i w:val="0"/>
          <w:iCs w:val="0"/>
          <w:caps w:val="0"/>
          <w:color w:val="auto"/>
          <w:spacing w:val="0"/>
          <w:sz w:val="21"/>
          <w:szCs w:val="21"/>
          <w:bdr w:val="none" w:color="auto" w:sz="0" w:space="0"/>
        </w:rPr>
        <w:t>附表四：人员与支出情况统计</w:t>
      </w:r>
    </w:p>
    <w:tbl>
      <w:tblPr>
        <w:tblW w:w="12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10"/>
        <w:gridCol w:w="1239"/>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99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指 标</w:t>
            </w:r>
          </w:p>
        </w:tc>
        <w:tc>
          <w:tcPr>
            <w:tcW w:w="16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单位</w:t>
            </w:r>
          </w:p>
        </w:tc>
        <w:tc>
          <w:tcPr>
            <w:tcW w:w="5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Style w:val="5"/>
                <w:rFonts w:hint="eastAsia" w:ascii="宋体" w:hAnsi="宋体" w:eastAsia="宋体" w:cs="宋体"/>
                <w:color w:val="auto"/>
                <w:sz w:val="21"/>
                <w:szCs w:val="21"/>
                <w:bdr w:val="none" w:color="auto" w:sz="0" w:space="0"/>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依申请提供政府信息收取费用总额</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元</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依申请提供政府信息减免收费总额</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元</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与行政诉讼有关的费用支出总额</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元</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政府信息公开指定专职人员总数</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人</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其中：1.全职人员数</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人</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jc w:val="center"/>
        </w:trPr>
        <w:tc>
          <w:tcPr>
            <w:tcW w:w="99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6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2.兼职人员数</w:t>
            </w:r>
          </w:p>
        </w:tc>
        <w:tc>
          <w:tcPr>
            <w:tcW w:w="163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人</w:t>
            </w:r>
          </w:p>
        </w:tc>
        <w:tc>
          <w:tcPr>
            <w:tcW w:w="516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color w:val="auto"/>
                <w:sz w:val="21"/>
                <w:szCs w:val="21"/>
                <w:bdr w:val="none" w:color="auto" w:sz="0" w:space="0"/>
              </w:rPr>
              <w:t>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8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椿树街道办事处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bdr w:val="none" w:color="auto" w:sz="0" w:space="0"/>
        </w:rPr>
        <w:t>2018年1月25日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4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2021-03-03T04:03:18Z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A509F3447A5947898068B8442CF5B508</vt:lpwstr>
  </property>
</Properties>
</file>