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8DD" w:rsidRDefault="00F262C3">
      <w:pPr>
        <w:suppressAutoHyphens/>
        <w:adjustRightInd w:val="0"/>
        <w:spacing w:beforeLines="100" w:before="312" w:afterLines="100" w:after="312" w:line="560" w:lineRule="exact"/>
        <w:jc w:val="center"/>
        <w:rPr>
          <w:rFonts w:ascii="华文中宋" w:eastAsia="华文中宋" w:hAnsi="华文中宋" w:cs="Times New Roman"/>
          <w:kern w:val="0"/>
          <w:sz w:val="48"/>
          <w:szCs w:val="48"/>
        </w:rPr>
      </w:pPr>
      <w:r>
        <w:rPr>
          <w:rFonts w:ascii="华文中宋" w:eastAsia="华文中宋" w:hAnsi="华文中宋" w:cs="华文中宋" w:hint="eastAsia"/>
          <w:kern w:val="0"/>
          <w:sz w:val="48"/>
          <w:szCs w:val="48"/>
        </w:rPr>
        <w:t>西城区金融街街道</w:t>
      </w:r>
    </w:p>
    <w:p w:rsidR="00D808DD" w:rsidRDefault="00F262C3">
      <w:pPr>
        <w:suppressAutoHyphens/>
        <w:adjustRightInd w:val="0"/>
        <w:spacing w:beforeLines="100" w:before="312" w:afterLines="100" w:after="312" w:line="560" w:lineRule="exact"/>
        <w:jc w:val="center"/>
        <w:rPr>
          <w:rFonts w:ascii="华文中宋" w:eastAsia="华文中宋" w:hAnsi="华文中宋" w:cs="Times New Roman"/>
          <w:kern w:val="0"/>
          <w:sz w:val="48"/>
          <w:szCs w:val="48"/>
        </w:rPr>
      </w:pPr>
      <w:r>
        <w:rPr>
          <w:rFonts w:ascii="华文中宋" w:eastAsia="华文中宋" w:hAnsi="华文中宋" w:cs="华文中宋"/>
          <w:kern w:val="0"/>
          <w:sz w:val="48"/>
          <w:szCs w:val="48"/>
        </w:rPr>
        <w:t>2018</w:t>
      </w:r>
      <w:r>
        <w:rPr>
          <w:rFonts w:ascii="华文中宋" w:eastAsia="华文中宋" w:hAnsi="华文中宋" w:cs="华文中宋" w:hint="eastAsia"/>
          <w:kern w:val="0"/>
          <w:sz w:val="48"/>
          <w:szCs w:val="48"/>
        </w:rPr>
        <w:t>年政府信息公开工作年度报告</w:t>
      </w:r>
    </w:p>
    <w:p w:rsidR="00D808DD" w:rsidRDefault="00F262C3">
      <w:pPr>
        <w:suppressAutoHyphens/>
        <w:adjustRightInd w:val="0"/>
        <w:spacing w:beforeLines="50" w:before="156" w:afterLines="50" w:after="156" w:line="560" w:lineRule="exact"/>
        <w:jc w:val="center"/>
        <w:rPr>
          <w:rFonts w:ascii="楷体_GB2312" w:eastAsia="楷体_GB2312" w:hAnsi="华文中宋" w:cs="Times New Roman"/>
          <w:kern w:val="0"/>
          <w:sz w:val="36"/>
          <w:szCs w:val="36"/>
        </w:rPr>
      </w:pPr>
      <w:r>
        <w:rPr>
          <w:rFonts w:ascii="楷体_GB2312" w:eastAsia="楷体_GB2312" w:hAnsi="华文中宋" w:cs="楷体_GB2312"/>
          <w:kern w:val="0"/>
          <w:sz w:val="36"/>
          <w:szCs w:val="36"/>
        </w:rPr>
        <w:t>2019</w:t>
      </w:r>
      <w:r>
        <w:rPr>
          <w:rFonts w:ascii="楷体_GB2312" w:eastAsia="楷体_GB2312" w:hAnsi="Dotum" w:cs="楷体_GB2312" w:hint="eastAsia"/>
          <w:kern w:val="0"/>
          <w:sz w:val="36"/>
          <w:szCs w:val="36"/>
        </w:rPr>
        <w:t>年</w:t>
      </w:r>
      <w:r>
        <w:rPr>
          <w:rFonts w:ascii="楷体_GB2312" w:eastAsia="楷体_GB2312" w:hAnsi="Dotum" w:cs="楷体_GB2312"/>
          <w:kern w:val="0"/>
          <w:sz w:val="36"/>
          <w:szCs w:val="36"/>
        </w:rPr>
        <w:t>3</w:t>
      </w:r>
      <w:r>
        <w:rPr>
          <w:rFonts w:ascii="楷体_GB2312" w:eastAsia="楷体_GB2312" w:hAnsi="Dotum" w:cs="楷体_GB2312" w:hint="eastAsia"/>
          <w:kern w:val="0"/>
          <w:sz w:val="36"/>
          <w:szCs w:val="36"/>
        </w:rPr>
        <w:t>月</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本报告是根据《中华人民共和国政府信息公开条例》和《北京市政府信息公开规定》要求，由西城区金融街街道办事处编制的2018年度政府信息公开工作年度报告。</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全文包括2018年街道信息和政务公开重点工作情况、存在的不足及改进措施，以及主动公开、依申请公开、行政复议、行政诉讼等政府信息公开相关数据。本报告中所列数据的统计期限自2018年1月1日起，至2018年12月31日止。本年报电子版可在“西城区政府信息公开专栏”下载。如对本报告有任何疑问，请与金融街街道办事处办公室联系（地址：北京市西城区太平桥大街107号，邮编：100033，电话：010-66219731电子邮箱地址：</w:t>
      </w:r>
      <w:r>
        <w:rPr>
          <w:rFonts w:ascii="仿宋_GB2312" w:eastAsia="仿宋_GB2312" w:hAnsi="仿宋" w:cs="仿宋_GB2312" w:hint="eastAsia"/>
          <w:sz w:val="32"/>
          <w:szCs w:val="32"/>
        </w:rPr>
        <w:fldChar w:fldCharType="begin"/>
      </w:r>
      <w:r>
        <w:rPr>
          <w:rFonts w:ascii="仿宋_GB2312" w:eastAsia="仿宋_GB2312" w:hAnsi="仿宋" w:cs="仿宋_GB2312" w:hint="eastAsia"/>
          <w:sz w:val="32"/>
          <w:szCs w:val="32"/>
        </w:rPr>
        <w:instrText xml:space="preserve"> HYPERLINK "mailto:jrj322@bjxch.gov.cn）。 | </w:instrTex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instrText xml:space="preserve">" </w:instrText>
      </w:r>
      <w:r>
        <w:rPr>
          <w:rFonts w:ascii="仿宋_GB2312" w:eastAsia="仿宋_GB2312" w:hAnsi="仿宋" w:cs="仿宋_GB2312" w:hint="eastAsia"/>
          <w:sz w:val="32"/>
          <w:szCs w:val="32"/>
        </w:rPr>
        <w:fldChar w:fldCharType="separate"/>
      </w:r>
      <w:r>
        <w:rPr>
          <w:rFonts w:ascii="仿宋_GB2312" w:eastAsia="仿宋_GB2312" w:hAnsi="仿宋" w:cs="仿宋_GB2312" w:hint="eastAsia"/>
          <w:sz w:val="32"/>
          <w:szCs w:val="32"/>
        </w:rPr>
        <w:t xml:space="preserve">jrj322@bjxch.gov.cn）。 </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fldChar w:fldCharType="end"/>
      </w:r>
      <w:r>
        <w:rPr>
          <w:rFonts w:ascii="仿宋_GB2312" w:eastAsia="仿宋_GB2312" w:hAnsi="仿宋" w:cs="仿宋_GB2312" w:hint="eastAsia"/>
          <w:sz w:val="32"/>
          <w:szCs w:val="32"/>
        </w:rPr>
        <w:t>2018年是全面贯彻党的十九大精神的开局之年，是改革开放40周年。金融街街道以党的十九大精神为指导，以习近平总书记系列重要讲话特别是视察北京重要讲话精神为基本遵循，贯彻《关于全面推进政务公开工作的意见》、《&lt;关于全面推进政务公开工作的意见&gt;实施细则》和《2018年政务公开工作要点》要求，努力在信息公开、解读回应、公众参与、网站建设等领域实现新突破，进一步加强组织领导，建立健全公开机制，畅通公开途径、强化公开时效性，结合</w:t>
      </w:r>
      <w:r>
        <w:rPr>
          <w:rFonts w:ascii="仿宋_GB2312" w:eastAsia="仿宋_GB2312" w:hAnsi="仿宋" w:cs="仿宋_GB2312" w:hint="eastAsia"/>
          <w:sz w:val="32"/>
          <w:szCs w:val="32"/>
        </w:rPr>
        <w:lastRenderedPageBreak/>
        <w:t>部门工作实际狠抓落实，推进政务公开工作有序进行。</w:t>
      </w:r>
    </w:p>
    <w:p w:rsidR="00D808DD" w:rsidRDefault="00F262C3">
      <w:pPr>
        <w:widowControl/>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一、年度重点工作情况</w:t>
      </w:r>
    </w:p>
    <w:p w:rsidR="00D808DD" w:rsidRDefault="00F262C3">
      <w:pPr>
        <w:pStyle w:val="ListParagraph1"/>
        <w:ind w:left="640" w:firstLineChars="0" w:firstLine="0"/>
        <w:rPr>
          <w:rFonts w:ascii="楷体_GB2312" w:eastAsia="楷体_GB2312" w:hAnsi="仿宋_GB2312" w:cs="楷体_GB2312"/>
          <w:sz w:val="32"/>
          <w:szCs w:val="32"/>
        </w:rPr>
      </w:pPr>
      <w:r>
        <w:rPr>
          <w:rFonts w:ascii="楷体_GB2312" w:eastAsia="楷体_GB2312" w:hAnsi="仿宋_GB2312" w:cs="楷体_GB2312" w:hint="eastAsia"/>
          <w:sz w:val="32"/>
          <w:szCs w:val="32"/>
        </w:rPr>
        <w:t>（一）强化信息公开，完善公开机制</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完善政务公开领导小组。进一步加强政务公开领导，健全更新政府信息公开领导小组成员，主要领导担任组长，分管领导具体负责，将街道办公室作为政务公开小组下设办公室，各科室和社区居委会为信息报送基本单位，形成三级联动的政务公开信息报送机制。</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完善政府信息公开工作机制。制定完善《金融街街道政府信息公开源头管理办法》，明确政务公开工作的程序、内容、职责范围，信息起草科室负责确定信息的公开属性，填写《西城区政府信息发布保密审查单》，落实“上网信息不涉密，涉密信息</w:t>
      </w:r>
      <w:proofErr w:type="gramStart"/>
      <w:r>
        <w:rPr>
          <w:rFonts w:ascii="仿宋_GB2312" w:eastAsia="仿宋_GB2312" w:hAnsi="仿宋" w:cs="仿宋_GB2312" w:hint="eastAsia"/>
          <w:sz w:val="32"/>
          <w:szCs w:val="32"/>
        </w:rPr>
        <w:t>不</w:t>
      </w:r>
      <w:proofErr w:type="gramEnd"/>
      <w:r>
        <w:rPr>
          <w:rFonts w:ascii="仿宋_GB2312" w:eastAsia="仿宋_GB2312" w:hAnsi="仿宋" w:cs="仿宋_GB2312" w:hint="eastAsia"/>
          <w:sz w:val="32"/>
          <w:szCs w:val="32"/>
        </w:rPr>
        <w:t>上网”的原则，严防失密、泄密事件发生。</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完善依申请公开制度。制定《金融街街道办事处政府信息公开指南》，明确政府信息公开的申请方式、答复期限等内容，切实维护公民、法人和其他组织获取政府信息的知情权和保证申请渠道的畅通性。</w:t>
      </w:r>
    </w:p>
    <w:p w:rsidR="00D808DD" w:rsidRDefault="00F262C3">
      <w:pPr>
        <w:pStyle w:val="ListParagraph1"/>
        <w:ind w:left="640" w:firstLineChars="0" w:firstLine="0"/>
        <w:rPr>
          <w:rFonts w:ascii="楷体_GB2312" w:eastAsia="楷体_GB2312" w:hAnsi="仿宋_GB2312" w:cs="楷体_GB2312"/>
          <w:sz w:val="32"/>
          <w:szCs w:val="32"/>
        </w:rPr>
      </w:pPr>
      <w:r>
        <w:rPr>
          <w:rFonts w:ascii="楷体_GB2312" w:eastAsia="楷体_GB2312" w:hAnsi="仿宋_GB2312" w:cs="楷体_GB2312" w:hint="eastAsia"/>
          <w:sz w:val="32"/>
          <w:szCs w:val="32"/>
        </w:rPr>
        <w:t>（二）拓宽公开形式，畅通公开渠道</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加强政务信息平台建设。充分发挥政府信息公开栏的公开力度，始终贯彻“以公开为常态，不公开为例外”的原则，对机构职责、法规文件、业务动态及时更新和发布。</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整合政务服务资源。以公众需求为导向，围绕“全受理、主动办、送上门”的服务理念，建成北京市首家街道级“一窗式”政务服务中心，实行“前台综合受理，后台分类审批，</w:t>
      </w:r>
      <w:r>
        <w:rPr>
          <w:rFonts w:ascii="仿宋_GB2312" w:eastAsia="仿宋_GB2312" w:hAnsi="仿宋" w:cs="仿宋_GB2312" w:hint="eastAsia"/>
          <w:sz w:val="32"/>
          <w:szCs w:val="32"/>
        </w:rPr>
        <w:lastRenderedPageBreak/>
        <w:t>统一窗口出件”的服务模式，152项公共服务事项实现一网通办。同时，积极开展政务服务“主动推送”，办理结果“免费送达”等特色化服务，真正实现让“数据多跑路、群众少跑腿”。</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充分发挥主流媒体的宣传作用，不断探索新媒体宣传手段，拓宽信息公开渠道。街道现有《金融街周报》、“北京金融街”和“金融街计生办”两个</w:t>
      </w:r>
      <w:proofErr w:type="gramStart"/>
      <w:r>
        <w:rPr>
          <w:rFonts w:ascii="仿宋_GB2312" w:eastAsia="仿宋_GB2312" w:hAnsi="仿宋" w:cs="仿宋_GB2312" w:hint="eastAsia"/>
          <w:sz w:val="32"/>
          <w:szCs w:val="32"/>
        </w:rPr>
        <w:t>微信公众号</w:t>
      </w:r>
      <w:proofErr w:type="gramEnd"/>
      <w:r>
        <w:rPr>
          <w:rFonts w:ascii="仿宋_GB2312" w:eastAsia="仿宋_GB2312" w:hAnsi="仿宋" w:cs="仿宋_GB2312" w:hint="eastAsia"/>
          <w:sz w:val="32"/>
          <w:szCs w:val="32"/>
        </w:rPr>
        <w:t>，形成“一报两微”的政务公开新模式。利用“life金融街”APP突破传统限制，实现政务公开智能化，通过该平台可为在金融</w:t>
      </w:r>
      <w:proofErr w:type="gramStart"/>
      <w:r>
        <w:rPr>
          <w:rFonts w:ascii="仿宋_GB2312" w:eastAsia="仿宋_GB2312" w:hAnsi="仿宋" w:cs="仿宋_GB2312" w:hint="eastAsia"/>
          <w:sz w:val="32"/>
          <w:szCs w:val="32"/>
        </w:rPr>
        <w:t>街地区</w:t>
      </w:r>
      <w:proofErr w:type="gramEnd"/>
      <w:r>
        <w:rPr>
          <w:rFonts w:ascii="仿宋_GB2312" w:eastAsia="仿宋_GB2312" w:hAnsi="仿宋" w:cs="仿宋_GB2312" w:hint="eastAsia"/>
          <w:sz w:val="32"/>
          <w:szCs w:val="32"/>
        </w:rPr>
        <w:t>工作和生活的群众提供最准确的生活服务信息。</w:t>
      </w:r>
    </w:p>
    <w:p w:rsidR="00D808DD" w:rsidRDefault="00F262C3">
      <w:pPr>
        <w:pStyle w:val="ListParagraph1"/>
        <w:ind w:left="640" w:firstLineChars="0" w:firstLine="0"/>
        <w:rPr>
          <w:rFonts w:ascii="楷体_GB2312" w:eastAsia="楷体_GB2312" w:hAnsi="仿宋_GB2312" w:cs="楷体_GB2312"/>
          <w:sz w:val="32"/>
          <w:szCs w:val="32"/>
        </w:rPr>
      </w:pPr>
      <w:r>
        <w:rPr>
          <w:rFonts w:ascii="楷体_GB2312" w:eastAsia="楷体_GB2312" w:hAnsi="仿宋_GB2312" w:cs="楷体_GB2312" w:hint="eastAsia"/>
          <w:sz w:val="32"/>
          <w:szCs w:val="32"/>
        </w:rPr>
        <w:t>（三）深化主动公开，提高服务水平</w:t>
      </w:r>
    </w:p>
    <w:p w:rsidR="00D808DD" w:rsidRDefault="00F262C3">
      <w:pPr>
        <w:adjustRightInd w:val="0"/>
        <w:snapToGrid w:val="0"/>
        <w:spacing w:line="560" w:lineRule="exact"/>
        <w:ind w:firstLineChars="200" w:firstLine="640"/>
        <w:rPr>
          <w:rFonts w:ascii="仿宋_GB2312" w:eastAsia="仿宋_GB2312" w:hAnsi="楷体" w:cs="仿宋_GB2312"/>
          <w:sz w:val="32"/>
          <w:szCs w:val="32"/>
        </w:rPr>
      </w:pPr>
      <w:r>
        <w:rPr>
          <w:rFonts w:ascii="仿宋_GB2312" w:eastAsia="仿宋_GB2312" w:hAnsi="仿宋" w:cs="仿宋_GB2312" w:hint="eastAsia"/>
          <w:sz w:val="32"/>
          <w:szCs w:val="32"/>
        </w:rPr>
        <w:t>强化依申请公开工作指导。针对依申请公开问题，梳理汇总、申请受理、办理、答复形成闭环工作模式。同时指导科室提升依申请公开依法规范水平，</w:t>
      </w:r>
      <w:r>
        <w:rPr>
          <w:rFonts w:ascii="仿宋_GB2312" w:eastAsia="仿宋_GB2312" w:hAnsi="楷体" w:cs="仿宋_GB2312" w:hint="eastAsia"/>
          <w:sz w:val="32"/>
          <w:szCs w:val="32"/>
        </w:rPr>
        <w:t>规范举报投诉处理流程，健全举报投诉的救济渠道，强化问题跟踪和督促整改。</w:t>
      </w:r>
    </w:p>
    <w:p w:rsidR="00D808DD" w:rsidRDefault="00F262C3">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hAnsi="宋体" w:cs="宋体" w:hint="eastAsia"/>
          <w:kern w:val="0"/>
          <w:sz w:val="32"/>
          <w:szCs w:val="32"/>
        </w:rPr>
        <w:t>开展政务公开业务培训。加强信息公开业务培训，为街道20余名信息干部开展专题业务培训，进一步提升信息公开工作水平。</w:t>
      </w:r>
      <w:r>
        <w:rPr>
          <w:rFonts w:ascii="仿宋_GB2312" w:eastAsia="仿宋_GB2312" w:hint="eastAsia"/>
          <w:sz w:val="32"/>
          <w:szCs w:val="32"/>
        </w:rPr>
        <w:t>坚持主要领导</w:t>
      </w:r>
      <w:r>
        <w:rPr>
          <w:rFonts w:ascii="仿宋_GB2312" w:eastAsia="仿宋_GB2312" w:cs="仿宋_GB2312" w:hint="eastAsia"/>
          <w:sz w:val="32"/>
          <w:szCs w:val="32"/>
        </w:rPr>
        <w:t>听取街道政务公开工作汇报，研究部署政务公开各项工作。</w:t>
      </w:r>
    </w:p>
    <w:p w:rsidR="00D808DD" w:rsidRDefault="00F262C3">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hAnsi="宋体" w:cs="宋体" w:hint="eastAsia"/>
          <w:kern w:val="0"/>
          <w:sz w:val="32"/>
          <w:szCs w:val="32"/>
        </w:rPr>
        <w:t>发挥信息查询点作用。在建立街道政务服务大厅、社区服务中心图书馆、丰汇园图书馆3个政府信息查阅点的基础上，进一步发挥政府信息公开集中查询点和受理点的作用，为群众提供便利。</w:t>
      </w:r>
    </w:p>
    <w:p w:rsidR="00D808DD" w:rsidRDefault="00F262C3">
      <w:pPr>
        <w:numPr>
          <w:ilvl w:val="0"/>
          <w:numId w:val="1"/>
        </w:numPr>
        <w:spacing w:line="52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重点领域信息公开情况</w:t>
      </w:r>
    </w:p>
    <w:p w:rsidR="00D808DD" w:rsidRDefault="00F262C3">
      <w:pPr>
        <w:widowControl/>
        <w:shd w:val="clear" w:color="auto" w:fill="FFFFFF"/>
        <w:spacing w:line="520" w:lineRule="atLeast"/>
        <w:ind w:firstLineChars="200" w:firstLine="640"/>
        <w:jc w:val="left"/>
        <w:rPr>
          <w:rFonts w:ascii="楷体_GB2312" w:eastAsia="楷体_GB2312" w:hAnsi="仿宋_GB2312" w:cs="楷体_GB2312"/>
          <w:sz w:val="32"/>
          <w:szCs w:val="32"/>
        </w:rPr>
      </w:pPr>
      <w:r>
        <w:rPr>
          <w:rFonts w:ascii="楷体_GB2312" w:eastAsia="楷体_GB2312" w:hAnsi="仿宋_GB2312" w:cs="楷体_GB2312" w:hint="eastAsia"/>
          <w:sz w:val="32"/>
          <w:szCs w:val="32"/>
        </w:rPr>
        <w:lastRenderedPageBreak/>
        <w:t>（一）营造公开透明政务环境</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落实重点领域清单信息公开。根据街道预决算、社会救助、就业创业、计划生育、保障性住房等重点领域政务公开清单10大项、46小项内容，明确办理事项，理清工作职责，将街道整体工作明晰化、条块化。</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完善街道政务公开全清单。经梳理，共涉及26个业务科室，涵盖694项服务内容，将服务职能细化，建立起政务公开系统性、部门性、操作性标准，落实责任主体，实现公开工作可量化、能考核、好监督。</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推进财政预决算信息公开。积极做好财政预决算信息公开，及时公开经批准的预算收支情况、财政拨款支出情况、决算、预算绩效工作开展情况。2018年首次公开《西城区金融街街道政府购买服务指导性目录》文件，加强政府采购信息的公开透明化。</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推进重大建设项目信息公开。根据部门职责，对公共资源配置和重大建设项目的招标方案进行公开。</w:t>
      </w:r>
      <w:proofErr w:type="gramStart"/>
      <w:r>
        <w:rPr>
          <w:rFonts w:ascii="仿宋_GB2312" w:eastAsia="仿宋_GB2312" w:hAnsi="仿宋" w:cs="仿宋_GB2312" w:hint="eastAsia"/>
          <w:sz w:val="32"/>
          <w:szCs w:val="32"/>
        </w:rPr>
        <w:t>丰融园</w:t>
      </w:r>
      <w:proofErr w:type="gramEnd"/>
      <w:r>
        <w:rPr>
          <w:rFonts w:ascii="仿宋_GB2312" w:eastAsia="仿宋_GB2312" w:hAnsi="仿宋" w:cs="仿宋_GB2312" w:hint="eastAsia"/>
          <w:sz w:val="32"/>
          <w:szCs w:val="32"/>
        </w:rPr>
        <w:t>社区家庭生活服务中心项目、金融街街道砖塔社区养老驿站运营项目、丰汇园社区防灾减灾体验中心改造项目、二龙路政教区改造项目、金融</w:t>
      </w:r>
      <w:proofErr w:type="gramStart"/>
      <w:r>
        <w:rPr>
          <w:rFonts w:ascii="仿宋_GB2312" w:eastAsia="仿宋_GB2312" w:hAnsi="仿宋" w:cs="仿宋_GB2312" w:hint="eastAsia"/>
          <w:sz w:val="32"/>
          <w:szCs w:val="32"/>
        </w:rPr>
        <w:t>街家庭</w:t>
      </w:r>
      <w:proofErr w:type="gramEnd"/>
      <w:r>
        <w:rPr>
          <w:rFonts w:ascii="仿宋_GB2312" w:eastAsia="仿宋_GB2312" w:hAnsi="仿宋" w:cs="仿宋_GB2312" w:hint="eastAsia"/>
          <w:sz w:val="32"/>
          <w:szCs w:val="32"/>
        </w:rPr>
        <w:t>发展服务中心等运营项目在中国政府采购网公示，通过网站公开了招标的过程和结果。</w:t>
      </w:r>
    </w:p>
    <w:p w:rsidR="00D808DD" w:rsidRDefault="00F262C3">
      <w:pPr>
        <w:widowControl/>
        <w:shd w:val="clear" w:color="auto" w:fill="FFFFFF"/>
        <w:spacing w:line="520" w:lineRule="atLeast"/>
        <w:ind w:firstLineChars="200" w:firstLine="640"/>
        <w:jc w:val="left"/>
        <w:rPr>
          <w:rFonts w:ascii="楷体_GB2312" w:eastAsia="楷体_GB2312" w:hAnsi="仿宋_GB2312" w:cs="楷体_GB2312"/>
          <w:sz w:val="32"/>
          <w:szCs w:val="32"/>
        </w:rPr>
      </w:pPr>
      <w:r>
        <w:rPr>
          <w:rFonts w:ascii="楷体_GB2312" w:eastAsia="楷体_GB2312" w:hAnsi="仿宋_GB2312" w:cs="楷体_GB2312" w:hint="eastAsia"/>
          <w:sz w:val="32"/>
          <w:szCs w:val="32"/>
        </w:rPr>
        <w:t>（二）</w:t>
      </w:r>
      <w:bookmarkStart w:id="0" w:name="_Hlk818496"/>
      <w:r>
        <w:rPr>
          <w:rFonts w:ascii="楷体_GB2312" w:eastAsia="楷体_GB2312" w:hAnsi="仿宋_GB2312" w:cs="楷体_GB2312" w:hint="eastAsia"/>
          <w:sz w:val="32"/>
          <w:szCs w:val="32"/>
        </w:rPr>
        <w:t>助力民生保障全面提升</w:t>
      </w:r>
    </w:p>
    <w:bookmarkEnd w:id="0"/>
    <w:p w:rsidR="00D808DD" w:rsidRDefault="00F262C3">
      <w:pPr>
        <w:widowControl/>
        <w:shd w:val="clear" w:color="auto" w:fill="FFFFFF"/>
        <w:spacing w:line="520" w:lineRule="atLeast"/>
        <w:ind w:firstLine="640"/>
        <w:jc w:val="left"/>
        <w:rPr>
          <w:rFonts w:ascii="仿宋_GB2312" w:eastAsia="仿宋_GB2312" w:cs="仿宋_GB2312"/>
          <w:sz w:val="32"/>
          <w:szCs w:val="32"/>
        </w:rPr>
      </w:pPr>
      <w:r>
        <w:rPr>
          <w:rFonts w:ascii="仿宋_GB2312" w:eastAsia="仿宋_GB2312" w:cs="仿宋_GB2312" w:hint="eastAsia"/>
          <w:sz w:val="32"/>
          <w:szCs w:val="32"/>
        </w:rPr>
        <w:t>推进社会救助信息公开。按月</w:t>
      </w:r>
      <w:proofErr w:type="gramStart"/>
      <w:r>
        <w:rPr>
          <w:rFonts w:ascii="仿宋_GB2312" w:eastAsia="仿宋_GB2312" w:cs="仿宋_GB2312" w:hint="eastAsia"/>
          <w:sz w:val="32"/>
          <w:szCs w:val="32"/>
        </w:rPr>
        <w:t>公开低保对象</w:t>
      </w:r>
      <w:proofErr w:type="gramEnd"/>
      <w:r>
        <w:rPr>
          <w:rFonts w:ascii="仿宋_GB2312" w:eastAsia="仿宋_GB2312" w:cs="仿宋_GB2312" w:hint="eastAsia"/>
          <w:sz w:val="32"/>
          <w:szCs w:val="32"/>
        </w:rPr>
        <w:t>、特困人员相关信息，按季度公开医疗救助、临时救助开展情况。</w:t>
      </w:r>
    </w:p>
    <w:p w:rsidR="00D808DD" w:rsidRDefault="00F262C3">
      <w:pPr>
        <w:widowControl/>
        <w:shd w:val="clear" w:color="auto" w:fill="FFFFFF"/>
        <w:spacing w:line="520" w:lineRule="atLeast"/>
        <w:ind w:firstLine="640"/>
        <w:jc w:val="left"/>
        <w:rPr>
          <w:rFonts w:ascii="仿宋" w:eastAsia="仿宋" w:hAnsi="仿宋" w:cs="Calibri"/>
          <w:kern w:val="0"/>
          <w:sz w:val="32"/>
          <w:szCs w:val="32"/>
        </w:rPr>
      </w:pPr>
      <w:r>
        <w:rPr>
          <w:rFonts w:ascii="仿宋" w:eastAsia="仿宋" w:hAnsi="仿宋" w:cs="Calibri" w:hint="eastAsia"/>
          <w:kern w:val="0"/>
          <w:sz w:val="32"/>
          <w:szCs w:val="32"/>
        </w:rPr>
        <w:lastRenderedPageBreak/>
        <w:t>加强公共服务信息公开。一是更新就业创业、社会保障、计划生育等行政服务事项的名称、实施主体、办事流程、申报材料、收费标准及依据内容等。二是公开促进就业方面的规划、政策、措施和实施情况，以及就业创业优惠政策实施范围。</w:t>
      </w:r>
    </w:p>
    <w:p w:rsidR="00D808DD" w:rsidRDefault="00F262C3">
      <w:pPr>
        <w:spacing w:line="560" w:lineRule="atLeast"/>
        <w:ind w:firstLineChars="200" w:firstLine="640"/>
        <w:rPr>
          <w:rFonts w:ascii="楷体" w:eastAsia="楷体" w:hAnsi="楷体"/>
          <w:sz w:val="32"/>
          <w:szCs w:val="32"/>
        </w:rPr>
      </w:pPr>
      <w:r>
        <w:rPr>
          <w:rFonts w:ascii="楷体_GB2312" w:eastAsia="楷体_GB2312" w:hAnsi="仿宋_GB2312" w:cs="楷体_GB2312" w:hint="eastAsia"/>
          <w:sz w:val="32"/>
          <w:szCs w:val="32"/>
        </w:rPr>
        <w:t>（三）推进城市综合治理水平</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推进疏解整治促提升专项行动信息公开。着眼于解决制约地区发展的瓶颈问题，制定实施疏解整治促提升行动方案，分解各项任务指标，倒排工期，挂图作战，及时发布拆违、七小整治、开墙打洞整治、群租房整治等专项行动成效，确保整治过程公开透明。</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推进街巷治理信息公开。按照分层统筹，分区治理原则，压实街巷长责任，对辖区内113条背街小巷实施环境综合整治，及时发布背街小巷整治成果，实现地区环境品质稳步提升，让辖区居民切实感受到背街小巷的变化。</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推进安全生产监管信息公开。及时发布安全生产行政许可、行政处罚、执法检查和整改落实情况。</w:t>
      </w:r>
    </w:p>
    <w:p w:rsidR="00D808DD" w:rsidRDefault="00F262C3">
      <w:pPr>
        <w:widowControl/>
        <w:shd w:val="clear" w:color="auto" w:fill="FFFFFF"/>
        <w:spacing w:line="520" w:lineRule="atLeast"/>
        <w:ind w:firstLineChars="200" w:firstLine="640"/>
        <w:jc w:val="left"/>
        <w:rPr>
          <w:rFonts w:ascii="楷体_GB2312" w:eastAsia="楷体_GB2312" w:hAnsi="仿宋_GB2312" w:cs="楷体_GB2312"/>
          <w:sz w:val="32"/>
          <w:szCs w:val="32"/>
        </w:rPr>
      </w:pPr>
      <w:r>
        <w:rPr>
          <w:rFonts w:ascii="楷体_GB2312" w:eastAsia="楷体_GB2312" w:hAnsi="仿宋_GB2312" w:cs="楷体_GB2312" w:hint="eastAsia"/>
          <w:sz w:val="32"/>
          <w:szCs w:val="32"/>
        </w:rPr>
        <w:t>（四）探索公众互动参与模式</w:t>
      </w:r>
    </w:p>
    <w:p w:rsidR="00D808DD" w:rsidRDefault="00F262C3">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推进公众参与和政民互动。全年积极开展会议开放、政府开放日、向公众报告等活动，邀请人大代表、政协委员、驻区单位代表、居民代表等走进机关，了解政府工作流程，</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听取街道工作情况汇报，提高群众了解、参与政府管理和服务的主动性和积极性。</w:t>
      </w:r>
    </w:p>
    <w:p w:rsidR="00D808DD" w:rsidRDefault="00F262C3">
      <w:pPr>
        <w:ind w:firstLineChars="200" w:firstLine="640"/>
        <w:rPr>
          <w:rFonts w:ascii="仿宋" w:eastAsia="仿宋" w:hAnsi="仿宋"/>
          <w:sz w:val="32"/>
          <w:szCs w:val="32"/>
        </w:rPr>
      </w:pPr>
      <w:r>
        <w:rPr>
          <w:rFonts w:ascii="仿宋_GB2312" w:eastAsia="仿宋_GB2312" w:hAnsi="仿宋" w:cs="仿宋_GB2312" w:hint="eastAsia"/>
          <w:sz w:val="32"/>
          <w:szCs w:val="32"/>
        </w:rPr>
        <w:t>推进民生工作民意立项全面落实。完善民意立项机制，</w:t>
      </w:r>
      <w:r>
        <w:rPr>
          <w:rFonts w:ascii="仿宋_GB2312" w:eastAsia="仿宋_GB2312" w:hAnsi="仿宋" w:cs="仿宋_GB2312" w:hint="eastAsia"/>
          <w:sz w:val="32"/>
          <w:szCs w:val="32"/>
        </w:rPr>
        <w:lastRenderedPageBreak/>
        <w:t>坚持“问政于民、问需于民、问计于民”，以社区议事会为平台，坚持做到“民事民提、民事民议、民事民决、民事民评、民事民享”。先后开展社区电动自行车充电桩安装、文昌社区自治停车、大木仓胡同交通优化改造等民意立项项目，老旧小区低洼</w:t>
      </w:r>
      <w:proofErr w:type="gramStart"/>
      <w:r>
        <w:rPr>
          <w:rFonts w:ascii="仿宋_GB2312" w:eastAsia="仿宋_GB2312" w:hAnsi="仿宋" w:cs="仿宋_GB2312" w:hint="eastAsia"/>
          <w:sz w:val="32"/>
          <w:szCs w:val="32"/>
        </w:rPr>
        <w:t>院综合</w:t>
      </w:r>
      <w:proofErr w:type="gramEnd"/>
      <w:r>
        <w:rPr>
          <w:rFonts w:ascii="仿宋_GB2312" w:eastAsia="仿宋_GB2312" w:hAnsi="仿宋" w:cs="仿宋_GB2312" w:hint="eastAsia"/>
          <w:sz w:val="32"/>
          <w:szCs w:val="32"/>
        </w:rPr>
        <w:t>整治项目、建设砖塔、温家街社区百姓生活服务中心等9项为民办实事项目，通过召开征求意见会、发放调查问卷等形式，</w:t>
      </w:r>
      <w:r>
        <w:rPr>
          <w:rFonts w:ascii="仿宋" w:eastAsia="仿宋" w:hAnsi="仿宋" w:hint="eastAsia"/>
          <w:sz w:val="32"/>
          <w:szCs w:val="32"/>
        </w:rPr>
        <w:t>积极调动辖区居民参与的积极性和创造性，提高了问题解决的精准度，充分利用党建经费，推动实事项目落实落地。</w:t>
      </w:r>
    </w:p>
    <w:p w:rsidR="00D808DD" w:rsidRDefault="00F262C3">
      <w:pPr>
        <w:widowControl/>
        <w:shd w:val="clear" w:color="auto" w:fill="FFFFFF"/>
        <w:spacing w:line="520" w:lineRule="atLeast"/>
        <w:ind w:firstLine="643"/>
        <w:jc w:val="left"/>
        <w:rPr>
          <w:rFonts w:ascii="黑体" w:eastAsia="黑体" w:hAnsi="黑体" w:cs="黑体"/>
          <w:kern w:val="0"/>
          <w:sz w:val="32"/>
          <w:szCs w:val="32"/>
        </w:rPr>
      </w:pPr>
      <w:r>
        <w:rPr>
          <w:rFonts w:ascii="黑体" w:eastAsia="黑体" w:hAnsi="黑体" w:cs="黑体" w:hint="eastAsia"/>
          <w:kern w:val="0"/>
          <w:sz w:val="32"/>
          <w:szCs w:val="32"/>
        </w:rPr>
        <w:t>三、信息公开数据</w:t>
      </w:r>
    </w:p>
    <w:p w:rsidR="00D808DD" w:rsidRDefault="00F262C3">
      <w:pPr>
        <w:widowControl/>
        <w:shd w:val="clear" w:color="auto" w:fill="FFFFFF"/>
        <w:spacing w:line="520" w:lineRule="atLeast"/>
        <w:ind w:firstLineChars="200" w:firstLine="640"/>
        <w:jc w:val="left"/>
        <w:rPr>
          <w:rFonts w:ascii="楷体_GB2312" w:eastAsia="楷体_GB2312" w:hAnsi="仿宋_GB2312" w:cs="楷体_GB2312"/>
          <w:sz w:val="32"/>
          <w:szCs w:val="32"/>
        </w:rPr>
      </w:pPr>
      <w:r>
        <w:rPr>
          <w:rFonts w:ascii="楷体_GB2312" w:eastAsia="楷体_GB2312" w:hAnsi="仿宋_GB2312" w:cs="楷体_GB2312" w:hint="eastAsia"/>
          <w:sz w:val="32"/>
          <w:szCs w:val="32"/>
        </w:rPr>
        <w:t>（一）主动公开情况</w:t>
      </w:r>
    </w:p>
    <w:p w:rsidR="00D808DD" w:rsidRDefault="00F262C3">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本单位2</w:t>
      </w:r>
      <w:r>
        <w:rPr>
          <w:rFonts w:ascii="仿宋_GB2312" w:eastAsia="仿宋_GB2312" w:hAnsi="仿宋" w:cs="仿宋_GB2312" w:hint="eastAsia"/>
          <w:sz w:val="32"/>
          <w:szCs w:val="32"/>
        </w:rPr>
        <w:t>018年共</w:t>
      </w:r>
      <w:r>
        <w:rPr>
          <w:rFonts w:ascii="仿宋" w:eastAsia="仿宋" w:hAnsi="仿宋" w:cs="仿宋" w:hint="eastAsia"/>
          <w:kern w:val="0"/>
          <w:sz w:val="32"/>
          <w:szCs w:val="32"/>
        </w:rPr>
        <w:t>主动公开政府信息886条，其中全文电子化率达100%。</w:t>
      </w:r>
    </w:p>
    <w:p w:rsidR="00D808DD" w:rsidRDefault="00F262C3">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通过网站主动公开信息340条。机构职能类信息2条，占总体的比例为0.6%；法规文件类信息4条，占总体的比例为1.2%；规划计划类信息2条，占总体的比例为0.6%；行政职责类信息3条，占总体的比例为0.9%；</w:t>
      </w:r>
      <w:r w:rsidR="00B1224E" w:rsidRPr="00B1224E">
        <w:rPr>
          <w:rFonts w:ascii="仿宋" w:eastAsia="仿宋" w:hAnsi="仿宋" w:cs="仿宋" w:hint="eastAsia"/>
          <w:kern w:val="0"/>
          <w:sz w:val="32"/>
          <w:szCs w:val="32"/>
        </w:rPr>
        <w:t>重点领域公开的政府信息数2条</w:t>
      </w:r>
      <w:r w:rsidR="00B1224E">
        <w:rPr>
          <w:rFonts w:ascii="仿宋" w:eastAsia="仿宋" w:hAnsi="仿宋" w:cs="仿宋" w:hint="eastAsia"/>
          <w:kern w:val="0"/>
          <w:sz w:val="32"/>
          <w:szCs w:val="32"/>
        </w:rPr>
        <w:t>，占总体的比例为0.6%</w:t>
      </w:r>
      <w:r w:rsidR="00B1224E" w:rsidRPr="00B1224E">
        <w:rPr>
          <w:rFonts w:ascii="仿宋" w:eastAsia="仿宋" w:hAnsi="仿宋" w:cs="仿宋" w:hint="eastAsia"/>
          <w:kern w:val="0"/>
          <w:sz w:val="32"/>
          <w:szCs w:val="32"/>
        </w:rPr>
        <w:t>；</w:t>
      </w:r>
      <w:r>
        <w:rPr>
          <w:rFonts w:ascii="仿宋" w:eastAsia="仿宋" w:hAnsi="仿宋" w:cs="仿宋" w:hint="eastAsia"/>
          <w:kern w:val="0"/>
          <w:sz w:val="32"/>
          <w:szCs w:val="32"/>
        </w:rPr>
        <w:t>业务动态类信息32</w:t>
      </w:r>
      <w:r w:rsidR="00CA09F0">
        <w:rPr>
          <w:rFonts w:ascii="仿宋" w:eastAsia="仿宋" w:hAnsi="仿宋" w:cs="仿宋" w:hint="eastAsia"/>
          <w:kern w:val="0"/>
          <w:sz w:val="32"/>
          <w:szCs w:val="32"/>
        </w:rPr>
        <w:t>7</w:t>
      </w:r>
      <w:r>
        <w:rPr>
          <w:rFonts w:ascii="仿宋" w:eastAsia="仿宋" w:hAnsi="仿宋" w:cs="仿宋" w:hint="eastAsia"/>
          <w:kern w:val="0"/>
          <w:sz w:val="32"/>
          <w:szCs w:val="32"/>
        </w:rPr>
        <w:t>条，占总体的比例为9</w:t>
      </w:r>
      <w:r w:rsidR="00CA09F0">
        <w:rPr>
          <w:rFonts w:ascii="仿宋" w:eastAsia="仿宋" w:hAnsi="仿宋" w:cs="仿宋" w:hint="eastAsia"/>
          <w:kern w:val="0"/>
          <w:sz w:val="32"/>
          <w:szCs w:val="32"/>
        </w:rPr>
        <w:t>6.1</w:t>
      </w:r>
      <w:r>
        <w:rPr>
          <w:rFonts w:ascii="仿宋" w:eastAsia="仿宋" w:hAnsi="仿宋" w:cs="仿宋" w:hint="eastAsia"/>
          <w:kern w:val="0"/>
          <w:sz w:val="32"/>
          <w:szCs w:val="32"/>
        </w:rPr>
        <w:t>%。</w:t>
      </w:r>
    </w:p>
    <w:p w:rsidR="00D808DD" w:rsidRDefault="00F262C3">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通过不同渠道和方式公开政府信息的情况，包括政府网站公开政府信息数340条；</w:t>
      </w:r>
      <w:proofErr w:type="gramStart"/>
      <w:r>
        <w:rPr>
          <w:rFonts w:ascii="仿宋" w:eastAsia="仿宋" w:hAnsi="仿宋" w:cs="仿宋" w:hint="eastAsia"/>
          <w:kern w:val="0"/>
          <w:sz w:val="32"/>
          <w:szCs w:val="32"/>
        </w:rPr>
        <w:t>政务微信公开</w:t>
      </w:r>
      <w:proofErr w:type="gramEnd"/>
      <w:r>
        <w:rPr>
          <w:rFonts w:ascii="仿宋" w:eastAsia="仿宋" w:hAnsi="仿宋" w:cs="仿宋" w:hint="eastAsia"/>
          <w:kern w:val="0"/>
          <w:sz w:val="32"/>
          <w:szCs w:val="32"/>
        </w:rPr>
        <w:t>政府信息数546条。</w:t>
      </w:r>
    </w:p>
    <w:p w:rsidR="00D808DD" w:rsidRDefault="00F262C3">
      <w:pPr>
        <w:widowControl/>
        <w:shd w:val="clear" w:color="auto" w:fill="FFFFFF"/>
        <w:spacing w:line="520" w:lineRule="atLeast"/>
        <w:ind w:firstLineChars="200" w:firstLine="640"/>
        <w:jc w:val="left"/>
        <w:rPr>
          <w:rFonts w:ascii="楷体_GB2312" w:eastAsia="楷体_GB2312" w:hAnsi="仿宋_GB2312" w:cs="楷体_GB2312"/>
          <w:sz w:val="32"/>
          <w:szCs w:val="32"/>
        </w:rPr>
      </w:pPr>
      <w:r>
        <w:rPr>
          <w:rFonts w:ascii="楷体_GB2312" w:eastAsia="楷体_GB2312" w:hAnsi="仿宋_GB2312" w:cs="楷体_GB2312" w:hint="eastAsia"/>
          <w:sz w:val="32"/>
          <w:szCs w:val="32"/>
        </w:rPr>
        <w:t>（二）依申请公开情况</w:t>
      </w:r>
    </w:p>
    <w:p w:rsidR="00D808DD" w:rsidRDefault="00F262C3">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1、申请情况</w:t>
      </w:r>
      <w:bookmarkStart w:id="1" w:name="_GoBack"/>
      <w:bookmarkEnd w:id="1"/>
    </w:p>
    <w:p w:rsidR="00D808DD" w:rsidRDefault="00F262C3">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本单位2018年度共收到政府信息公开申请3件。其中，当面申请2件，占总数的67%；通过互联网提交申请有1件，占总数的33%。申请主要事项为资金使用情况等相关内容。</w:t>
      </w:r>
    </w:p>
    <w:p w:rsidR="00D808DD" w:rsidRDefault="00F262C3">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2、答复情况</w:t>
      </w:r>
    </w:p>
    <w:p w:rsidR="00D808DD" w:rsidRDefault="00F262C3">
      <w:pPr>
        <w:pStyle w:val="a3"/>
        <w:widowControl/>
        <w:spacing w:beforeAutospacing="0" w:afterAutospacing="0" w:line="480" w:lineRule="atLeast"/>
        <w:ind w:firstLineChars="200" w:firstLine="640"/>
        <w:rPr>
          <w:rFonts w:ascii="仿宋" w:eastAsia="仿宋" w:hAnsi="仿宋" w:cs="仿宋"/>
          <w:sz w:val="32"/>
          <w:szCs w:val="32"/>
        </w:rPr>
      </w:pPr>
      <w:r>
        <w:rPr>
          <w:rFonts w:ascii="仿宋" w:eastAsia="仿宋" w:hAnsi="仿宋" w:cs="仿宋" w:hint="eastAsia"/>
          <w:sz w:val="32"/>
          <w:szCs w:val="32"/>
        </w:rPr>
        <w:t>在已经答复的3件申请中，“不同意公开”2件，占总数的67%，法律法规规定的其他情形2件。“申请信息不存在”的1件，占总数的33%。</w:t>
      </w:r>
    </w:p>
    <w:p w:rsidR="00D808DD" w:rsidRDefault="00F262C3">
      <w:pPr>
        <w:spacing w:line="560" w:lineRule="exact"/>
        <w:ind w:firstLineChars="200" w:firstLine="640"/>
        <w:rPr>
          <w:rFonts w:ascii="楷体_GB2312" w:eastAsia="楷体_GB2312" w:hAnsi="仿宋_GB2312" w:cs="楷体_GB2312"/>
          <w:sz w:val="32"/>
          <w:szCs w:val="32"/>
        </w:rPr>
      </w:pPr>
      <w:r>
        <w:rPr>
          <w:rFonts w:ascii="楷体_GB2312" w:eastAsia="楷体_GB2312" w:hAnsi="仿宋_GB2312" w:cs="楷体_GB2312" w:hint="eastAsia"/>
          <w:sz w:val="32"/>
          <w:szCs w:val="32"/>
        </w:rPr>
        <w:t>（三）咨询情况</w:t>
      </w:r>
    </w:p>
    <w:p w:rsidR="00D808DD" w:rsidRDefault="00F262C3">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2018年，本单位共接受公民、法人及其他组织政府信息公开方面的咨询221人次。其中，现场咨询126人次，占总数的57.01%；电话咨询95人次，占总数的42.99%。</w:t>
      </w:r>
    </w:p>
    <w:p w:rsidR="00D808DD" w:rsidRDefault="00F262C3">
      <w:pPr>
        <w:adjustRightInd w:val="0"/>
        <w:snapToGrid w:val="0"/>
        <w:spacing w:line="560" w:lineRule="exact"/>
        <w:ind w:firstLineChars="200" w:firstLine="602"/>
        <w:rPr>
          <w:rFonts w:ascii="Calibri" w:hAnsi="Calibri" w:cs="Calibri"/>
          <w:kern w:val="0"/>
          <w:sz w:val="32"/>
          <w:szCs w:val="32"/>
        </w:rPr>
      </w:pPr>
      <w:r>
        <w:rPr>
          <w:rFonts w:ascii="Calibri" w:eastAsia="仿宋" w:hAnsi="Calibri" w:cs="Times New Roman"/>
          <w:b/>
          <w:bCs/>
          <w:kern w:val="0"/>
          <w:sz w:val="30"/>
          <w:szCs w:val="30"/>
        </w:rPr>
        <w:t> </w:t>
      </w:r>
      <w:r>
        <w:rPr>
          <w:rFonts w:ascii="楷体_GB2312" w:eastAsia="楷体_GB2312" w:hAnsi="仿宋_GB2312" w:cs="楷体_GB2312" w:hint="eastAsia"/>
          <w:sz w:val="32"/>
          <w:szCs w:val="32"/>
        </w:rPr>
        <w:t xml:space="preserve">（四）行政复议和行政诉讼情况 </w:t>
      </w:r>
      <w:r>
        <w:rPr>
          <w:rFonts w:ascii="宋体" w:cs="Times New Roman"/>
          <w:kern w:val="0"/>
          <w:sz w:val="32"/>
          <w:szCs w:val="32"/>
        </w:rPr>
        <w:br/>
      </w:r>
      <w:r>
        <w:rPr>
          <w:rFonts w:ascii="Calibri" w:eastAsia="仿宋" w:hAnsi="Calibri" w:cs="Times New Roman"/>
          <w:kern w:val="0"/>
          <w:sz w:val="32"/>
          <w:szCs w:val="32"/>
        </w:rPr>
        <w:t> </w:t>
      </w:r>
      <w:r>
        <w:rPr>
          <w:rFonts w:ascii="仿宋" w:eastAsia="仿宋" w:hAnsi="仿宋" w:cs="仿宋" w:hint="eastAsia"/>
          <w:kern w:val="0"/>
          <w:sz w:val="32"/>
          <w:szCs w:val="32"/>
        </w:rPr>
        <w:t> </w:t>
      </w:r>
      <w:r>
        <w:rPr>
          <w:rFonts w:ascii="仿宋" w:eastAsia="仿宋" w:hAnsi="仿宋" w:cs="仿宋"/>
          <w:kern w:val="0"/>
          <w:sz w:val="32"/>
          <w:szCs w:val="32"/>
        </w:rPr>
        <w:t xml:space="preserve"> </w:t>
      </w:r>
      <w:r>
        <w:rPr>
          <w:rFonts w:ascii="仿宋" w:eastAsia="仿宋" w:hAnsi="仿宋" w:cs="仿宋" w:hint="eastAsia"/>
          <w:kern w:val="0"/>
          <w:sz w:val="32"/>
          <w:szCs w:val="32"/>
        </w:rPr>
        <w:t xml:space="preserve">  2018年，针对本单位政府信息公开的行政复议申请0件。针对本单位政府信息公开的行政诉讼案0件。针对本单位政府信息公开的申诉案0件。</w:t>
      </w:r>
    </w:p>
    <w:p w:rsidR="00D808DD" w:rsidRDefault="00F262C3">
      <w:pPr>
        <w:widowControl/>
        <w:shd w:val="clear" w:color="auto" w:fill="FFFFFF"/>
        <w:spacing w:line="520" w:lineRule="atLeast"/>
        <w:ind w:firstLineChars="200" w:firstLine="640"/>
        <w:jc w:val="left"/>
        <w:rPr>
          <w:rFonts w:ascii="楷体_GB2312" w:eastAsia="楷体_GB2312" w:hAnsi="仿宋_GB2312" w:cs="楷体_GB2312"/>
          <w:sz w:val="32"/>
          <w:szCs w:val="32"/>
        </w:rPr>
      </w:pPr>
      <w:r>
        <w:rPr>
          <w:rFonts w:ascii="楷体_GB2312" w:eastAsia="楷体_GB2312" w:hAnsi="仿宋_GB2312" w:cs="楷体_GB2312" w:hint="eastAsia"/>
          <w:sz w:val="32"/>
          <w:szCs w:val="32"/>
        </w:rPr>
        <w:t>（五）依申请公开政府信息收费情况</w:t>
      </w:r>
    </w:p>
    <w:p w:rsidR="00D808DD" w:rsidRDefault="00F262C3">
      <w:pPr>
        <w:widowControl/>
        <w:shd w:val="clear" w:color="auto" w:fill="FFFFFF"/>
        <w:spacing w:line="520" w:lineRule="atLeast"/>
        <w:ind w:firstLine="640"/>
        <w:jc w:val="left"/>
        <w:rPr>
          <w:rFonts w:ascii="Calibri" w:hAnsi="Calibri" w:cs="Calibri"/>
          <w:kern w:val="0"/>
          <w:sz w:val="32"/>
          <w:szCs w:val="32"/>
        </w:rPr>
      </w:pPr>
      <w:r>
        <w:rPr>
          <w:rFonts w:ascii="仿宋" w:eastAsia="仿宋" w:hAnsi="仿宋" w:cs="仿宋"/>
          <w:kern w:val="0"/>
          <w:sz w:val="32"/>
          <w:szCs w:val="32"/>
        </w:rPr>
        <w:t>2018</w:t>
      </w:r>
      <w:r>
        <w:rPr>
          <w:rFonts w:ascii="仿宋" w:eastAsia="仿宋" w:hAnsi="仿宋" w:cs="仿宋" w:hint="eastAsia"/>
          <w:kern w:val="0"/>
          <w:sz w:val="32"/>
          <w:szCs w:val="32"/>
        </w:rPr>
        <w:t>年本单位依申请提供政府信息共收取检索、复印、邮递等成本费用共计</w:t>
      </w:r>
      <w:r>
        <w:rPr>
          <w:rFonts w:ascii="仿宋" w:eastAsia="仿宋" w:hAnsi="仿宋" w:cs="仿宋"/>
          <w:kern w:val="0"/>
          <w:sz w:val="32"/>
          <w:szCs w:val="32"/>
        </w:rPr>
        <w:t>0</w:t>
      </w:r>
      <w:r>
        <w:rPr>
          <w:rFonts w:ascii="仿宋" w:eastAsia="仿宋" w:hAnsi="仿宋" w:cs="仿宋" w:hint="eastAsia"/>
          <w:kern w:val="0"/>
          <w:sz w:val="32"/>
          <w:szCs w:val="32"/>
        </w:rPr>
        <w:t>元。</w:t>
      </w:r>
    </w:p>
    <w:p w:rsidR="00D808DD" w:rsidRDefault="00F262C3">
      <w:pPr>
        <w:widowControl/>
        <w:shd w:val="clear" w:color="auto" w:fill="FFFFFF"/>
        <w:spacing w:line="520" w:lineRule="atLeast"/>
        <w:ind w:firstLine="643"/>
        <w:jc w:val="left"/>
        <w:rPr>
          <w:rFonts w:ascii="Calibri" w:hAnsi="Calibri" w:cs="Calibri"/>
          <w:kern w:val="0"/>
          <w:sz w:val="32"/>
          <w:szCs w:val="32"/>
        </w:rPr>
      </w:pPr>
      <w:r>
        <w:rPr>
          <w:rFonts w:ascii="楷体_GB2312" w:eastAsia="楷体_GB2312" w:hAnsi="仿宋_GB2312" w:cs="楷体_GB2312" w:hint="eastAsia"/>
          <w:sz w:val="32"/>
          <w:szCs w:val="32"/>
        </w:rPr>
        <w:t>（六）依申请公开政府信息减免收费情况</w:t>
      </w:r>
    </w:p>
    <w:p w:rsidR="00D808DD" w:rsidRDefault="00F262C3">
      <w:pPr>
        <w:widowControl/>
        <w:shd w:val="clear" w:color="auto" w:fill="FFFFFF"/>
        <w:spacing w:line="520" w:lineRule="atLeast"/>
        <w:ind w:firstLine="640"/>
        <w:jc w:val="left"/>
        <w:rPr>
          <w:rFonts w:ascii="Calibri" w:hAnsi="Calibri" w:cs="Calibri"/>
          <w:kern w:val="0"/>
          <w:sz w:val="32"/>
          <w:szCs w:val="32"/>
        </w:rPr>
      </w:pPr>
      <w:r>
        <w:rPr>
          <w:rFonts w:ascii="仿宋" w:eastAsia="仿宋" w:hAnsi="仿宋" w:cs="仿宋"/>
          <w:kern w:val="0"/>
          <w:sz w:val="32"/>
          <w:szCs w:val="32"/>
        </w:rPr>
        <w:t>2018</w:t>
      </w:r>
      <w:r>
        <w:rPr>
          <w:rFonts w:ascii="仿宋" w:eastAsia="仿宋" w:hAnsi="仿宋" w:cs="仿宋" w:hint="eastAsia"/>
          <w:kern w:val="0"/>
          <w:sz w:val="32"/>
          <w:szCs w:val="32"/>
        </w:rPr>
        <w:t>年本单位对政府信息公开申请人减免收取检索、复印、邮递等成本费用共计</w:t>
      </w:r>
      <w:r>
        <w:rPr>
          <w:rFonts w:ascii="仿宋" w:eastAsia="仿宋" w:hAnsi="仿宋" w:cs="仿宋"/>
          <w:kern w:val="0"/>
          <w:sz w:val="32"/>
          <w:szCs w:val="32"/>
        </w:rPr>
        <w:t>0</w:t>
      </w:r>
      <w:r>
        <w:rPr>
          <w:rFonts w:ascii="仿宋" w:eastAsia="仿宋" w:hAnsi="仿宋" w:cs="仿宋" w:hint="eastAsia"/>
          <w:kern w:val="0"/>
          <w:sz w:val="32"/>
          <w:szCs w:val="32"/>
        </w:rPr>
        <w:t>元。</w:t>
      </w:r>
    </w:p>
    <w:p w:rsidR="00D808DD" w:rsidRDefault="00F262C3">
      <w:pPr>
        <w:widowControl/>
        <w:shd w:val="clear" w:color="auto" w:fill="FFFFFF"/>
        <w:spacing w:line="520" w:lineRule="atLeast"/>
        <w:ind w:firstLine="643"/>
        <w:jc w:val="left"/>
        <w:rPr>
          <w:rFonts w:ascii="楷体_GB2312" w:eastAsia="楷体_GB2312" w:hAnsi="仿宋_GB2312" w:cs="楷体_GB2312"/>
          <w:sz w:val="32"/>
          <w:szCs w:val="32"/>
        </w:rPr>
      </w:pPr>
      <w:r>
        <w:rPr>
          <w:rFonts w:ascii="楷体_GB2312" w:eastAsia="楷体_GB2312" w:hAnsi="仿宋_GB2312" w:cs="楷体_GB2312" w:hint="eastAsia"/>
          <w:sz w:val="32"/>
          <w:szCs w:val="32"/>
        </w:rPr>
        <w:t>（七）机构建设及保障培训情况</w:t>
      </w:r>
    </w:p>
    <w:p w:rsidR="00D808DD" w:rsidRDefault="00F262C3">
      <w:pPr>
        <w:widowControl/>
        <w:shd w:val="clear" w:color="auto" w:fill="FFFFFF"/>
        <w:spacing w:line="520" w:lineRule="atLeast"/>
        <w:ind w:firstLine="600"/>
        <w:rPr>
          <w:rFonts w:ascii="仿宋" w:eastAsia="仿宋" w:hAnsi="仿宋" w:cs="仿宋"/>
          <w:kern w:val="0"/>
          <w:sz w:val="32"/>
          <w:szCs w:val="32"/>
        </w:rPr>
      </w:pPr>
      <w:r>
        <w:rPr>
          <w:rFonts w:ascii="仿宋" w:eastAsia="仿宋" w:hAnsi="仿宋" w:cs="仿宋" w:hint="eastAsia"/>
          <w:kern w:val="0"/>
          <w:sz w:val="32"/>
          <w:szCs w:val="32"/>
        </w:rPr>
        <w:lastRenderedPageBreak/>
        <w:t>本街道设置政府信息公开查阅点数</w:t>
      </w:r>
      <w:r>
        <w:rPr>
          <w:rFonts w:ascii="仿宋" w:eastAsia="仿宋" w:hAnsi="仿宋" w:cs="仿宋"/>
          <w:kern w:val="0"/>
          <w:sz w:val="32"/>
          <w:szCs w:val="32"/>
        </w:rPr>
        <w:t>3</w:t>
      </w:r>
      <w:r>
        <w:rPr>
          <w:rFonts w:ascii="仿宋" w:eastAsia="仿宋" w:hAnsi="仿宋" w:cs="仿宋" w:hint="eastAsia"/>
          <w:kern w:val="0"/>
          <w:sz w:val="32"/>
          <w:szCs w:val="32"/>
        </w:rPr>
        <w:t>个，分别为政务服务大厅、社区服务中心图书馆、丰汇园图书馆；从事政府信息公开工作兼职人员</w:t>
      </w:r>
      <w:r>
        <w:rPr>
          <w:rFonts w:ascii="仿宋" w:eastAsia="仿宋" w:hAnsi="仿宋" w:cs="仿宋"/>
          <w:kern w:val="0"/>
          <w:sz w:val="32"/>
          <w:szCs w:val="32"/>
        </w:rPr>
        <w:t>4</w:t>
      </w:r>
      <w:r>
        <w:rPr>
          <w:rFonts w:ascii="仿宋" w:eastAsia="仿宋" w:hAnsi="仿宋" w:cs="仿宋" w:hint="eastAsia"/>
          <w:kern w:val="0"/>
          <w:sz w:val="32"/>
          <w:szCs w:val="32"/>
        </w:rPr>
        <w:t>名。街道全年召开政府信息公开工作会议或专题会议数</w:t>
      </w:r>
      <w:r>
        <w:rPr>
          <w:rFonts w:ascii="仿宋" w:eastAsia="仿宋" w:hAnsi="仿宋" w:cs="仿宋"/>
          <w:kern w:val="0"/>
          <w:sz w:val="32"/>
          <w:szCs w:val="32"/>
        </w:rPr>
        <w:t>2</w:t>
      </w:r>
      <w:r>
        <w:rPr>
          <w:rFonts w:ascii="仿宋" w:eastAsia="仿宋" w:hAnsi="仿宋" w:cs="仿宋" w:hint="eastAsia"/>
          <w:kern w:val="0"/>
          <w:sz w:val="32"/>
          <w:szCs w:val="32"/>
        </w:rPr>
        <w:t>次；举办各类培训班数</w:t>
      </w:r>
      <w:r>
        <w:rPr>
          <w:rFonts w:ascii="仿宋" w:eastAsia="仿宋" w:hAnsi="仿宋" w:cs="仿宋"/>
          <w:kern w:val="0"/>
          <w:sz w:val="32"/>
          <w:szCs w:val="32"/>
        </w:rPr>
        <w:t>1</w:t>
      </w:r>
      <w:r>
        <w:rPr>
          <w:rFonts w:ascii="仿宋" w:eastAsia="仿宋" w:hAnsi="仿宋" w:cs="仿宋" w:hint="eastAsia"/>
          <w:kern w:val="0"/>
          <w:sz w:val="32"/>
          <w:szCs w:val="32"/>
        </w:rPr>
        <w:t>次：接受培训人员数</w:t>
      </w:r>
      <w:r>
        <w:rPr>
          <w:rFonts w:ascii="仿宋" w:eastAsia="仿宋" w:hAnsi="仿宋" w:cs="仿宋"/>
          <w:kern w:val="0"/>
          <w:sz w:val="32"/>
          <w:szCs w:val="32"/>
        </w:rPr>
        <w:t>20</w:t>
      </w:r>
      <w:r>
        <w:rPr>
          <w:rFonts w:ascii="仿宋" w:eastAsia="仿宋" w:hAnsi="仿宋" w:cs="仿宋" w:hint="eastAsia"/>
          <w:kern w:val="0"/>
          <w:sz w:val="32"/>
          <w:szCs w:val="32"/>
        </w:rPr>
        <w:t>人。</w:t>
      </w:r>
    </w:p>
    <w:p w:rsidR="00D808DD" w:rsidRDefault="00F262C3">
      <w:pPr>
        <w:widowControl/>
        <w:shd w:val="clear" w:color="auto" w:fill="FFFFFF"/>
        <w:spacing w:line="520" w:lineRule="atLeast"/>
        <w:ind w:firstLine="643"/>
        <w:jc w:val="left"/>
        <w:rPr>
          <w:rFonts w:ascii="楷体_GB2312" w:eastAsia="楷体_GB2312" w:hAnsi="仿宋_GB2312" w:cs="楷体_GB2312"/>
          <w:sz w:val="32"/>
          <w:szCs w:val="32"/>
        </w:rPr>
      </w:pPr>
      <w:r>
        <w:rPr>
          <w:rFonts w:ascii="楷体_GB2312" w:eastAsia="楷体_GB2312" w:hAnsi="仿宋_GB2312" w:cs="楷体_GB2312" w:hint="eastAsia"/>
          <w:sz w:val="32"/>
          <w:szCs w:val="32"/>
        </w:rPr>
        <w:t>（八）人大代表建议和政协委员提案办理结果公开情况</w:t>
      </w:r>
    </w:p>
    <w:p w:rsidR="00D808DD" w:rsidRDefault="00F262C3">
      <w:pPr>
        <w:widowControl/>
        <w:shd w:val="clear" w:color="auto" w:fill="FFFFFF"/>
        <w:spacing w:line="520" w:lineRule="atLeast"/>
        <w:ind w:firstLine="600"/>
        <w:rPr>
          <w:rFonts w:ascii="Calibri" w:hAnsi="Calibri" w:cs="Calibri"/>
          <w:kern w:val="0"/>
          <w:sz w:val="32"/>
          <w:szCs w:val="32"/>
        </w:rPr>
      </w:pPr>
      <w:r>
        <w:rPr>
          <w:rFonts w:ascii="仿宋" w:eastAsia="仿宋" w:hAnsi="仿宋" w:cs="仿宋" w:hint="eastAsia"/>
          <w:kern w:val="0"/>
          <w:sz w:val="32"/>
          <w:szCs w:val="32"/>
        </w:rPr>
        <w:t>本街道全年办理人大代表建议</w:t>
      </w:r>
      <w:r>
        <w:rPr>
          <w:rFonts w:ascii="宋体" w:hAnsi="宋体" w:cs="宋体"/>
          <w:kern w:val="0"/>
          <w:sz w:val="32"/>
          <w:szCs w:val="32"/>
        </w:rPr>
        <w:t>5</w:t>
      </w:r>
      <w:r>
        <w:rPr>
          <w:rFonts w:ascii="仿宋" w:eastAsia="仿宋" w:hAnsi="仿宋" w:cs="仿宋" w:hint="eastAsia"/>
          <w:kern w:val="0"/>
          <w:sz w:val="32"/>
          <w:szCs w:val="32"/>
        </w:rPr>
        <w:t>件，政协委员提案</w:t>
      </w:r>
      <w:r>
        <w:rPr>
          <w:rFonts w:ascii="宋体" w:eastAsia="仿宋" w:hAnsi="宋体" w:cs="宋体" w:hint="eastAsia"/>
          <w:kern w:val="0"/>
          <w:sz w:val="32"/>
          <w:szCs w:val="32"/>
        </w:rPr>
        <w:t>3</w:t>
      </w:r>
      <w:r>
        <w:rPr>
          <w:rFonts w:ascii="仿宋" w:eastAsia="仿宋" w:hAnsi="仿宋" w:cs="仿宋" w:hint="eastAsia"/>
          <w:kern w:val="0"/>
          <w:sz w:val="32"/>
          <w:szCs w:val="32"/>
        </w:rPr>
        <w:t>件，其中主办件</w:t>
      </w:r>
      <w:r>
        <w:rPr>
          <w:rFonts w:ascii="宋体" w:hAnsi="宋体" w:cs="宋体"/>
          <w:kern w:val="0"/>
          <w:sz w:val="32"/>
          <w:szCs w:val="32"/>
        </w:rPr>
        <w:t>2</w:t>
      </w:r>
      <w:r>
        <w:rPr>
          <w:rFonts w:ascii="仿宋" w:eastAsia="仿宋" w:hAnsi="仿宋" w:cs="仿宋" w:hint="eastAsia"/>
          <w:kern w:val="0"/>
          <w:sz w:val="32"/>
          <w:szCs w:val="32"/>
        </w:rPr>
        <w:t>件，会办件</w:t>
      </w:r>
      <w:r>
        <w:rPr>
          <w:rFonts w:ascii="宋体" w:hAnsi="宋体" w:cs="宋体"/>
          <w:kern w:val="0"/>
          <w:sz w:val="32"/>
          <w:szCs w:val="32"/>
        </w:rPr>
        <w:t>6</w:t>
      </w:r>
      <w:r>
        <w:rPr>
          <w:rFonts w:ascii="仿宋" w:eastAsia="仿宋" w:hAnsi="仿宋" w:cs="仿宋" w:hint="eastAsia"/>
          <w:kern w:val="0"/>
          <w:sz w:val="32"/>
          <w:szCs w:val="32"/>
        </w:rPr>
        <w:t>件，结案率</w:t>
      </w:r>
      <w:r>
        <w:rPr>
          <w:rFonts w:ascii="宋体" w:hAnsi="宋体" w:cs="宋体"/>
          <w:kern w:val="0"/>
          <w:sz w:val="32"/>
          <w:szCs w:val="32"/>
        </w:rPr>
        <w:t>100%</w:t>
      </w:r>
      <w:r>
        <w:rPr>
          <w:rFonts w:ascii="仿宋" w:eastAsia="仿宋" w:hAnsi="仿宋" w:cs="仿宋" w:hint="eastAsia"/>
          <w:kern w:val="0"/>
          <w:sz w:val="32"/>
          <w:szCs w:val="32"/>
        </w:rPr>
        <w:t>，均已在要求期限完成回复。</w:t>
      </w:r>
    </w:p>
    <w:p w:rsidR="00D808DD" w:rsidRDefault="00F262C3">
      <w:pPr>
        <w:pStyle w:val="a3"/>
        <w:widowControl/>
        <w:shd w:val="clear" w:color="auto" w:fill="FFFFFF"/>
        <w:spacing w:beforeAutospacing="0" w:afterAutospacing="0" w:line="520" w:lineRule="atLeast"/>
        <w:ind w:firstLine="643"/>
        <w:rPr>
          <w:rFonts w:ascii="黑体" w:eastAsia="黑体" w:hAnsi="黑体" w:cs="黑体"/>
          <w:sz w:val="32"/>
          <w:szCs w:val="32"/>
        </w:rPr>
      </w:pPr>
      <w:r>
        <w:rPr>
          <w:rFonts w:ascii="黑体" w:eastAsia="黑体" w:hAnsi="黑体" w:cs="黑体" w:hint="eastAsia"/>
          <w:sz w:val="32"/>
          <w:szCs w:val="32"/>
          <w:shd w:val="clear" w:color="auto" w:fill="FFFFFF"/>
        </w:rPr>
        <w:t>四、存在的不足及改进措施</w:t>
      </w:r>
    </w:p>
    <w:p w:rsidR="00D808DD" w:rsidRDefault="00F262C3">
      <w:pPr>
        <w:widowControl/>
        <w:shd w:val="clear" w:color="auto" w:fill="FFFFFF"/>
        <w:spacing w:line="520" w:lineRule="atLeast"/>
        <w:ind w:firstLine="643"/>
        <w:jc w:val="left"/>
        <w:rPr>
          <w:rFonts w:ascii="楷体_GB2312" w:eastAsia="楷体_GB2312" w:hAnsi="仿宋_GB2312" w:cs="楷体_GB2312"/>
          <w:sz w:val="32"/>
          <w:szCs w:val="32"/>
        </w:rPr>
      </w:pPr>
      <w:r>
        <w:rPr>
          <w:rFonts w:ascii="楷体_GB2312" w:eastAsia="楷体_GB2312" w:hAnsi="仿宋_GB2312" w:cs="楷体_GB2312" w:hint="eastAsia"/>
          <w:sz w:val="32"/>
          <w:szCs w:val="32"/>
        </w:rPr>
        <w:t>（一）存在的不足</w:t>
      </w:r>
    </w:p>
    <w:p w:rsidR="00D808DD" w:rsidRDefault="00F262C3">
      <w:pPr>
        <w:pStyle w:val="a3"/>
        <w:widowControl/>
        <w:spacing w:beforeAutospacing="0" w:afterAutospacing="0" w:line="560" w:lineRule="atLeast"/>
        <w:ind w:firstLine="600"/>
        <w:jc w:val="both"/>
        <w:rPr>
          <w:rFonts w:ascii="Calibri" w:hAnsi="Calibri" w:cs="Calibri"/>
          <w:sz w:val="32"/>
          <w:szCs w:val="32"/>
        </w:rPr>
      </w:pPr>
      <w:r>
        <w:rPr>
          <w:rFonts w:ascii="仿宋" w:eastAsia="仿宋" w:hAnsi="仿宋" w:cs="仿宋"/>
          <w:sz w:val="32"/>
          <w:szCs w:val="32"/>
          <w:shd w:val="clear" w:color="auto" w:fill="FFFFFF"/>
        </w:rPr>
        <w:t>2018</w:t>
      </w:r>
      <w:r>
        <w:rPr>
          <w:rFonts w:ascii="仿宋" w:eastAsia="仿宋" w:hAnsi="仿宋" w:cs="仿宋" w:hint="eastAsia"/>
          <w:sz w:val="32"/>
          <w:szCs w:val="32"/>
          <w:shd w:val="clear" w:color="auto" w:fill="FFFFFF"/>
        </w:rPr>
        <w:t>年，街道政府信息公开工作虽然取得了一定成绩，但目前工作中仍存在不足：一是公开意识及内容需要进一步深化；二是需进一步加强信息公开培训力度，提高工作人员的办事能力；三是</w:t>
      </w:r>
      <w:proofErr w:type="gramStart"/>
      <w:r>
        <w:rPr>
          <w:rFonts w:ascii="仿宋" w:eastAsia="仿宋" w:hAnsi="仿宋" w:cs="仿宋" w:hint="eastAsia"/>
          <w:sz w:val="32"/>
          <w:szCs w:val="32"/>
          <w:shd w:val="clear" w:color="auto" w:fill="FFFFFF"/>
        </w:rPr>
        <w:t>府信息</w:t>
      </w:r>
      <w:proofErr w:type="gramEnd"/>
      <w:r>
        <w:rPr>
          <w:rFonts w:ascii="仿宋" w:eastAsia="仿宋" w:hAnsi="仿宋" w:cs="仿宋" w:hint="eastAsia"/>
          <w:sz w:val="32"/>
          <w:szCs w:val="32"/>
          <w:shd w:val="clear" w:color="auto" w:fill="FFFFFF"/>
        </w:rPr>
        <w:t>公开渠道和方式有待拓宽，利用新媒体进行宣传力度有待提高。</w:t>
      </w:r>
    </w:p>
    <w:p w:rsidR="00D808DD" w:rsidRDefault="00F262C3">
      <w:pPr>
        <w:widowControl/>
        <w:shd w:val="clear" w:color="auto" w:fill="FFFFFF"/>
        <w:spacing w:line="520" w:lineRule="atLeast"/>
        <w:ind w:firstLine="643"/>
        <w:jc w:val="left"/>
        <w:rPr>
          <w:rFonts w:ascii="楷体_GB2312" w:eastAsia="楷体_GB2312" w:hAnsi="仿宋_GB2312" w:cs="楷体_GB2312"/>
          <w:sz w:val="32"/>
          <w:szCs w:val="32"/>
        </w:rPr>
      </w:pPr>
      <w:r>
        <w:rPr>
          <w:rFonts w:ascii="楷体_GB2312" w:eastAsia="楷体_GB2312" w:hAnsi="仿宋_GB2312" w:cs="楷体_GB2312" w:hint="eastAsia"/>
          <w:sz w:val="32"/>
          <w:szCs w:val="32"/>
        </w:rPr>
        <w:t>（二）2019年改进措施</w:t>
      </w:r>
    </w:p>
    <w:p w:rsidR="00D808DD" w:rsidRDefault="00F262C3">
      <w:pPr>
        <w:pStyle w:val="a3"/>
        <w:widowControl/>
        <w:shd w:val="clear" w:color="auto" w:fill="FFFFFF"/>
        <w:spacing w:beforeAutospacing="0" w:afterAutospacing="0" w:line="520" w:lineRule="atLeast"/>
        <w:ind w:firstLine="643"/>
        <w:rPr>
          <w:rFonts w:ascii="Calibri" w:hAnsi="Calibri" w:cs="Calibri"/>
          <w:sz w:val="32"/>
          <w:szCs w:val="32"/>
        </w:rPr>
      </w:pPr>
      <w:r>
        <w:rPr>
          <w:rFonts w:ascii="仿宋" w:eastAsia="仿宋" w:hAnsi="仿宋" w:cs="Calibri" w:hint="eastAsia"/>
          <w:sz w:val="32"/>
          <w:szCs w:val="32"/>
        </w:rPr>
        <w:t>一是进一步健全信息公开工作机制，及时、规范地做好公文类政府信息公开工作，坚持以</w:t>
      </w:r>
      <w:r>
        <w:rPr>
          <w:rFonts w:ascii="仿宋" w:eastAsia="仿宋" w:hAnsi="仿宋" w:cs="Calibri"/>
          <w:sz w:val="32"/>
          <w:szCs w:val="32"/>
        </w:rPr>
        <w:t>“</w:t>
      </w:r>
      <w:r>
        <w:rPr>
          <w:rFonts w:ascii="仿宋" w:eastAsia="仿宋" w:hAnsi="仿宋" w:cs="Calibri" w:hint="eastAsia"/>
          <w:sz w:val="32"/>
          <w:szCs w:val="32"/>
        </w:rPr>
        <w:t>能公开，尽公开</w:t>
      </w:r>
      <w:r>
        <w:rPr>
          <w:rFonts w:ascii="仿宋" w:eastAsia="仿宋" w:hAnsi="仿宋" w:cs="Calibri"/>
          <w:sz w:val="32"/>
          <w:szCs w:val="32"/>
        </w:rPr>
        <w:t>”</w:t>
      </w:r>
      <w:r>
        <w:rPr>
          <w:rFonts w:ascii="仿宋" w:eastAsia="仿宋" w:hAnsi="仿宋" w:cs="Calibri" w:hint="eastAsia"/>
          <w:sz w:val="32"/>
          <w:szCs w:val="32"/>
        </w:rPr>
        <w:t>为原</w:t>
      </w:r>
      <w:r>
        <w:rPr>
          <w:rFonts w:ascii="仿宋_GB2312" w:eastAsia="仿宋_GB2312" w:cs="仿宋_GB2312" w:hint="eastAsia"/>
          <w:sz w:val="32"/>
          <w:szCs w:val="32"/>
        </w:rPr>
        <w:t>则，</w:t>
      </w:r>
      <w:r>
        <w:rPr>
          <w:rFonts w:ascii="仿宋" w:eastAsia="仿宋" w:hAnsi="仿宋" w:cs="Calibri" w:hint="eastAsia"/>
          <w:sz w:val="32"/>
          <w:szCs w:val="32"/>
        </w:rPr>
        <w:t>最大限度公开政府信息，丰富公开内容，特别是群众关注的民生问题，以社会需求为导向，努力做到不断完善政府信息公开内容的</w:t>
      </w:r>
      <w:r>
        <w:rPr>
          <w:rFonts w:ascii="仿宋_GB2312" w:eastAsia="仿宋_GB2312" w:cs="仿宋_GB2312" w:hint="eastAsia"/>
          <w:sz w:val="32"/>
          <w:szCs w:val="32"/>
        </w:rPr>
        <w:t>及时主动地向社会公开政府信息。</w:t>
      </w:r>
    </w:p>
    <w:p w:rsidR="00D808DD" w:rsidRDefault="00F262C3">
      <w:pPr>
        <w:widowControl/>
        <w:spacing w:line="56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lastRenderedPageBreak/>
        <w:t>二是加强信息公开培训力度，对相关工作人员进行业务培训，提升信息公开工作人员业务素质，确保政府信息公开工作能按照既定的工作流程有效运作，提高公众对政府信息公开工作的满意度。</w:t>
      </w:r>
    </w:p>
    <w:p w:rsidR="00D808DD" w:rsidRDefault="00F262C3">
      <w:pPr>
        <w:widowControl/>
        <w:spacing w:line="560" w:lineRule="exact"/>
        <w:ind w:firstLineChars="200" w:firstLine="640"/>
        <w:rPr>
          <w:rFonts w:ascii="仿宋_GB2312" w:eastAsia="仿宋_GB2312" w:hAnsi="宋体" w:cs="仿宋_GB2312"/>
          <w:color w:val="FF0000"/>
          <w:kern w:val="0"/>
          <w:sz w:val="32"/>
          <w:szCs w:val="32"/>
        </w:rPr>
      </w:pPr>
      <w:r>
        <w:rPr>
          <w:rFonts w:ascii="仿宋_GB2312" w:eastAsia="仿宋_GB2312" w:hAnsi="宋体" w:cs="仿宋_GB2312" w:hint="eastAsia"/>
          <w:kern w:val="0"/>
          <w:sz w:val="32"/>
          <w:szCs w:val="32"/>
        </w:rPr>
        <w:t>三是在完善</w:t>
      </w:r>
      <w:r>
        <w:rPr>
          <w:rFonts w:ascii="仿宋" w:eastAsia="仿宋" w:hAnsi="仿宋" w:cs="仿宋" w:hint="eastAsia"/>
          <w:kern w:val="0"/>
          <w:sz w:val="32"/>
          <w:szCs w:val="32"/>
        </w:rPr>
        <w:t>政务服务大厅、社区服务中心图书馆、丰汇园图书馆、信息公开平台的基础上，</w:t>
      </w:r>
      <w:r>
        <w:rPr>
          <w:rFonts w:ascii="仿宋_GB2312" w:eastAsia="仿宋_GB2312" w:hAnsi="宋体" w:cs="仿宋_GB2312" w:hint="eastAsia"/>
          <w:kern w:val="0"/>
          <w:sz w:val="32"/>
          <w:szCs w:val="32"/>
        </w:rPr>
        <w:t xml:space="preserve">要努力探索政府信息公开的新途径，不断创新政府信息公开的形式，以切实保障公众的知情权、参与权、表达权和监督权，实现政府权力在阳光下运行。 </w:t>
      </w:r>
    </w:p>
    <w:p w:rsidR="00D808DD" w:rsidRDefault="00F262C3">
      <w:pPr>
        <w:pStyle w:val="a3"/>
        <w:widowControl/>
        <w:rPr>
          <w:rFonts w:ascii="仿宋_GB2312" w:eastAsia="仿宋_GB2312" w:hAnsi="宋体" w:cs="仿宋_GB2312"/>
          <w:sz w:val="32"/>
          <w:szCs w:val="32"/>
        </w:rPr>
      </w:pPr>
      <w:r>
        <w:rPr>
          <w:rFonts w:ascii="仿宋_GB2312" w:eastAsia="仿宋_GB2312" w:hAnsi="宋体" w:cs="仿宋_GB2312" w:hint="eastAsia"/>
          <w:sz w:val="32"/>
          <w:szCs w:val="32"/>
        </w:rPr>
        <w:tab/>
        <w:t>附表：金融街街道政府信息公开情况统计表（2018年度）</w:t>
      </w:r>
    </w:p>
    <w:p w:rsidR="00D808DD" w:rsidRDefault="00D808DD">
      <w:pPr>
        <w:widowControl/>
        <w:tabs>
          <w:tab w:val="left" w:pos="658"/>
        </w:tabs>
        <w:spacing w:line="560" w:lineRule="exact"/>
        <w:rPr>
          <w:rFonts w:ascii="仿宋_GB2312" w:eastAsia="仿宋_GB2312" w:hAnsi="宋体" w:cs="仿宋_GB2312"/>
          <w:kern w:val="0"/>
          <w:sz w:val="32"/>
          <w:szCs w:val="32"/>
        </w:rPr>
      </w:pPr>
    </w:p>
    <w:p w:rsidR="00D808DD" w:rsidRDefault="00D808DD">
      <w:pPr>
        <w:widowControl/>
        <w:spacing w:line="560" w:lineRule="exact"/>
        <w:rPr>
          <w:rFonts w:ascii="仿宋_GB2312" w:eastAsia="仿宋_GB2312" w:hAnsi="宋体" w:cs="仿宋_GB2312"/>
          <w:kern w:val="0"/>
          <w:sz w:val="32"/>
          <w:szCs w:val="32"/>
        </w:rPr>
      </w:pPr>
    </w:p>
    <w:p w:rsidR="00D808DD" w:rsidRDefault="00D808DD">
      <w:pPr>
        <w:widowControl/>
        <w:spacing w:line="560" w:lineRule="exact"/>
        <w:rPr>
          <w:rFonts w:ascii="仿宋_GB2312" w:eastAsia="仿宋_GB2312" w:hAnsi="宋体" w:cs="仿宋_GB2312"/>
          <w:kern w:val="0"/>
          <w:sz w:val="32"/>
          <w:szCs w:val="32"/>
        </w:rPr>
      </w:pPr>
    </w:p>
    <w:p w:rsidR="00D808DD" w:rsidRDefault="00D808DD">
      <w:pPr>
        <w:widowControl/>
        <w:spacing w:line="560" w:lineRule="exact"/>
        <w:rPr>
          <w:rFonts w:ascii="仿宋_GB2312" w:eastAsia="仿宋_GB2312" w:hAnsi="宋体" w:cs="仿宋_GB2312"/>
          <w:kern w:val="0"/>
          <w:sz w:val="32"/>
          <w:szCs w:val="32"/>
        </w:rPr>
      </w:pPr>
    </w:p>
    <w:p w:rsidR="00D808DD" w:rsidRDefault="00D808DD">
      <w:pPr>
        <w:widowControl/>
        <w:spacing w:line="560" w:lineRule="exact"/>
        <w:rPr>
          <w:rFonts w:ascii="仿宋_GB2312" w:eastAsia="仿宋_GB2312" w:hAnsi="宋体" w:cs="仿宋_GB2312"/>
          <w:kern w:val="0"/>
          <w:sz w:val="32"/>
          <w:szCs w:val="32"/>
        </w:rPr>
      </w:pPr>
    </w:p>
    <w:p w:rsidR="00D808DD" w:rsidRDefault="00D808DD">
      <w:pPr>
        <w:widowControl/>
        <w:spacing w:line="560" w:lineRule="exact"/>
        <w:rPr>
          <w:rFonts w:ascii="仿宋_GB2312" w:eastAsia="仿宋_GB2312" w:hAnsi="宋体" w:cs="仿宋_GB2312"/>
          <w:kern w:val="0"/>
          <w:sz w:val="32"/>
          <w:szCs w:val="32"/>
        </w:rPr>
      </w:pPr>
    </w:p>
    <w:p w:rsidR="00D808DD" w:rsidRDefault="00D808DD">
      <w:pPr>
        <w:widowControl/>
        <w:spacing w:line="560" w:lineRule="exact"/>
        <w:rPr>
          <w:rFonts w:ascii="仿宋_GB2312" w:eastAsia="仿宋_GB2312" w:hAnsi="宋体" w:cs="仿宋_GB2312"/>
          <w:kern w:val="0"/>
          <w:sz w:val="32"/>
          <w:szCs w:val="32"/>
        </w:rPr>
      </w:pPr>
    </w:p>
    <w:p w:rsidR="00D808DD" w:rsidRDefault="00D808DD">
      <w:pPr>
        <w:widowControl/>
        <w:spacing w:line="560" w:lineRule="exact"/>
        <w:rPr>
          <w:rFonts w:ascii="仿宋_GB2312" w:eastAsia="仿宋_GB2312" w:hAnsi="宋体" w:cs="仿宋_GB2312"/>
          <w:kern w:val="0"/>
          <w:sz w:val="32"/>
          <w:szCs w:val="32"/>
        </w:rPr>
      </w:pPr>
    </w:p>
    <w:p w:rsidR="00D808DD" w:rsidRDefault="00D808DD">
      <w:pPr>
        <w:widowControl/>
        <w:spacing w:line="560" w:lineRule="exact"/>
        <w:rPr>
          <w:rFonts w:ascii="仿宋_GB2312" w:eastAsia="仿宋_GB2312" w:hAnsi="宋体" w:cs="仿宋_GB2312"/>
          <w:kern w:val="0"/>
          <w:sz w:val="32"/>
          <w:szCs w:val="32"/>
        </w:rPr>
      </w:pPr>
    </w:p>
    <w:p w:rsidR="00D808DD" w:rsidRDefault="00D808DD">
      <w:pPr>
        <w:widowControl/>
        <w:spacing w:line="560" w:lineRule="exact"/>
        <w:rPr>
          <w:rFonts w:ascii="仿宋_GB2312" w:eastAsia="仿宋_GB2312" w:hAnsi="宋体" w:cs="仿宋_GB2312"/>
          <w:kern w:val="0"/>
          <w:sz w:val="32"/>
          <w:szCs w:val="32"/>
        </w:rPr>
      </w:pPr>
    </w:p>
    <w:p w:rsidR="00D808DD" w:rsidRDefault="00D808DD">
      <w:pPr>
        <w:widowControl/>
        <w:spacing w:line="560" w:lineRule="exact"/>
        <w:rPr>
          <w:rFonts w:ascii="仿宋_GB2312" w:eastAsia="仿宋_GB2312" w:hAnsi="宋体" w:cs="仿宋_GB2312"/>
          <w:kern w:val="0"/>
          <w:sz w:val="32"/>
          <w:szCs w:val="32"/>
        </w:rPr>
      </w:pPr>
    </w:p>
    <w:p w:rsidR="00D808DD" w:rsidRDefault="00D808DD">
      <w:pPr>
        <w:widowControl/>
        <w:spacing w:line="560" w:lineRule="exact"/>
        <w:rPr>
          <w:rFonts w:ascii="仿宋_GB2312" w:eastAsia="仿宋_GB2312" w:hAnsi="宋体" w:cs="仿宋_GB2312"/>
          <w:kern w:val="0"/>
          <w:sz w:val="32"/>
          <w:szCs w:val="32"/>
        </w:rPr>
      </w:pPr>
    </w:p>
    <w:p w:rsidR="00D808DD" w:rsidRDefault="00D808DD">
      <w:pPr>
        <w:widowControl/>
        <w:spacing w:line="560" w:lineRule="exact"/>
        <w:rPr>
          <w:rFonts w:ascii="仿宋_GB2312" w:eastAsia="仿宋_GB2312" w:hAnsi="宋体" w:cs="仿宋_GB2312"/>
          <w:kern w:val="0"/>
          <w:sz w:val="32"/>
          <w:szCs w:val="32"/>
        </w:rPr>
      </w:pPr>
    </w:p>
    <w:p w:rsidR="00D808DD" w:rsidRDefault="00D808DD">
      <w:pPr>
        <w:widowControl/>
        <w:spacing w:line="560" w:lineRule="exact"/>
        <w:rPr>
          <w:rFonts w:ascii="仿宋_GB2312" w:eastAsia="仿宋_GB2312" w:hAnsi="宋体" w:cs="仿宋_GB2312"/>
          <w:kern w:val="0"/>
          <w:sz w:val="32"/>
          <w:szCs w:val="32"/>
        </w:rPr>
      </w:pPr>
    </w:p>
    <w:p w:rsidR="00D808DD" w:rsidRDefault="00D808DD">
      <w:pPr>
        <w:widowControl/>
        <w:spacing w:line="560" w:lineRule="exact"/>
        <w:rPr>
          <w:rFonts w:ascii="仿宋_GB2312" w:eastAsia="仿宋_GB2312" w:hAnsi="宋体" w:cs="仿宋_GB2312"/>
          <w:kern w:val="0"/>
          <w:sz w:val="32"/>
          <w:szCs w:val="32"/>
        </w:rPr>
      </w:pPr>
    </w:p>
    <w:p w:rsidR="00D808DD" w:rsidRDefault="00D808DD"/>
    <w:sectPr w:rsidR="00D808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229" w:rsidRDefault="000E1229" w:rsidP="00B1224E">
      <w:r>
        <w:separator/>
      </w:r>
    </w:p>
  </w:endnote>
  <w:endnote w:type="continuationSeparator" w:id="0">
    <w:p w:rsidR="000E1229" w:rsidRDefault="000E1229" w:rsidP="00B1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229" w:rsidRDefault="000E1229" w:rsidP="00B1224E">
      <w:r>
        <w:separator/>
      </w:r>
    </w:p>
  </w:footnote>
  <w:footnote w:type="continuationSeparator" w:id="0">
    <w:p w:rsidR="000E1229" w:rsidRDefault="000E1229" w:rsidP="00B12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7F73D"/>
    <w:multiLevelType w:val="singleLevel"/>
    <w:tmpl w:val="5BC7F73D"/>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B27CE"/>
    <w:rsid w:val="000C73A0"/>
    <w:rsid w:val="000E1229"/>
    <w:rsid w:val="00180D68"/>
    <w:rsid w:val="00447705"/>
    <w:rsid w:val="00511AF0"/>
    <w:rsid w:val="00B1224E"/>
    <w:rsid w:val="00CA09F0"/>
    <w:rsid w:val="00D808DD"/>
    <w:rsid w:val="00F262C3"/>
    <w:rsid w:val="1BEB57B7"/>
    <w:rsid w:val="1F636950"/>
    <w:rsid w:val="25080195"/>
    <w:rsid w:val="29AD154B"/>
    <w:rsid w:val="2A80101F"/>
    <w:rsid w:val="3F3272F3"/>
    <w:rsid w:val="4ABB5230"/>
    <w:rsid w:val="4C2A4DBE"/>
    <w:rsid w:val="51341EE3"/>
    <w:rsid w:val="52AA36F7"/>
    <w:rsid w:val="581B27CE"/>
    <w:rsid w:val="5C8D1D28"/>
    <w:rsid w:val="66207AFE"/>
    <w:rsid w:val="71253D16"/>
    <w:rsid w:val="73DE1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 w:hAnsi="??" w:cs="??"/>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szCs w:val="24"/>
    </w:rPr>
  </w:style>
  <w:style w:type="character" w:styleId="a4">
    <w:name w:val="FollowedHyperlink"/>
    <w:basedOn w:val="a0"/>
    <w:qFormat/>
    <w:rPr>
      <w:color w:val="333333"/>
      <w:u w:val="none"/>
    </w:rPr>
  </w:style>
  <w:style w:type="character" w:styleId="a5">
    <w:name w:val="Emphasis"/>
    <w:basedOn w:val="a0"/>
    <w:qFormat/>
  </w:style>
  <w:style w:type="character" w:styleId="a6">
    <w:name w:val="Hyperlink"/>
    <w:basedOn w:val="a0"/>
    <w:qFormat/>
    <w:rPr>
      <w:color w:val="333333"/>
      <w:u w:val="none"/>
    </w:rPr>
  </w:style>
  <w:style w:type="paragraph" w:customStyle="1" w:styleId="ListParagraph1">
    <w:name w:val="List Paragraph1"/>
    <w:basedOn w:val="a"/>
    <w:uiPriority w:val="99"/>
    <w:qFormat/>
    <w:pPr>
      <w:ind w:firstLineChars="200" w:firstLine="420"/>
    </w:pPr>
  </w:style>
  <w:style w:type="character" w:customStyle="1" w:styleId="jiuc">
    <w:name w:val="jiuc"/>
    <w:basedOn w:val="a0"/>
    <w:qFormat/>
  </w:style>
  <w:style w:type="paragraph" w:styleId="a7">
    <w:name w:val="header"/>
    <w:basedOn w:val="a"/>
    <w:link w:val="Char"/>
    <w:rsid w:val="00B122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1224E"/>
    <w:rPr>
      <w:rFonts w:ascii="??" w:hAnsi="??" w:cs="??"/>
      <w:kern w:val="2"/>
      <w:sz w:val="18"/>
      <w:szCs w:val="18"/>
    </w:rPr>
  </w:style>
  <w:style w:type="paragraph" w:styleId="a8">
    <w:name w:val="footer"/>
    <w:basedOn w:val="a"/>
    <w:link w:val="Char0"/>
    <w:rsid w:val="00B1224E"/>
    <w:pPr>
      <w:tabs>
        <w:tab w:val="center" w:pos="4153"/>
        <w:tab w:val="right" w:pos="8306"/>
      </w:tabs>
      <w:snapToGrid w:val="0"/>
      <w:jc w:val="left"/>
    </w:pPr>
    <w:rPr>
      <w:sz w:val="18"/>
      <w:szCs w:val="18"/>
    </w:rPr>
  </w:style>
  <w:style w:type="character" w:customStyle="1" w:styleId="Char0">
    <w:name w:val="页脚 Char"/>
    <w:basedOn w:val="a0"/>
    <w:link w:val="a8"/>
    <w:rsid w:val="00B1224E"/>
    <w:rPr>
      <w:rFonts w:ascii="??" w:hAnsi="??" w:cs="??"/>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 w:hAnsi="??" w:cs="??"/>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szCs w:val="24"/>
    </w:rPr>
  </w:style>
  <w:style w:type="character" w:styleId="a4">
    <w:name w:val="FollowedHyperlink"/>
    <w:basedOn w:val="a0"/>
    <w:qFormat/>
    <w:rPr>
      <w:color w:val="333333"/>
      <w:u w:val="none"/>
    </w:rPr>
  </w:style>
  <w:style w:type="character" w:styleId="a5">
    <w:name w:val="Emphasis"/>
    <w:basedOn w:val="a0"/>
    <w:qFormat/>
  </w:style>
  <w:style w:type="character" w:styleId="a6">
    <w:name w:val="Hyperlink"/>
    <w:basedOn w:val="a0"/>
    <w:qFormat/>
    <w:rPr>
      <w:color w:val="333333"/>
      <w:u w:val="none"/>
    </w:rPr>
  </w:style>
  <w:style w:type="paragraph" w:customStyle="1" w:styleId="ListParagraph1">
    <w:name w:val="List Paragraph1"/>
    <w:basedOn w:val="a"/>
    <w:uiPriority w:val="99"/>
    <w:qFormat/>
    <w:pPr>
      <w:ind w:firstLineChars="200" w:firstLine="420"/>
    </w:pPr>
  </w:style>
  <w:style w:type="character" w:customStyle="1" w:styleId="jiuc">
    <w:name w:val="jiuc"/>
    <w:basedOn w:val="a0"/>
    <w:qFormat/>
  </w:style>
  <w:style w:type="paragraph" w:styleId="a7">
    <w:name w:val="header"/>
    <w:basedOn w:val="a"/>
    <w:link w:val="Char"/>
    <w:rsid w:val="00B122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1224E"/>
    <w:rPr>
      <w:rFonts w:ascii="??" w:hAnsi="??" w:cs="??"/>
      <w:kern w:val="2"/>
      <w:sz w:val="18"/>
      <w:szCs w:val="18"/>
    </w:rPr>
  </w:style>
  <w:style w:type="paragraph" w:styleId="a8">
    <w:name w:val="footer"/>
    <w:basedOn w:val="a"/>
    <w:link w:val="Char0"/>
    <w:rsid w:val="00B1224E"/>
    <w:pPr>
      <w:tabs>
        <w:tab w:val="center" w:pos="4153"/>
        <w:tab w:val="right" w:pos="8306"/>
      </w:tabs>
      <w:snapToGrid w:val="0"/>
      <w:jc w:val="left"/>
    </w:pPr>
    <w:rPr>
      <w:sz w:val="18"/>
      <w:szCs w:val="18"/>
    </w:rPr>
  </w:style>
  <w:style w:type="character" w:customStyle="1" w:styleId="Char0">
    <w:name w:val="页脚 Char"/>
    <w:basedOn w:val="a0"/>
    <w:link w:val="a8"/>
    <w:rsid w:val="00B1224E"/>
    <w:rPr>
      <w:rFonts w:ascii="??" w:hAnsi="??" w: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663</Words>
  <Characters>3784</Characters>
  <Application>Microsoft Office Word</Application>
  <DocSecurity>0</DocSecurity>
  <Lines>31</Lines>
  <Paragraphs>8</Paragraphs>
  <ScaleCrop>false</ScaleCrop>
  <Company>金融街街道办事处</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王国华</cp:lastModifiedBy>
  <cp:revision>3</cp:revision>
  <cp:lastPrinted>2019-02-14T03:51:00Z</cp:lastPrinted>
  <dcterms:created xsi:type="dcterms:W3CDTF">2019-12-20T01:52:00Z</dcterms:created>
  <dcterms:modified xsi:type="dcterms:W3CDTF">2019-12-20T02:49:00Z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