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2013年西城区展览路街道政府信息公开工作年度报告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本报告是根据《中华人民共和国政府信息公开条例》（以下简称《条例》）要求，由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西城区展览路街道编制的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区政府网站（http://www.bjxch.gov.cn）政府信息公开专栏上可下载本报告的电子版。如对本报告有任何疑问，请联系：展览路街道办事处办公室，联系电话：68317393。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根据《条例》要求，2008年5月1日起本单位开始开展政府信息公开工作。为此，配备了3名兼职工作人员，设立了1个专门的信息申请受理点，并开辟了图书馆电子阅览室、公共查阅点等。截至2013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本年度展览路街道办事处根据《条例》要求，以公开为原则，不公开为例外，依法开展信息公开工作。分门别类、准确及时地主动公开政府信息。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本单位2013年共主动公开政府信息177条，其中全文电子化率达100%。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在主动公开的信息中，机构职能类信息23条，占总体的比例为12.99%；规划计划类信息3条，占总体的比例为1.69%；业务动态类信息151条，占总体的比例为85.32%。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由于主动公开及时准确，没有发生依申请信息公开事件。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在主动公开的信息中，为方便公众了解信息，我单位在主动公开政府信息的形式上采用了：政府网站、政府信息公开大厅、信息查阅点、便民手册、服务指南等方式予以公开。其中最常用的形式和最受欢迎的形式是政府信息公开大厅、服务指南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能及时有效为公民、法人和其他组织提供政府信息。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在便民服务上我单位按要求做了检索目录编制、公开指南折页、宣传及便民手册等工作。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本单位2013年度共收到政府信息公开申请0件，同上年相比保持不变。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本单位从事政府信息公开工作的兼职人员共3人，同上年相比保持不变。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2013年，本单位共接受公民、法人及其他组织政府信息公开方面的咨询91人次。其中，现场咨询54人次，占总数的59.35%；电话咨询29人次，占总数的31.86%；网上咨询8人次，占总数的8.79%。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2013年，针对本单位政府信息公开的行政复议申请0件。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针对本单位政府信息公开的申诉案0件。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由于主动公开信息准确、及时，分类清晰，以群众关心事项为主，所以本年度没有收到行政复议和行政诉讼情况。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2013年我街道政府信息公开工作取得了一定成效，但与信息社会快速发展的要求相比，街道政府信息工作还存在着创新渠道不够完善的问题。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依法实施政府信息公开是街道密切联系群众、转变政风的内在要求，是建设现代政府，保障公众知情权、参与权、监督权的重要举措。今后我们将充分发挥政府网站在信息公开中的平台作用，着力建设基于新媒体的政务信息发布和与公众互动交流新渠道，做到政府经济社会政策透明、权力运行透明，让群众看得到、听得懂、能监督，不断把人民群众的期盼融入街道决策和工作之中，公平,公开,为民办实事，努力增强提升政府公信力、社会凝聚力的“软实力”，开创政府信息公开工作新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（一）说明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本单位2013年共主动公开政府信息177条，其中全文电子化率达100%。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（二）附图与附表。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vertAlign w:val="baseline"/>
          <w:lang w:val="en-US" w:eastAsia="zh-CN" w:bidi="ar"/>
        </w:rPr>
        <w:t>附图一：本单位近年政府信息主动公开数量变化情况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45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bdr w:val="single" w:color="DDDDDD" w:sz="6" w:space="0"/>
          <w:shd w:val="clear" w:fill="FFFFFF"/>
          <w:vertAlign w:val="baseline"/>
        </w:rPr>
        <w:drawing>
          <wp:inline distT="0" distB="0" distL="114300" distR="114300">
            <wp:extent cx="9525" cy="9525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60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1"/>
        <w:gridCol w:w="873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指 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主动公开信息数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仿宋_GB2312" w:hAnsi="宋体" w:eastAsia="仿宋_GB2312" w:cs="仿宋_GB2312"/>
                <w:color w:val="505050"/>
                <w:sz w:val="18"/>
                <w:szCs w:val="18"/>
                <w:bdr w:val="none" w:color="auto" w:sz="0" w:space="0"/>
                <w:vertAlign w:val="baseline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其中：全文电子化的主动公开信息数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仿宋_GB2312" w:hAnsi="宋体" w:eastAsia="仿宋_GB2312" w:cs="仿宋_GB2312"/>
                <w:color w:val="505050"/>
                <w:sz w:val="18"/>
                <w:szCs w:val="18"/>
                <w:bdr w:val="none" w:color="auto" w:sz="0" w:space="0"/>
                <w:vertAlign w:val="baseline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新增的行政规范性文件数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  <w:rPr>
                <w:color w:val="505050"/>
              </w:rPr>
            </w:pPr>
            <w:r>
              <w:rPr>
                <w:rFonts w:hint="eastAsia" w:ascii="仿宋_GB2312" w:hAnsi="宋体" w:eastAsia="仿宋_GB2312" w:cs="仿宋_GB2312"/>
                <w:color w:val="505050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420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附表二：咨询情况统计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5"/>
        <w:gridCol w:w="873"/>
        <w:gridCol w:w="2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指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现场咨询数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电话咨询数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网上咨询数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color w:val="50505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附表三：人员与支出情况统计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5"/>
        <w:gridCol w:w="873"/>
        <w:gridCol w:w="2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指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依申请提供政府信息收取费用总额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依申请提供政府信息减免收费总额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与行政诉讼有关的费用支出总额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政府信息公开指定专职人员总数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全职人员数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  <w:textAlignment w:val="baseline"/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兼职人员数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bdr w:val="none" w:color="auto" w:sz="0" w:space="0"/>
                <w:vertAlign w:val="baseline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D7746BBF58134A96A1DD3013ABD66154</vt:lpwstr>
  </property>
</Properties>
</file>