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2016年西城区展览路街道政府信息公开工作年度报告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本报告是根据《中华人民共和国政府信息公开条例》（以下简称《条例》）要求，由西</w:t>
      </w:r>
      <w:bookmarkStart w:id="0" w:name="_GoBack"/>
      <w:bookmarkEnd w:id="0"/>
      <w:r>
        <w:rPr>
          <w:rFonts w:ascii="仿宋_GB2312" w:hAnsi="宋体" w:eastAsia="仿宋_GB2312" w:cs="仿宋_GB2312"/>
          <w:i w:val="0"/>
          <w:iCs w:val="0"/>
          <w:caps w:val="0"/>
          <w:color w:val="000000"/>
          <w:spacing w:val="0"/>
          <w:sz w:val="31"/>
          <w:szCs w:val="31"/>
          <w:bdr w:val="none" w:color="auto" w:sz="0" w:space="0"/>
          <w:shd w:val="clear" w:fill="FFFFFF"/>
        </w:rPr>
        <w:t>城区展览路街道编制的2016年度政府信息公开工作年度报告。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2016年展览路街道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本报告中所列数据的统计期限自2016年1月1日起，至2016年12月31日止。本报告的电子版可在西城区政府网站</w:t>
      </w:r>
      <w:r>
        <w:rPr>
          <w:rFonts w:hint="eastAsia" w:ascii="仿宋_GB2312" w:hAnsi="宋体" w:eastAsia="仿宋_GB2312" w:cs="仿宋_GB2312"/>
          <w:i w:val="0"/>
          <w:iCs w:val="0"/>
          <w:caps w:val="0"/>
          <w:color w:val="000000"/>
          <w:spacing w:val="0"/>
          <w:sz w:val="30"/>
          <w:szCs w:val="30"/>
          <w:bdr w:val="none" w:color="auto" w:sz="0" w:space="0"/>
          <w:shd w:val="clear" w:fill="FFFFFF"/>
        </w:rPr>
        <w:t>（</w:t>
      </w:r>
      <w:r>
        <w:rPr>
          <w:rFonts w:hint="default" w:ascii="Times New Roman" w:hAnsi="Times New Roman" w:eastAsia="宋体" w:cs="Times New Roman"/>
          <w:i w:val="0"/>
          <w:iCs w:val="0"/>
          <w:caps w:val="0"/>
          <w:color w:val="000000"/>
          <w:spacing w:val="0"/>
          <w:sz w:val="31"/>
          <w:szCs w:val="31"/>
          <w:bdr w:val="none" w:color="auto" w:sz="0" w:space="0"/>
          <w:shd w:val="clear" w:fill="FFFFFF"/>
        </w:rPr>
        <w:t>http://www.bjxch.gov.cn</w:t>
      </w:r>
      <w:r>
        <w:rPr>
          <w:rFonts w:hint="eastAsia" w:ascii="仿宋_GB2312" w:hAnsi="宋体" w:eastAsia="仿宋_GB2312" w:cs="仿宋_GB2312"/>
          <w:i w:val="0"/>
          <w:iCs w:val="0"/>
          <w:caps w:val="0"/>
          <w:color w:val="000000"/>
          <w:spacing w:val="0"/>
          <w:sz w:val="30"/>
          <w:szCs w:val="30"/>
          <w:bdr w:val="none" w:color="auto" w:sz="0" w:space="0"/>
          <w:shd w:val="clear" w:fill="FFFFFF"/>
        </w:rPr>
        <w:t>）</w:t>
      </w:r>
      <w:r>
        <w:rPr>
          <w:rFonts w:hint="eastAsia" w:ascii="仿宋_GB2312" w:hAnsi="宋体" w:eastAsia="仿宋_GB2312" w:cs="仿宋_GB2312"/>
          <w:i w:val="0"/>
          <w:iCs w:val="0"/>
          <w:caps w:val="0"/>
          <w:color w:val="000000"/>
          <w:spacing w:val="0"/>
          <w:sz w:val="31"/>
          <w:szCs w:val="31"/>
          <w:bdr w:val="none" w:color="auto" w:sz="0" w:space="0"/>
          <w:shd w:val="clear" w:fill="FFFFFF"/>
        </w:rPr>
        <w:t>下载。如对报告有疑问，请与展览路街道办事处办公室联系（地址: 北京市西城区车公庄大街13号；邮编：100044；</w:t>
      </w:r>
      <w:r>
        <w:rPr>
          <w:rFonts w:hint="eastAsia" w:ascii="仿宋_GB2312" w:hAnsi="宋体" w:eastAsia="仿宋_GB2312" w:cs="仿宋_GB2312"/>
          <w:i w:val="0"/>
          <w:iCs w:val="0"/>
          <w:caps w:val="0"/>
          <w:color w:val="000000"/>
          <w:spacing w:val="-15"/>
          <w:sz w:val="31"/>
          <w:szCs w:val="31"/>
          <w:bdr w:val="none" w:color="auto" w:sz="0" w:space="0"/>
          <w:shd w:val="clear" w:fill="FFFFFF"/>
        </w:rPr>
        <w:t>联系电话：010-</w:t>
      </w:r>
      <w:r>
        <w:rPr>
          <w:rFonts w:hint="eastAsia" w:ascii="仿宋_GB2312" w:hAnsi="宋体" w:eastAsia="仿宋_GB2312" w:cs="仿宋_GB2312"/>
          <w:i w:val="0"/>
          <w:iCs w:val="0"/>
          <w:caps w:val="0"/>
          <w:color w:val="000000"/>
          <w:spacing w:val="0"/>
          <w:sz w:val="31"/>
          <w:szCs w:val="31"/>
          <w:bdr w:val="none" w:color="auto" w:sz="0" w:space="0"/>
          <w:shd w:val="clear" w:fill="FFFFFF"/>
        </w:rPr>
        <w:t>68318061</w:t>
      </w:r>
      <w:r>
        <w:rPr>
          <w:rFonts w:hint="eastAsia" w:ascii="仿宋_GB2312" w:hAnsi="宋体" w:eastAsia="仿宋_GB2312" w:cs="仿宋_GB2312"/>
          <w:i w:val="0"/>
          <w:iCs w:val="0"/>
          <w:caps w:val="0"/>
          <w:color w:val="000000"/>
          <w:spacing w:val="-15"/>
          <w:sz w:val="31"/>
          <w:szCs w:val="31"/>
          <w:bdr w:val="none" w:color="auto" w:sz="0" w:space="0"/>
          <w:shd w:val="clear" w:fill="FFFFFF"/>
        </w:rPr>
        <w:t>；电子邮箱：</w:t>
      </w:r>
      <w:r>
        <w:rPr>
          <w:rFonts w:hint="default" w:ascii="Times New Roman" w:hAnsi="Times New Roman" w:eastAsia="宋体" w:cs="Times New Roman"/>
          <w:i w:val="0"/>
          <w:iCs w:val="0"/>
          <w:caps w:val="0"/>
          <w:color w:val="000000"/>
          <w:spacing w:val="0"/>
          <w:sz w:val="31"/>
          <w:szCs w:val="31"/>
          <w:bdr w:val="none" w:color="auto" w:sz="0" w:space="0"/>
          <w:shd w:val="clear" w:fill="FFFFFF"/>
        </w:rPr>
        <w:t>zlljdbsc-xxgk@bjxch.cn</w:t>
      </w:r>
      <w:r>
        <w:rPr>
          <w:rFonts w:hint="eastAsia" w:ascii="仿宋_GB2312" w:hAnsi="宋体" w:eastAsia="仿宋_GB2312" w:cs="仿宋_GB2312"/>
          <w:i w:val="0"/>
          <w:iCs w:val="0"/>
          <w:caps w:val="0"/>
          <w:color w:val="000000"/>
          <w:spacing w:val="-15"/>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365" w:right="0"/>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shd w:val="clear" w:fill="FFFFFF"/>
        </w:rPr>
        <w:t>一、</w:t>
      </w:r>
      <w:r>
        <w:rPr>
          <w:rFonts w:hint="eastAsia" w:ascii="黑体" w:hAnsi="宋体" w:eastAsia="黑体" w:cs="黑体"/>
          <w:i w:val="0"/>
          <w:iCs w:val="0"/>
          <w:caps w:val="0"/>
          <w:color w:val="000000"/>
          <w:spacing w:val="0"/>
          <w:sz w:val="13"/>
          <w:szCs w:val="13"/>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根据《条例》要求，2008年5月1日起本单位开始开展政府信息公开工作。为此，展览路街道专门配备了1名专职工作人员及3名兼职工作人员，设立了1个专门的信息申请受理点，并开辟了街道公共服务大厅、社区图书馆、社区教育学校图书馆3个公共查阅点。截至2016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2016年度展览路街道办事处根据《条例》要求，以公开为常态，不公开为例外，依法开展信息公开工作。分门别类、准确及时地主动公开政府信息。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二、政府信息公开工作概况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1.强化顶层设计，推动政务公开工作良好开局。整合建立展览路街道政府信息和政务公开工作机构。调整展览路街道政务公开领导小组，组长由工委副书记、办事处主任担任。组织领导小组下设办公室，由办事处办公室、工委办公室、宣传部、全响应办公室、城市管理科相关负责人负责，职责包括：街道政府信息与政务公开工作的组织实施；掌握分析街道政府信息与政务公开工作进展情况；负责有关会议的组织工作。进一步整合信息公开、政策解读、回应关切、网站内容建设等工作职能，增强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完善信息公开制度建设。为进一步规范街道政府信息公开工作，展览路街道结合自身工作实际，建立《展览路街道2016年政府信息与政务公开作方案》、《展览路街道政府信息公开源头管理办法》、《展览路街道政府信息主动公开工作制度》和《展览路街道政府信息公开考评细则》等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3.深化政府信息主动公开。展览路街道始终贯彻“以公开为常态，不公开外例外”的原则，坚持把主动公开作为政府信息公开主渠道，扩大主动公开信息量，细化主动公开范围。认真落实政府信息专栏整改工作。更新政府信息公开专栏目录,完善信息内容，展览路街道通过政府信息公开专栏主动公开政府信息277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4.推进财政资金信息公开。按照财政局要求，在街道政府信息公开专栏及时更新“三公”经费预决算、街道财政预决算等相关财政信息。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5.加强政府信息公开平台建设。规范网站信息公开内容，及时、全面、准确地主动公开各类政府信息，确保信息链接有效，增强信息公开的主动性、权威性和实效性。积极拓展微信平台互动功能，增强政府信息公开的针对性和互动性，扩大公众有序参与；提供与群众生活密切相关的各种文件下载，提高信息的实用性和易用性，方便群众查询、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6. 加强学习培训。根据工作需要，我街道于2016年10月举办了政府信息与政务公开工作培训会，街道党工委、街道办事处各部门60余名工作人员参加了此次培训活动。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7.依法规范做好政府信息依申请公开。规范依申请公开的受理、办理、答复等各环节工作。通过2016年4起公开申请，我街道对目前公开工作情况及时进行总结，在2017年将努力建立健全依申请公开向主动公开转换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Style w:val="5"/>
          <w:rFonts w:ascii="楷体_GB2312" w:hAnsi="宋体" w:eastAsia="楷体_GB2312" w:cs="楷体_GB2312"/>
          <w:i w:val="0"/>
          <w:iCs w:val="0"/>
          <w:caps w:val="0"/>
          <w:color w:val="000000"/>
          <w:spacing w:val="0"/>
          <w:sz w:val="31"/>
          <w:szCs w:val="31"/>
          <w:bdr w:val="none" w:color="auto" w:sz="0" w:space="0"/>
          <w:shd w:val="clear" w:fill="FFFFFF"/>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本单位2016年共主动公开政府信息277条，其中全文电子化率达100%。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在主动公开的信息中，机构职能类信息16条，占总体的比例为5.78%；法规文件类信息4条，占总体的比例为1.44%；规划计划类信息4条，占总体的比例为1.44%；行政职责类信息9条，占总体的比例为3.24%；业务动态类信息244条，占总体的比例为88.1%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在主动公开的信息中，为方便公众了解信息，展览路街道结合手机在我们日常生活中具有着不可或缺作用的现状，利用手机APP可以设置多个栏目的优势，在“展展+”中设置了更多政务公开相关的板块。在进行政策解读、公开工作动态等内容的基础上，还增设了“便民”专栏，对街道内设机构、街道办事项目、社区办事项目等内容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本单位2016年度共收到政府信息公开申请4件，同上年相比，增加4条。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其中，当面申请1件，占总数的25%，同上年相比，增加1条；通过互联网提交申请有1件，占总数的25%，同上年相比，增加1条；以传真形式申请0件，占总数的0%，同上年相比，增加0条；以信函形式申请2件，占总数的50%，同上年相比，增加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从申请的信息内容来看，25%是机构职能类信息，0%是法规文件类信息，0%是规划计划类信息，25%是行政职责类信息，50%是业务动态类信息。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在已经答复的4件申请中：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“同意公开”的2件，占总数的50%，主要涉及截至目前辖区内失业人员再就业情况及今年组织了几次再就业培训、街道辖区内现有接受社区矫正的人数等信息。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“同意部分公开”的0件，占总数0%。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“不予公开”的0件，占总数0%。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“信息不存在”的0件，占总数的0％。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“非本单位掌握”的2件，占总数的50％。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“申请内容不明确”的0件，占总数的0％。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3、其他需要说明的问题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从申请的对象分析，以外地公民为主，占全部申请的75％，也有部分本地公民。4件均为以个人名义提交的政府信息申请。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（三）咨询情况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2016年，本单位共接受公民、法人及其他组织政府信息公开方面的咨询96人次。其中，现场咨询35人次，占总数的36.4%；电话咨询59人次，占总数的61.5%；网上咨询2人次，占总数的2.1%。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2016年，针对本单位政府信息公开的行政复议申请0件。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由于主动公开信息准确、及时，分类清晰，以群众关心事项为主，所以本年度没有收到行政复议和行政诉讼情况。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2016年，我街道政府信息公开工作取得了一些成绩和进步，但对照上级部门要求与公众期望，还存在一些不足和薄弱环节。主要是政府信息公开的统筹推进还需进一步加强，公开内容还需进一步深化，公开渠道有待进一步拓展，公开工作基础有待进一步夯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为高标准落实西城区作为全国百名政务公开工作试点区县工作，进一步细化各级行政机关重点领域政务公开工作内容。2017年，我街道将严格按照《条例》规定和《全面推进政务公开的意见》要求，深化公开内容，加强平台建设，健全制度保障，强化监督指导，积极回应社会关切，增强政府信息公开时效，提高行政透明度，不断提升政府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是加强学习。提高全体人员对政府信息与政务公开工作的认识，增强街道相关科室公开工作意识，规范公开内容，增强主动公开工作质量。及时研究解决工作中的薄弱环节和问题，进一步强化与上一级信息公开部门、同级信息公开部门的联系沟通，积极组织、参加政府信息公开工作相关的培训，提升信息公开工作人员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二是加强信息资源整合，增大信息公开量。街道将进一步梳理政府信息，对原有的政府信息公开目录进行补充完善，保证公开信息的完整性和准确性。努力整合街道的信息资源，进一步扩大信息公开量。同时加强对公众关注度高的政府信息的梳理，充分征求公众意见，推动科学、民主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三要建设长效工作机制。建立政府信息公开内容审查和更新维护、监督检查评议、培训宣传等工作制度，建立和完善信息公开审查制度，确保政府信息公开工作深入、持续、高效地开展。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四是进一步加强交流研讨。积极参加上级各项交流学习活动，向有着先进工作经验和做法的单位学习看齐。组织开展不同形式的交流活动，及时总结通报各部门工作开展情况，充分调动各部门做好政府信息公开工作的积极性，努力促进街道政府信息公开工作再上新台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6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531575E7ED6E49C0A7BFAEFF3CEC875F</vt:lpwstr>
  </property>
</Properties>
</file>