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白纸坊街道2015年信息公开工作年度报告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/>
        <w:jc w:val="center"/>
        <w:rPr>
          <w:rFonts w:hint="default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lang w:val="en-US" w:eastAsia="zh-CN"/>
        </w:rPr>
        <w:t>2016年3月</w:t>
      </w: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引言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本报告是根据《中华人民共和国政府信息公开条例》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（以下简称《条例》）要求，由西城区白纸坊街道编制的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2015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年度政府信息公开工作年度报告。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和改进情况。报告后附政府信息公开情况统计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本报告中所列数据的统计期限自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2015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1月1日起至2015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年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12月31日止。公众可在西城区政府网站（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fldChar w:fldCharType="begin"/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instrText xml:space="preserve"> HYPERLINK "http://www.bjxch.gov.cn/" </w:instrTex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fldChar w:fldCharType="separate"/>
      </w:r>
      <w:r>
        <w:rPr>
          <w:rStyle w:val="6"/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http://www.bjxch.gov.cn</w:t>
      </w:r>
      <w:r>
        <w:rPr>
          <w:rFonts w:hint="default" w:ascii="Times New Roman" w:hAnsi="Times New Roman" w:eastAsia="sans-serif" w:cs="Times New Roman"/>
          <w:i w:val="0"/>
          <w:iCs w:val="0"/>
          <w:caps w:val="0"/>
          <w:spacing w:val="0"/>
          <w:sz w:val="21"/>
          <w:szCs w:val="21"/>
          <w:bdr w:val="none" w:color="auto" w:sz="0" w:space="0"/>
        </w:rPr>
        <w:fldChar w:fldCharType="end"/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）的政府信息公开专栏中下载本报告的电子版。如对本报告有任何疑问，请与西城区白纸坊街道办事处办公室联系。（地址：北京市西城区樱桃二条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8号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，联系电话：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010－83511970。）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根据《条例》要求，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2008年5月1日起本单位开始开展政府信息公开工作。为此，专门配备了3名兼职工作人员，设立了1个专门的信息申请受理点，并开辟了2个公共查阅点。截至2015年底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自政府信息公开工作开展以来，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根据区政府信息公开有关文件要求，我街道遵照已制定了的《白纸坊街道政府信息公开工作方案》、《白纸坊街道政府信息依申请公开工作办法》、《白纸坊街道政府信息依申请公开工作实施细则》等多个文件，明确政府信息公开各阶段工作重点，以及信息填报、审核、公布各环节工作分工，并将责任落实到具体人，工作环环相扣，不仅确保政府信息公开工作依法、有序进行，同时实现了对公开信息的多角度审查，有效的避免失真信息的出现，并有效控制了涉密信息的外露。截至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年底，我街道填报主动公开信息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521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条。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二、本年度重点工作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2015年政府信息公开工作要点落实情况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2015年，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我街道政府信息公开工作继续认真贯彻党的十八大精神，全面落实国家、市、区关于政务公开的工作部署和要求，深入贯彻《中华人民共和国政府信息公开条例》及《国务院办公厅秘书局关于对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&lt;2015年政府信息公开工作要点&gt;落实情况开展督查调研的通知》要求，推进落实街道信息公开工作，进一步深化政府信息公开内容，增强政府信息公开实效，提高政府工作透明度，提升政府公信力。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3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1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、明确工作职责。一是加强政府信息公开工作的组织领导。建立健全政府信息公开工作领导机构，同时安排责任心强、业务素质高的人员负责本单位政府信息公开的具体推进工作。二是落实责任追究制度。明确街道政务公开工作责任，对严重违反政务公开规定的行为，依据街道政务公开相关规定进行责任追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2、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深化公开内容。一是全面深化政府信息公开工作。属于主动公开范围的政府信息，自该信息形成或者变更之日起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20个工作日内予以公开。完善信息发布、解读和回应的工作机制，对涉及面广、社会关注度高或专业性比较强的政策性信息，加强公开前的保密审查和舆情风险评估。通过强化网上公开的质量和实效，完善公开专栏，便民服务大厅液晶屏滚动播放，印发办事指南等来加强政务公开平台建设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二是继续推进财政资金信息公开。进一步细化公开内容，加大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“三公”经费公开力度，细化说明支出有关情况，以及“三公”经费增减变化原因等信息。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  <w:shd w:val="clear" w:fill="FFFFFF"/>
        </w:rPr>
        <w:t>三是加强公共服务信息公开。及时公开促进就业方面的规划、政策、措施和实施情况，就业创业优惠政策实施范围，以及各项补贴申领条件、申领程序、管理和审批信息等。四是加强环境信息公开。及时主动公开污染源环境监管信息、环境违法案件及查处情况，推进企业污染源监督监测信息公开和污染减排信息公开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3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、完善公开机制。一是完善主动公开制度。及时主动地向社会公开政府信息，暂时不宜公开的政府信息，公开事项如变更、撤销或终止要及时公布并做出说明。二是完善依申请公开制度。明确公开政府信息的方式、答复申请的期限和收取费用的范围及标准，规范政府信息公开申请的答复，保证公民、法人和其他组织的知情权。三是完善预先审查制度。按照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“一事一审”及“预先审查”的原则，由公开部门、分管领导、分管保密工作领导、主管领导进行公开内容的预先审查和把关，确保公开内容准确和范围合理，对于涉及面广、社会影响大、与其他行政机关职责权限有关联的重要政府信息，在公开前报请上级主管部门进行审查，未经批准不得对外公布，防止因信息不准确而影响群众的生产生活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2015年建议和提案办理结果情况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本年度由我街道会办的人大建议事项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2件、政协提案1件，相关督办和答复工作均已于3月份完成。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三、政府信息主动公开情况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2015年共主动公开政府信息521条，其中全文电子化率达100%。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在主动公开的信息中，机构职能类信息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6条，占总体的比例为1%；法规文件类信息1条，占总体的比例为0.2%；规划计划类信息8条，占总体的比例为1.5%；行政职责类信息1条，占总体的比例为0.2%；业务动态类信息457条，占总体的比例为97.1%。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在主动公开的信息中，为方便公众了解信息，我街道主动公开的政府信息以网站公布、政务服务大厅查询、设立信息查阅点等形式予以公开。为方便居民查询，我街道在政务服务大厅设立了专人负责接待群众查询，并根据各项工作内容的调整情况及时更新公开数据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四、政府信息依申请公开情况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我街道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度共收到政府信息公开申请3件，与上年申请数相同。其中，当面申请3件，占总数的100%，与上年相同；通过互联网提交申请有0件，占总数的0%，与上年相同；以传真形式申请0件，占总数的0%，与上年相同；以信函形式申请0件，占总数的0%，与上年相同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从申请的信息内容来看，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0%是机构职能类信息，0%是法规文件类信息，0%是规划计划类信息，33.33%是行政职责类信息，66.67%是业务动态类信息。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在已经答复的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3件申请中：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“同意公开”的0件，占总数的0%。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“同意部分公开”的0件，占总数0%。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“不予公开”的0件，占总数0%。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“信息不存在”的3件，占总数的100％。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“非本单位掌握”的0件，占总数的0％。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“申请内容不明确”的0件，占总数的0％。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（三）其他需要说明的问题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从申请的对象分析，以本地公民为主，占全部申请的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100％。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五、人员和收支情况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本单位从事政府信息公开工作的全职人员共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0人，与上年相同；兼职人员共3人，同上年相比，增加1人。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2015年本单位依申请政府信息公开因信息不存在故未收取相关费用。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（三）依申请公开政府信息减免收费情况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2015年本单位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未发生依申请公开政府信息减免情况。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楷体_GB2312" w:hAnsi="楷体" w:eastAsia="楷体_GB2312" w:cs="楷体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（四）与诉讼有关的费用支出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2015年本单位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未发生依申请公开政府信息方面的诉讼。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六、咨询情况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2015年，本单位共接受公民、法人及其他组织政府信息公开方面的咨询6人次。其中，现场咨询6人次，占总数的100%；电话咨询0人次，占总数的0%；网上咨询0人次，占总数的0%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七、行政复议和行政诉讼情况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0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2015年，针对本单位政府信息公开的行政复议申请0件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；针对本单位政府信息公开的行政诉讼案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0件</w:t>
      </w: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；针对本单位政府信息公开的申诉案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  <w:bdr w:val="none" w:color="auto" w:sz="0" w:space="0"/>
        </w:rPr>
        <w:t>0件。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八、主要问题和改进措施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312" w:beforeAutospacing="0" w:after="312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主要问题：居民群众对于网上政府信息公开查阅途径知晓率低，普遍采取现场咨询。改进措施：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2016年我街道将继续加大政府信息公开的宣传力度，开展形式多样的宣传活动，通过现场讲解、制发小册子、实地体验等方式，让更多的群众了解政府信息公开的情况，提升已有渠道的使用率和覆盖率；特别是加入微博、微信等新手段，便捷信息公开渠道，提升信息公开效果，方便各阶层、各年龄段的居民获取信息，探索大数据时代政府信息公开的新手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附表：政府信息公开情况统计表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附表一：主动公开情况统计</w:t>
      </w:r>
    </w:p>
    <w:tbl>
      <w:tblPr>
        <w:tblW w:w="6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0"/>
        <w:gridCol w:w="6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     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主动公开信息数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其中：全文电子化的主动公开信息数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521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新增的行政规范性文件数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附表二：依申请公开情况统计</w:t>
      </w:r>
    </w:p>
    <w:tbl>
      <w:tblPr>
        <w:tblW w:w="63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40"/>
        <w:gridCol w:w="645"/>
        <w:gridCol w:w="187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64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8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本年度申请总数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其中：1.当面申请数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2.传真申请数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3.互联网申请数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05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4.信函申请数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对申请的答复总数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8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 1.同意公开答复数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2.同意部分公开答复数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3.不予公开答复总数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4.信息不存在数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5.非本机关掌握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384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42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        6.申请内容不明确</w:t>
            </w:r>
          </w:p>
        </w:tc>
        <w:tc>
          <w:tcPr>
            <w:tcW w:w="64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条</w:t>
            </w:r>
          </w:p>
        </w:tc>
        <w:tc>
          <w:tcPr>
            <w:tcW w:w="18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jc w:val="center"/>
        <w:rPr>
          <w:rFonts w:hint="eastAsia" w:ascii="宋体" w:hAnsi="宋体" w:eastAsia="宋体" w:cs="宋体"/>
          <w:sz w:val="24"/>
          <w:szCs w:val="24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附表三：咨询情况统计</w:t>
      </w:r>
    </w:p>
    <w:tbl>
      <w:tblPr>
        <w:tblW w:w="6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28"/>
        <w:gridCol w:w="662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     标</w:t>
            </w:r>
          </w:p>
        </w:tc>
        <w:tc>
          <w:tcPr>
            <w:tcW w:w="66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现场咨询数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电话咨询数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网上咨询数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2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政府信息公开专栏页面访问量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次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附表四：复议、诉讼、申诉情况统计表</w:t>
      </w:r>
    </w:p>
    <w:tbl>
      <w:tblPr>
        <w:tblW w:w="6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44"/>
        <w:gridCol w:w="616"/>
        <w:gridCol w:w="200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指标</w:t>
            </w:r>
          </w:p>
        </w:tc>
        <w:tc>
          <w:tcPr>
            <w:tcW w:w="6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99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行政复议数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行政诉讼数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  <w:jc w:val="center"/>
        </w:trPr>
        <w:tc>
          <w:tcPr>
            <w:tcW w:w="37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行政申诉数</w:t>
            </w:r>
          </w:p>
        </w:tc>
        <w:tc>
          <w:tcPr>
            <w:tcW w:w="6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件</w:t>
            </w:r>
          </w:p>
        </w:tc>
        <w:tc>
          <w:tcPr>
            <w:tcW w:w="199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bdr w:val="none" w:color="auto" w:sz="0" w:space="0"/>
        </w:rPr>
        <w:t>　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482"/>
        <w:jc w:val="center"/>
        <w:rPr>
          <w:rFonts w:hint="default" w:ascii="Times New Roman" w:hAnsi="Times New Roman" w:cs="Times New Roman"/>
          <w:sz w:val="21"/>
          <w:szCs w:val="21"/>
        </w:rPr>
      </w:pPr>
      <w:r>
        <w:rPr>
          <w:rStyle w:val="5"/>
          <w:rFonts w:hint="eastAsia" w:ascii="仿宋_GB2312" w:hAnsi="仿宋" w:eastAsia="仿宋_GB2312" w:cs="仿宋_GB2312"/>
          <w:i w:val="0"/>
          <w:iCs w:val="0"/>
          <w:caps w:val="0"/>
          <w:color w:val="000000"/>
          <w:spacing w:val="0"/>
          <w:sz w:val="24"/>
          <w:szCs w:val="24"/>
          <w:bdr w:val="none" w:color="auto" w:sz="0" w:space="0"/>
        </w:rPr>
        <w:t>附表五：人员与支出情况统计</w:t>
      </w:r>
    </w:p>
    <w:tbl>
      <w:tblPr>
        <w:tblW w:w="636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713"/>
        <w:gridCol w:w="677"/>
        <w:gridCol w:w="19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指    标</w:t>
            </w:r>
          </w:p>
        </w:tc>
        <w:tc>
          <w:tcPr>
            <w:tcW w:w="67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单位</w:t>
            </w:r>
          </w:p>
        </w:tc>
        <w:tc>
          <w:tcPr>
            <w:tcW w:w="196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Style w:val="5"/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依申请提供政府信息收取费用总额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依申请提供政府信息减免收费总额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与行政诉讼有关的费用支出总额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元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政府信息公开指定专职人员总数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63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其中：1.全职人员数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0" w:hRule="atLeast"/>
          <w:jc w:val="center"/>
        </w:trPr>
        <w:tc>
          <w:tcPr>
            <w:tcW w:w="370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260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2.兼职人员数</w:t>
            </w:r>
          </w:p>
        </w:tc>
        <w:tc>
          <w:tcPr>
            <w:tcW w:w="67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人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Times New Roman" w:hAnsi="Times New Roman" w:cs="Times New Roman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21"/>
                <w:szCs w:val="21"/>
                <w:bdr w:val="none" w:color="auto" w:sz="0" w:space="0"/>
              </w:rPr>
              <w:t>3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60" w:lineRule="atLeast"/>
        <w:ind w:left="0" w:right="0" w:firstLine="640"/>
        <w:jc w:val="both"/>
        <w:rPr>
          <w:rFonts w:hint="default" w:ascii="Times New Roman" w:hAnsi="Times New Roman" w:cs="Times New Roman"/>
          <w:sz w:val="21"/>
          <w:szCs w:val="21"/>
        </w:rPr>
      </w:pPr>
      <w:r>
        <w:rPr>
          <w:rFonts w:hint="default" w:ascii="Times New Roman" w:hAnsi="Times New Roman" w:eastAsia="sans-serif" w:cs="Times New Roman"/>
          <w:i w:val="0"/>
          <w:iCs w:val="0"/>
          <w:caps w:val="0"/>
          <w:color w:val="000000"/>
          <w:spacing w:val="0"/>
          <w:sz w:val="21"/>
          <w:szCs w:val="21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7647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2021-03-04T06:11:44Z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44C46687FD6D4ACE8537251D8282E44F</vt:lpwstr>
  </property>
</Properties>
</file>