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西城区人民政府德胜街道办事处2017年政府信息公开工作年度报告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5" w:lineRule="atLeast"/>
        <w:ind w:left="0" w:right="0" w:firstLine="600"/>
        <w:rPr>
          <w:rFonts w:hint="eastAsia" w:ascii="宋体" w:hAnsi="宋体" w:eastAsia="宋体" w:cs="宋体"/>
          <w:sz w:val="18"/>
          <w:szCs w:val="18"/>
        </w:rPr>
      </w:pPr>
      <w:bookmarkStart w:id="0" w:name="_GoBack"/>
      <w:bookmarkEnd w:id="0"/>
      <w:r>
        <w:rPr>
          <w:rFonts w:ascii="仿宋_GB2312" w:hAnsi="宋体" w:eastAsia="仿宋_GB2312" w:cs="仿宋_GB2312"/>
          <w:i w:val="0"/>
          <w:iCs w:val="0"/>
          <w:caps w:val="0"/>
          <w:color w:val="000000"/>
          <w:spacing w:val="0"/>
          <w:sz w:val="31"/>
          <w:szCs w:val="31"/>
          <w:bdr w:val="none" w:color="auto" w:sz="0" w:space="0"/>
          <w:shd w:val="clear" w:fill="FFFFFF"/>
        </w:rPr>
        <w:t>本报告是根据《中华人民共和国政府信息公开条例》（以下简称《条例》）要求，由西城区</w:t>
      </w:r>
      <w:r>
        <w:rPr>
          <w:rFonts w:hint="eastAsia" w:ascii="仿宋_GB2312" w:hAnsi="宋体" w:eastAsia="仿宋_GB2312" w:cs="仿宋_GB2312"/>
          <w:i w:val="0"/>
          <w:iCs w:val="0"/>
          <w:caps w:val="0"/>
          <w:color w:val="000000"/>
          <w:spacing w:val="0"/>
          <w:sz w:val="31"/>
          <w:szCs w:val="31"/>
          <w:bdr w:val="none" w:color="auto" w:sz="0" w:space="0"/>
          <w:shd w:val="clear" w:fill="FFFFFF"/>
        </w:rPr>
        <w:t>德胜街道办事处编制的2017年度政府信息公开工作年度报告。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全文包括2017年德胜街道政府信息和政务公开重点工作情况、重点领域信息公开情况、存在的不足及改进措施，以及主动公开、依申请公开、行政复议、行政诉讼、举报等政府信息公开相关数据。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本报告中所列数据的统计期限自2017年1月1日起，至2017年12月31日止。本报告电子版可在区政府门户网（http://www.bjxch.gov.cn）政府信息公开专栏上下载。如对报告有疑问，请与西城区人民政府德胜街道办事处办公室联系（地址：北京市西城区德外大街教场口街9号院丙9号，邮编100120，联系电话：82060749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2017年德胜街道信息公开工作，深入学习贯彻党的十九大精神，按照北京市和西城区政府统一部署安排，认真贯彻《关于全面推进政务公开工作的意见》、《&lt;关于全面推进政务公开工作的意见&gt;实施细则》，围绕“惠民便民、提升公信”，制定2017年政府信息公开工作计划，按规定做好信息公开工作，内部加强领导分管，加强保密性审核，加强依申请公开与促进依法行政机制。截至2017年底，政府信息公开工作运行正常，政府信息公开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   </w:t>
      </w:r>
      <w:r>
        <w:rPr>
          <w:rFonts w:ascii="楷体_GB2312" w:hAnsi="宋体" w:eastAsia="楷体_GB2312" w:cs="楷体_GB2312"/>
          <w:i w:val="0"/>
          <w:iCs w:val="0"/>
          <w:caps w:val="0"/>
          <w:color w:val="000000"/>
          <w:spacing w:val="0"/>
          <w:sz w:val="31"/>
          <w:szCs w:val="31"/>
          <w:bdr w:val="none" w:color="auto" w:sz="0" w:space="0"/>
        </w:rPr>
        <w:t> </w:t>
      </w:r>
      <w:r>
        <w:rPr>
          <w:rFonts w:ascii="黑体" w:hAnsi="宋体" w:eastAsia="黑体" w:cs="黑体"/>
          <w:i w:val="0"/>
          <w:iCs w:val="0"/>
          <w:caps w:val="0"/>
          <w:color w:val="000000"/>
          <w:spacing w:val="0"/>
          <w:sz w:val="31"/>
          <w:szCs w:val="31"/>
          <w:bdr w:val="none" w:color="auto" w:sz="0" w:space="0"/>
        </w:rPr>
        <w:t>一</w:t>
      </w:r>
      <w:r>
        <w:rPr>
          <w:rFonts w:hint="eastAsia" w:ascii="黑体" w:hAnsi="宋体" w:eastAsia="黑体" w:cs="黑体"/>
          <w:i w:val="0"/>
          <w:iCs w:val="0"/>
          <w:caps w:val="0"/>
          <w:color w:val="000000"/>
          <w:spacing w:val="0"/>
          <w:sz w:val="31"/>
          <w:szCs w:val="31"/>
          <w:bdr w:val="none" w:color="auto" w:sz="0" w:space="0"/>
        </w:rPr>
        <w:t>、年度重点工作情况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Style w:val="5"/>
          <w:rFonts w:hint="eastAsia" w:ascii="仿宋_GB2312" w:hAnsi="宋体" w:eastAsia="仿宋_GB2312" w:cs="仿宋_GB2312"/>
          <w:i w:val="0"/>
          <w:iCs w:val="0"/>
          <w:caps w:val="0"/>
          <w:color w:val="000000"/>
          <w:spacing w:val="0"/>
          <w:sz w:val="31"/>
          <w:szCs w:val="31"/>
          <w:bdr w:val="none" w:color="auto" w:sz="0" w:space="0"/>
        </w:rPr>
        <w:t>（一）政务公开组织领导坚强有力。</w:t>
      </w:r>
      <w:r>
        <w:rPr>
          <w:rFonts w:hint="eastAsia" w:ascii="仿宋_GB2312" w:hAnsi="宋体" w:eastAsia="仿宋_GB2312" w:cs="仿宋_GB2312"/>
          <w:i w:val="0"/>
          <w:iCs w:val="0"/>
          <w:caps w:val="0"/>
          <w:color w:val="000000"/>
          <w:spacing w:val="0"/>
          <w:sz w:val="31"/>
          <w:szCs w:val="31"/>
          <w:bdr w:val="none" w:color="auto" w:sz="0" w:space="0"/>
        </w:rPr>
        <w:t>成立了政府信息公开工作领导小组，办事处主任任组长、主管主任任副组长、各科科长为小组成员，指定专门工作人员，推进信息公开工作有序运行。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Style w:val="5"/>
          <w:rFonts w:hint="eastAsia" w:ascii="仿宋_GB2312" w:hAnsi="宋体" w:eastAsia="仿宋_GB2312" w:cs="仿宋_GB2312"/>
          <w:i w:val="0"/>
          <w:iCs w:val="0"/>
          <w:caps w:val="0"/>
          <w:color w:val="000000"/>
          <w:spacing w:val="0"/>
          <w:sz w:val="31"/>
          <w:szCs w:val="31"/>
          <w:bdr w:val="none" w:color="auto" w:sz="0" w:space="0"/>
        </w:rPr>
        <w:t>（二）政务公开制度规定有效落实。</w:t>
      </w:r>
      <w:r>
        <w:rPr>
          <w:rFonts w:hint="eastAsia" w:ascii="仿宋_GB2312" w:hAnsi="宋体" w:eastAsia="仿宋_GB2312" w:cs="仿宋_GB2312"/>
          <w:i w:val="0"/>
          <w:iCs w:val="0"/>
          <w:caps w:val="0"/>
          <w:color w:val="000000"/>
          <w:spacing w:val="0"/>
          <w:sz w:val="31"/>
          <w:szCs w:val="31"/>
          <w:bdr w:val="none" w:color="auto" w:sz="0" w:space="0"/>
        </w:rPr>
        <w:t>按照《德胜街道办事处政府信息公开内部监督考核方案》、《德胜街道办事处信息公开源头管理办法》、《德胜街道办事处政府信息主动公开工作制度》等制度规定，落实规划计划、定期研究、情况报告、信息反馈等工作机制，相关职能部门和社区加强沟通联系、密切协调合作，信息公开领导小组办公室认真组织实施和监督检查，切实推动政府信息公开工作深入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Style w:val="5"/>
          <w:rFonts w:hint="eastAsia" w:ascii="仿宋_GB2312" w:hAnsi="宋体" w:eastAsia="仿宋_GB2312" w:cs="仿宋_GB2312"/>
          <w:i w:val="0"/>
          <w:iCs w:val="0"/>
          <w:caps w:val="0"/>
          <w:color w:val="000000"/>
          <w:spacing w:val="0"/>
          <w:sz w:val="31"/>
          <w:szCs w:val="31"/>
          <w:bdr w:val="none" w:color="auto" w:sz="0" w:space="0"/>
        </w:rPr>
        <w:t>（三）政务公开方式方法丰富多样。</w:t>
      </w:r>
      <w:r>
        <w:rPr>
          <w:rFonts w:hint="eastAsia" w:ascii="仿宋_GB2312" w:hAnsi="宋体" w:eastAsia="仿宋_GB2312" w:cs="仿宋_GB2312"/>
          <w:i w:val="0"/>
          <w:iCs w:val="0"/>
          <w:caps w:val="0"/>
          <w:color w:val="000000"/>
          <w:spacing w:val="0"/>
          <w:sz w:val="31"/>
          <w:szCs w:val="31"/>
          <w:bdr w:val="none" w:color="auto" w:sz="0" w:space="0"/>
        </w:rPr>
        <w:t>利用微信推送平台，吸引广大人民群众、居民委员会、地区单位等公众参与地区建设；通过《今日德胜》和悬挂条幅、发放宣传单等传统模式，公开环境保护、安全生产、社会治理、教育发展、公益事业等政府信息，有序扩大政民互动，提高惠民便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黑体" w:hAnsi="宋体" w:eastAsia="黑体" w:cs="黑体"/>
          <w:i w:val="0"/>
          <w:iCs w:val="0"/>
          <w:caps w:val="0"/>
          <w:color w:val="000000"/>
          <w:spacing w:val="0"/>
          <w:sz w:val="31"/>
          <w:szCs w:val="31"/>
          <w:bdr w:val="none" w:color="auto" w:sz="0" w:space="0"/>
        </w:rPr>
        <w:t>二、重点领域信息发布解读情况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Style w:val="5"/>
          <w:rFonts w:hint="eastAsia" w:ascii="仿宋_GB2312" w:hAnsi="宋体" w:eastAsia="仿宋_GB2312" w:cs="仿宋_GB2312"/>
          <w:i w:val="0"/>
          <w:iCs w:val="0"/>
          <w:caps w:val="0"/>
          <w:color w:val="000000"/>
          <w:spacing w:val="0"/>
          <w:sz w:val="31"/>
          <w:szCs w:val="31"/>
          <w:bdr w:val="none" w:color="auto" w:sz="0" w:space="0"/>
        </w:rPr>
        <w:t>（一）及时主动公开各类信息。</w:t>
      </w:r>
      <w:r>
        <w:rPr>
          <w:rFonts w:hint="eastAsia" w:ascii="仿宋_GB2312" w:hAnsi="宋体" w:eastAsia="仿宋_GB2312" w:cs="仿宋_GB2312"/>
          <w:i w:val="0"/>
          <w:iCs w:val="0"/>
          <w:caps w:val="0"/>
          <w:color w:val="000000"/>
          <w:spacing w:val="0"/>
          <w:sz w:val="31"/>
          <w:szCs w:val="31"/>
          <w:bdr w:val="none" w:color="auto" w:sz="0" w:space="0"/>
        </w:rPr>
        <w:t>对各类年度工作计划、总结及其它重点工作进展情况及时公开；对机构、职责、人员等变化情况，及时通过门户网站更新；对法规文件类等制度性、政策性信息长期公开；对业务动态类信息逐段公开，做到自信息形成或变更之日起，10个工作日内及时主动公开，特别是及时公开</w:t>
      </w:r>
      <w:r>
        <w:rPr>
          <w:rStyle w:val="5"/>
          <w:rFonts w:hint="eastAsia" w:ascii="仿宋_GB2312" w:hAnsi="宋体" w:eastAsia="仿宋_GB2312" w:cs="仿宋_GB2312"/>
          <w:i w:val="0"/>
          <w:iCs w:val="0"/>
          <w:caps w:val="0"/>
          <w:color w:val="000000"/>
          <w:spacing w:val="0"/>
          <w:sz w:val="31"/>
          <w:szCs w:val="31"/>
          <w:bdr w:val="none" w:color="auto" w:sz="0" w:space="0"/>
        </w:rPr>
        <w:t>重点领域</w:t>
      </w:r>
      <w:r>
        <w:rPr>
          <w:rFonts w:hint="eastAsia" w:ascii="仿宋_GB2312" w:hAnsi="宋体" w:eastAsia="仿宋_GB2312" w:cs="仿宋_GB2312"/>
          <w:i w:val="0"/>
          <w:iCs w:val="0"/>
          <w:caps w:val="0"/>
          <w:color w:val="000000"/>
          <w:spacing w:val="0"/>
          <w:sz w:val="31"/>
          <w:szCs w:val="31"/>
          <w:bdr w:val="none" w:color="auto" w:sz="0" w:space="0"/>
        </w:rPr>
        <w:t>信息：2017年“三公”经费预算，2016年经费决算等信息。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Style w:val="5"/>
          <w:rFonts w:hint="eastAsia" w:ascii="仿宋_GB2312" w:hAnsi="宋体" w:eastAsia="仿宋_GB2312" w:cs="仿宋_GB2312"/>
          <w:i w:val="0"/>
          <w:iCs w:val="0"/>
          <w:caps w:val="0"/>
          <w:color w:val="000000"/>
          <w:spacing w:val="0"/>
          <w:sz w:val="31"/>
          <w:szCs w:val="31"/>
          <w:bdr w:val="none" w:color="auto" w:sz="0" w:space="0"/>
        </w:rPr>
        <w:t>（二）推出地区“德文化”品牌。</w:t>
      </w:r>
      <w:r>
        <w:rPr>
          <w:rFonts w:hint="eastAsia" w:ascii="仿宋_GB2312" w:hAnsi="宋体" w:eastAsia="仿宋_GB2312" w:cs="仿宋_GB2312"/>
          <w:i w:val="0"/>
          <w:iCs w:val="0"/>
          <w:caps w:val="0"/>
          <w:color w:val="000000"/>
          <w:spacing w:val="0"/>
          <w:sz w:val="31"/>
          <w:szCs w:val="31"/>
          <w:bdr w:val="none" w:color="auto" w:sz="0" w:space="0"/>
        </w:rPr>
        <w:t>深入践行“德邻文化”地区共治理念，发布“德邻计划”60个项目，以“砥砺奋进的五年”为主题，深入地区宣讲100余场，受众达5000余人次，摄制了《老王的志愿路》微视频作品，凝聚德胜各方力量、发动地区单位、引导意识形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Style w:val="5"/>
          <w:rFonts w:hint="eastAsia" w:ascii="仿宋_GB2312" w:hAnsi="宋体" w:eastAsia="仿宋_GB2312" w:cs="仿宋_GB2312"/>
          <w:i w:val="0"/>
          <w:iCs w:val="0"/>
          <w:caps w:val="0"/>
          <w:color w:val="000000"/>
          <w:spacing w:val="0"/>
          <w:sz w:val="31"/>
          <w:szCs w:val="31"/>
          <w:bdr w:val="none" w:color="auto" w:sz="0" w:space="0"/>
        </w:rPr>
        <w:t>（三）公开改善民生信息。</w:t>
      </w:r>
      <w:r>
        <w:rPr>
          <w:rFonts w:hint="eastAsia" w:ascii="仿宋_GB2312" w:hAnsi="宋体" w:eastAsia="仿宋_GB2312" w:cs="仿宋_GB2312"/>
          <w:i w:val="0"/>
          <w:iCs w:val="0"/>
          <w:caps w:val="0"/>
          <w:color w:val="000000"/>
          <w:spacing w:val="0"/>
          <w:sz w:val="31"/>
          <w:szCs w:val="31"/>
          <w:bdr w:val="none" w:color="auto" w:sz="0" w:space="0"/>
        </w:rPr>
        <w:t>推出49个党组织服务群众项目，解决了群众反映突出的社区环境脏乱、小区不封闭、社区活动阵地条件差等问题，提升了居民生活环境。推进党员践行“红墙意识”参与环境整治工作，成立街巷治理临时党支部，4000余名党员全面参与以“清理废旧非机动车”和“地区环境大清扫”为主题的背街小巷整治系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Style w:val="5"/>
          <w:rFonts w:hint="eastAsia" w:ascii="仿宋_GB2312" w:hAnsi="宋体" w:eastAsia="仿宋_GB2312" w:cs="仿宋_GB2312"/>
          <w:i w:val="0"/>
          <w:iCs w:val="0"/>
          <w:caps w:val="0"/>
          <w:color w:val="000000"/>
          <w:spacing w:val="0"/>
          <w:sz w:val="31"/>
          <w:szCs w:val="31"/>
          <w:bdr w:val="none" w:color="auto" w:sz="0" w:space="0"/>
        </w:rPr>
        <w:t>（四）及时解读宣传政策规定。</w:t>
      </w:r>
      <w:r>
        <w:rPr>
          <w:rFonts w:hint="eastAsia" w:ascii="仿宋_GB2312" w:hAnsi="宋体" w:eastAsia="仿宋_GB2312" w:cs="仿宋_GB2312"/>
          <w:i w:val="0"/>
          <w:iCs w:val="0"/>
          <w:caps w:val="0"/>
          <w:color w:val="000000"/>
          <w:spacing w:val="0"/>
          <w:sz w:val="31"/>
          <w:szCs w:val="31"/>
          <w:bdr w:val="none" w:color="auto" w:sz="0" w:space="0"/>
        </w:rPr>
        <w:t>牢固树立以人民为中心的发展思想，治理“开墙打洞”、“拆违”整治等16个疏解整治项目、10个促提升项目，从群众的关切与需求考虑问题，公开相关政策规定，公开工作程序内容和结果，耐心细致解读和宣传教育工作，把访民意、听民情、解民忧、汇民智落实到具体工作中。对65条背街小巷整治提升中，招募760名背街小巷志愿者，累计服务时长约21万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Style w:val="5"/>
          <w:rFonts w:hint="eastAsia" w:ascii="仿宋_GB2312" w:hAnsi="宋体" w:eastAsia="仿宋_GB2312" w:cs="仿宋_GB2312"/>
          <w:i w:val="0"/>
          <w:iCs w:val="0"/>
          <w:caps w:val="0"/>
          <w:color w:val="000000"/>
          <w:spacing w:val="0"/>
          <w:sz w:val="31"/>
          <w:szCs w:val="31"/>
          <w:bdr w:val="none" w:color="auto" w:sz="0" w:space="0"/>
        </w:rPr>
        <w:t>（五）打造政务新媒体集群平台。</w:t>
      </w:r>
      <w:r>
        <w:rPr>
          <w:rFonts w:hint="eastAsia" w:ascii="仿宋_GB2312" w:hAnsi="宋体" w:eastAsia="仿宋_GB2312" w:cs="仿宋_GB2312"/>
          <w:i w:val="0"/>
          <w:iCs w:val="0"/>
          <w:caps w:val="0"/>
          <w:color w:val="000000"/>
          <w:spacing w:val="0"/>
          <w:sz w:val="31"/>
          <w:szCs w:val="31"/>
          <w:bdr w:val="none" w:color="auto" w:sz="0" w:space="0"/>
        </w:rPr>
        <w:t>适应分众化、差异化传播趋势，实施文化均衡普惠活动，全年共计开展非遗文化进社区活动450课时，涉及居民11250人次，组织社区举办各种节日文艺演出200余场；打造“掌上德胜”服务平台，推出“今日德胜”时效性新闻版块，“德邻文化”展现地区历史文化，“德胜家园”互动平台提供服务资讯和反馈建议意见，拓展了政府信息服务传播范围，形成了网上网下政民互动交流的政府信息公开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黑体" w:hAnsi="宋体" w:eastAsia="黑体" w:cs="黑体"/>
          <w:i w:val="0"/>
          <w:iCs w:val="0"/>
          <w:caps w:val="0"/>
          <w:color w:val="000000"/>
          <w:spacing w:val="0"/>
          <w:sz w:val="31"/>
          <w:szCs w:val="31"/>
          <w:bdr w:val="none" w:color="auto" w:sz="0" w:space="0"/>
        </w:rPr>
        <w:t>三、政府信息公开数据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default" w:ascii="楷体_GB2312" w:hAnsi="宋体" w:eastAsia="楷体_GB2312" w:cs="楷体_GB2312"/>
          <w:i w:val="0"/>
          <w:iCs w:val="0"/>
          <w:caps w:val="0"/>
          <w:color w:val="000000"/>
          <w:spacing w:val="0"/>
          <w:sz w:val="31"/>
          <w:szCs w:val="31"/>
          <w:bdr w:val="none" w:color="auto" w:sz="0" w:space="0"/>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本单位2017年共主动公开政府信息155条。制发规范性文件0条。重点领域公开政府信息18条，其中，主动公开财政预算决算、“三公经费”和行政经费信息18条。街道2017年无公共资源配置领域、重大建设项目批准和实施领域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在主动公开的信息中，机构职能类信息2条，占总体的比例为1%；法规文件类信息4条，占总体的比例为3%；规划计划类信息19条，占总体的比例为12%；行政职责类信息2条，占总体的比例为1%；业务动态类信息128条，占总体的比例为83%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default" w:ascii="楷体_GB2312" w:hAnsi="宋体" w:eastAsia="楷体_GB2312" w:cs="楷体_GB2312"/>
          <w:i w:val="0"/>
          <w:iCs w:val="0"/>
          <w:caps w:val="0"/>
          <w:color w:val="000000"/>
          <w:spacing w:val="0"/>
          <w:sz w:val="31"/>
          <w:szCs w:val="31"/>
          <w:bdr w:val="none" w:color="auto" w:sz="0" w:space="0"/>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围绕便于群众知情、办事、监督，及时印制宣传手册、利用社区宣传橱窗等多种方式不断拓展公开形式。结合自身实际和工作特点，为方便市民受理和查询政府信息公开事项，在街道公共服务大厅、社区服务中心图书馆阅览室设有政府信息公开查阅点的基础上，及时在公共场所组织宣传性活动，主动宣传政策信息，方便居民及时了解和查阅公开的政府信息。举行“政府开放日”活动，采取情况介绍、观看录像、政策讲解、现地参观、互动交流相结合的方式，向居民介绍了综合受理、信息公开、信访接待、党员服务、综合救助、住房保障、计划生育等政策及办理流程，解答了居民关心的问题，提高政府工作透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default" w:ascii="楷体_GB2312" w:hAnsi="宋体" w:eastAsia="楷体_GB2312" w:cs="楷体_GB2312"/>
          <w:i w:val="0"/>
          <w:iCs w:val="0"/>
          <w:caps w:val="0"/>
          <w:color w:val="000000"/>
          <w:spacing w:val="0"/>
          <w:sz w:val="31"/>
          <w:szCs w:val="31"/>
          <w:bdr w:val="none" w:color="auto" w:sz="0" w:space="0"/>
        </w:rPr>
        <w:t>（三）政府信息依申请公开情况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1.申请情况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本单位2017年度共收到政府信息公开申请5件。</w:t>
      </w:r>
      <w:r>
        <w:rPr>
          <w:rFonts w:ascii="仿宋" w:hAnsi="仿宋" w:eastAsia="仿宋" w:cs="仿宋"/>
          <w:i w:val="0"/>
          <w:iCs w:val="0"/>
          <w:caps w:val="0"/>
          <w:color w:val="000000"/>
          <w:spacing w:val="0"/>
          <w:sz w:val="31"/>
          <w:szCs w:val="31"/>
          <w:bdr w:val="none" w:color="auto" w:sz="0" w:space="0"/>
          <w:shd w:val="clear" w:fill="FFFFFF"/>
        </w:rPr>
        <w:t>其中，当面申请</w:t>
      </w:r>
      <w:r>
        <w:rPr>
          <w:rFonts w:hint="eastAsia" w:ascii="仿宋" w:hAnsi="仿宋" w:eastAsia="仿宋" w:cs="仿宋"/>
          <w:i w:val="0"/>
          <w:iCs w:val="0"/>
          <w:caps w:val="0"/>
          <w:color w:val="000000"/>
          <w:spacing w:val="0"/>
          <w:sz w:val="31"/>
          <w:szCs w:val="31"/>
          <w:bdr w:val="none" w:color="auto" w:sz="0" w:space="0"/>
          <w:shd w:val="clear" w:fill="FFFFFF"/>
        </w:rPr>
        <w:t>3件，占总数的6</w:t>
      </w:r>
      <w:r>
        <w:rPr>
          <w:rFonts w:hint="eastAsia" w:ascii="宋体" w:hAnsi="宋体" w:eastAsia="宋体" w:cs="宋体"/>
          <w:i w:val="0"/>
          <w:iCs w:val="0"/>
          <w:caps w:val="0"/>
          <w:color w:val="000000"/>
          <w:spacing w:val="0"/>
          <w:sz w:val="31"/>
          <w:szCs w:val="31"/>
          <w:bdr w:val="none" w:color="auto" w:sz="0" w:space="0"/>
          <w:shd w:val="clear" w:fill="FFFFFF"/>
        </w:rPr>
        <w:t>0%</w:t>
      </w:r>
      <w:r>
        <w:rPr>
          <w:rFonts w:hint="eastAsia" w:ascii="仿宋" w:hAnsi="仿宋" w:eastAsia="仿宋" w:cs="仿宋"/>
          <w:i w:val="0"/>
          <w:iCs w:val="0"/>
          <w:caps w:val="0"/>
          <w:color w:val="000000"/>
          <w:spacing w:val="0"/>
          <w:sz w:val="31"/>
          <w:szCs w:val="31"/>
          <w:bdr w:val="none" w:color="auto" w:sz="0" w:space="0"/>
          <w:shd w:val="clear" w:fill="FFFFFF"/>
        </w:rPr>
        <w:t>；；通过互联网提交申请有</w:t>
      </w:r>
      <w:r>
        <w:rPr>
          <w:rFonts w:hint="eastAsia" w:ascii="宋体" w:hAnsi="宋体" w:eastAsia="宋体" w:cs="宋体"/>
          <w:i w:val="0"/>
          <w:iCs w:val="0"/>
          <w:caps w:val="0"/>
          <w:color w:val="000000"/>
          <w:spacing w:val="0"/>
          <w:sz w:val="31"/>
          <w:szCs w:val="31"/>
          <w:bdr w:val="none" w:color="auto" w:sz="0" w:space="0"/>
          <w:shd w:val="clear" w:fill="FFFFFF"/>
        </w:rPr>
        <w:t>1</w:t>
      </w:r>
      <w:r>
        <w:rPr>
          <w:rFonts w:hint="eastAsia" w:ascii="仿宋" w:hAnsi="仿宋" w:eastAsia="仿宋" w:cs="仿宋"/>
          <w:i w:val="0"/>
          <w:iCs w:val="0"/>
          <w:caps w:val="0"/>
          <w:color w:val="000000"/>
          <w:spacing w:val="0"/>
          <w:sz w:val="31"/>
          <w:szCs w:val="31"/>
          <w:bdr w:val="none" w:color="auto" w:sz="0" w:space="0"/>
          <w:shd w:val="clear" w:fill="FFFFFF"/>
        </w:rPr>
        <w:t>件，占总数的2</w:t>
      </w:r>
      <w:r>
        <w:rPr>
          <w:rFonts w:hint="eastAsia" w:ascii="宋体" w:hAnsi="宋体" w:eastAsia="宋体" w:cs="宋体"/>
          <w:i w:val="0"/>
          <w:iCs w:val="0"/>
          <w:caps w:val="0"/>
          <w:color w:val="000000"/>
          <w:spacing w:val="0"/>
          <w:sz w:val="31"/>
          <w:szCs w:val="31"/>
          <w:bdr w:val="none" w:color="auto" w:sz="0" w:space="0"/>
          <w:shd w:val="clear" w:fill="FFFFFF"/>
        </w:rPr>
        <w:t>0%</w:t>
      </w:r>
      <w:r>
        <w:rPr>
          <w:rFonts w:hint="eastAsia" w:ascii="仿宋" w:hAnsi="仿宋" w:eastAsia="仿宋" w:cs="仿宋"/>
          <w:i w:val="0"/>
          <w:iCs w:val="0"/>
          <w:caps w:val="0"/>
          <w:color w:val="000000"/>
          <w:spacing w:val="0"/>
          <w:sz w:val="31"/>
          <w:szCs w:val="31"/>
          <w:bdr w:val="none" w:color="auto" w:sz="0" w:space="0"/>
          <w:shd w:val="clear" w:fill="FFFFFF"/>
        </w:rPr>
        <w:t>；以信函形式申请</w:t>
      </w:r>
      <w:r>
        <w:rPr>
          <w:rFonts w:hint="eastAsia" w:ascii="宋体" w:hAnsi="宋体" w:eastAsia="宋体" w:cs="宋体"/>
          <w:i w:val="0"/>
          <w:iCs w:val="0"/>
          <w:caps w:val="0"/>
          <w:color w:val="000000"/>
          <w:spacing w:val="0"/>
          <w:sz w:val="31"/>
          <w:szCs w:val="31"/>
          <w:bdr w:val="none" w:color="auto" w:sz="0" w:space="0"/>
          <w:shd w:val="clear" w:fill="FFFFFF"/>
        </w:rPr>
        <w:t>1</w:t>
      </w:r>
      <w:r>
        <w:rPr>
          <w:rFonts w:hint="eastAsia" w:ascii="仿宋" w:hAnsi="仿宋" w:eastAsia="仿宋" w:cs="仿宋"/>
          <w:i w:val="0"/>
          <w:iCs w:val="0"/>
          <w:caps w:val="0"/>
          <w:color w:val="000000"/>
          <w:spacing w:val="0"/>
          <w:sz w:val="31"/>
          <w:szCs w:val="31"/>
          <w:bdr w:val="none" w:color="auto" w:sz="0" w:space="0"/>
          <w:shd w:val="clear" w:fill="FFFFFF"/>
        </w:rPr>
        <w:t>件，占总数的2</w:t>
      </w:r>
      <w:r>
        <w:rPr>
          <w:rFonts w:hint="eastAsia" w:ascii="宋体" w:hAnsi="宋体" w:eastAsia="宋体" w:cs="宋体"/>
          <w:i w:val="0"/>
          <w:iCs w:val="0"/>
          <w:caps w:val="0"/>
          <w:color w:val="000000"/>
          <w:spacing w:val="0"/>
          <w:sz w:val="31"/>
          <w:szCs w:val="31"/>
          <w:bdr w:val="none" w:color="auto" w:sz="0" w:space="0"/>
          <w:shd w:val="clear" w:fill="FFFFFF"/>
        </w:rPr>
        <w:t>0%</w:t>
      </w:r>
      <w:r>
        <w:rPr>
          <w:rFonts w:hint="eastAsia" w:ascii="仿宋" w:hAnsi="仿宋" w:eastAsia="仿宋" w:cs="仿宋"/>
          <w:i w:val="0"/>
          <w:iCs w:val="0"/>
          <w:caps w:val="0"/>
          <w:color w:val="000000"/>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5" w:lineRule="atLeast"/>
        <w:ind w:left="0" w:right="0" w:firstLine="645"/>
        <w:rPr>
          <w:rFonts w:hint="eastAsia" w:ascii="宋体" w:hAnsi="宋体" w:eastAsia="宋体" w:cs="宋体"/>
          <w:sz w:val="18"/>
          <w:szCs w:val="18"/>
        </w:rPr>
      </w:pPr>
      <w:r>
        <w:rPr>
          <w:rFonts w:hint="eastAsia" w:ascii="仿宋" w:hAnsi="仿宋" w:eastAsia="仿宋" w:cs="仿宋"/>
          <w:i w:val="0"/>
          <w:iCs w:val="0"/>
          <w:caps w:val="0"/>
          <w:color w:val="000000"/>
          <w:spacing w:val="0"/>
          <w:sz w:val="31"/>
          <w:szCs w:val="31"/>
          <w:bdr w:val="none" w:color="auto" w:sz="0" w:space="0"/>
          <w:shd w:val="clear" w:fill="FFFFFF"/>
        </w:rPr>
        <w:t>2.答复情况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本单位2017年度共收到政府信息公开申请5件均按时办结。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“属于主动公开范围”1件，占总数的20%。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“同意公开”1件，占总数的20%。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“不属于本行政机关公开”1件，占总数的20%。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“申请信息不存在”2件，占总数的40%。。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3.依申请公开政府信息收费情况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2017年本单位依申请提供政府信息共收取检索、复印、邮递等成本费用共计0元。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default" w:ascii="楷体_GB2312" w:hAnsi="宋体" w:eastAsia="楷体_GB2312" w:cs="楷体_GB2312"/>
          <w:i w:val="0"/>
          <w:iCs w:val="0"/>
          <w:caps w:val="0"/>
          <w:color w:val="000000"/>
          <w:spacing w:val="0"/>
          <w:sz w:val="31"/>
          <w:szCs w:val="31"/>
          <w:bdr w:val="none" w:color="auto" w:sz="0" w:space="0"/>
        </w:rPr>
        <w:t>（四）行政复议、诉讼及举报情况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2017年，针对本单位政府信息公开的行政复议申请0件。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针对本单位政府信息公开的行政诉讼案0件。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受理与政府信息公开有关的投诉举报0件。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街道2017年未收到人大代表和政协委员提案办理。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default" w:ascii="楷体_GB2312" w:hAnsi="宋体" w:eastAsia="楷体_GB2312" w:cs="楷体_GB2312"/>
          <w:i w:val="0"/>
          <w:iCs w:val="0"/>
          <w:caps w:val="0"/>
          <w:color w:val="000000"/>
          <w:spacing w:val="0"/>
          <w:sz w:val="31"/>
          <w:szCs w:val="31"/>
          <w:bdr w:val="none" w:color="auto" w:sz="0" w:space="0"/>
        </w:rPr>
        <w:t>（五）机构建设及保障经费情况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2008年5月1日起本单位开始开展政府信息公开工作。为此，专门配备了3名兼职工作人员，设立了2个专门的信息申请受理点，并开辟了公共服务大厅、社区服务中心图书馆阅览室2个政府信息公开查阅点。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2017年单位政府信息公开经费无法单独区分。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    全年共开展政府信息与政务公开工作专题会2次，主要领导听取政府信息与政务公开工作汇报2次，组织各科室科长和信息员开展专题培训2次，共100人次。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黑体" w:hAnsi="宋体" w:eastAsia="黑体" w:cs="黑体"/>
          <w:i w:val="0"/>
          <w:iCs w:val="0"/>
          <w:caps w:val="0"/>
          <w:color w:val="000000"/>
          <w:spacing w:val="0"/>
          <w:sz w:val="31"/>
          <w:szCs w:val="31"/>
          <w:bdr w:val="none" w:color="auto" w:sz="0" w:space="0"/>
        </w:rPr>
        <w:t>四、存在的不足及2018年重点工作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（一）存在的不足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一是信息公开内容还比较单一，信息量还不够丰富。二是信息公开的手段还比较单一，主要依托信息申请受理点和公共服务大厅、社区服务中心图书馆阅览室等政府信息公开查阅点，群众的参与度还不够高。三是信息公开制度化和规范化有待进一步加强，需进一步增强政府信息公开的吸引力、亲和力，充分利用多种媒体手段回应群众关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（二）2018年重点工作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我们将全面贯彻党的十九大精神，坚持以人民为中心的发展思想，大力弘扬“德文化”，充分利用报纸、广播、电视、网络，定期向公众报告政府工作，举办政府开放日等活动，加大政府信息公开力度，持续推动政务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附表：政府信息公开情况统计表（2017年度）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 </w:t>
      </w:r>
    </w:p>
    <w:tbl>
      <w:tblPr>
        <w:tblW w:w="9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934"/>
        <w:gridCol w:w="696"/>
        <w:gridCol w:w="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3" w:hRule="atLeast"/>
        </w:trPr>
        <w:tc>
          <w:tcPr>
            <w:tcW w:w="9540" w:type="dxa"/>
            <w:gridSpan w:val="3"/>
            <w:tcBorders>
              <w:top w:val="nil"/>
              <w:left w:val="nil"/>
              <w:bottom w:val="nil"/>
              <w:right w:val="nil"/>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bottom"/>
            </w:pPr>
            <w:r>
              <w:rPr>
                <w:rStyle w:val="5"/>
                <w:rFonts w:ascii="Arial" w:hAnsi="Arial" w:cs="Arial"/>
                <w:sz w:val="24"/>
                <w:szCs w:val="24"/>
                <w:bdr w:val="none" w:color="auto" w:sz="0" w:space="0"/>
              </w:rPr>
              <w:t>政府信息公开情况统计表 </w:t>
            </w:r>
            <w:r>
              <w:rPr>
                <w:rStyle w:val="5"/>
                <w:rFonts w:hint="default" w:ascii="Arial" w:hAnsi="Arial" w:cs="Arial"/>
                <w:sz w:val="24"/>
                <w:szCs w:val="24"/>
                <w:bdr w:val="none" w:color="auto" w:sz="0" w:space="0"/>
              </w:rPr>
              <w:br w:type="textWrapping"/>
            </w:r>
            <w:r>
              <w:rPr>
                <w:rStyle w:val="5"/>
                <w:rFonts w:hint="default" w:ascii="Arial" w:hAnsi="Arial" w:cs="Arial"/>
                <w:sz w:val="24"/>
                <w:szCs w:val="24"/>
                <w:bdr w:val="none" w:color="auto" w:sz="0" w:space="0"/>
              </w:rPr>
              <w:t>（2017</w:t>
            </w:r>
            <w:r>
              <w:rPr>
                <w:rStyle w:val="5"/>
                <w:sz w:val="24"/>
                <w:szCs w:val="24"/>
                <w:bdr w:val="none" w:color="auto" w:sz="0" w:space="0"/>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7934" w:type="dxa"/>
            <w:tcBorders>
              <w:top w:val="dotted" w:color="auto" w:sz="2" w:space="0"/>
              <w:left w:val="dotted" w:color="auto" w:sz="48" w:space="0"/>
              <w:bottom w:val="dotted" w:color="auto" w:sz="48" w:space="0"/>
              <w:right w:val="dotted" w:color="auto" w:sz="48" w:space="0"/>
            </w:tcBorders>
            <w:shd w:val="clear"/>
            <w:vAlign w:val="bottom"/>
          </w:tcPr>
          <w:p>
            <w:pPr>
              <w:keepNext w:val="0"/>
              <w:keepLines w:val="0"/>
              <w:widowControl/>
              <w:suppressLineNumbers w:val="0"/>
              <w:jc w:val="left"/>
              <w:rPr>
                <w:sz w:val="18"/>
                <w:szCs w:val="18"/>
              </w:rPr>
            </w:pPr>
          </w:p>
        </w:tc>
        <w:tc>
          <w:tcPr>
            <w:tcW w:w="696" w:type="dxa"/>
            <w:tcBorders>
              <w:top w:val="dotted" w:color="auto" w:sz="48" w:space="0"/>
              <w:left w:val="dotted" w:color="auto" w:sz="2" w:space="0"/>
              <w:bottom w:val="dotted" w:color="auto" w:sz="48" w:space="0"/>
              <w:right w:val="dotted" w:color="auto" w:sz="48" w:space="0"/>
            </w:tcBorders>
            <w:shd w:val="clear"/>
            <w:vAlign w:val="bottom"/>
          </w:tcPr>
          <w:p>
            <w:pPr>
              <w:keepNext w:val="0"/>
              <w:keepLines w:val="0"/>
              <w:widowControl/>
              <w:suppressLineNumbers w:val="0"/>
              <w:jc w:val="left"/>
              <w:rPr>
                <w:sz w:val="18"/>
                <w:szCs w:val="18"/>
              </w:rPr>
            </w:pPr>
          </w:p>
        </w:tc>
        <w:tc>
          <w:tcPr>
            <w:tcW w:w="910" w:type="dxa"/>
            <w:tcBorders>
              <w:top w:val="dotted" w:color="auto" w:sz="48" w:space="0"/>
              <w:left w:val="dotted" w:color="auto" w:sz="2" w:space="0"/>
              <w:bottom w:val="dotted" w:color="auto" w:sz="48" w:space="0"/>
              <w:right w:val="dotted" w:color="auto" w:sz="48"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9" w:hRule="atLeast"/>
        </w:trPr>
        <w:tc>
          <w:tcPr>
            <w:tcW w:w="7934" w:type="dxa"/>
            <w:tcBorders>
              <w:top w:val="dashed" w:color="000000" w:sz="6" w:space="0"/>
              <w:left w:val="dashed" w:color="000000" w:sz="6" w:space="0"/>
              <w:bottom w:val="dashed" w:color="000000" w:sz="6" w:space="0"/>
              <w:right w:val="dashed"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统 计 指 标</w:t>
            </w:r>
          </w:p>
        </w:tc>
        <w:tc>
          <w:tcPr>
            <w:tcW w:w="696" w:type="dxa"/>
            <w:tcBorders>
              <w:top w:val="dashed" w:color="000000" w:sz="6" w:space="0"/>
              <w:left w:val="nil"/>
              <w:bottom w:val="dashed" w:color="000000" w:sz="6" w:space="0"/>
              <w:right w:val="dashed"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Style w:val="5"/>
                <w:rFonts w:ascii="等线" w:hAnsi="等线" w:eastAsia="等线" w:cs="等线"/>
                <w:sz w:val="22"/>
                <w:szCs w:val="22"/>
                <w:bdr w:val="none" w:color="auto" w:sz="0" w:space="0"/>
              </w:rPr>
              <w:t>单位</w:t>
            </w:r>
          </w:p>
        </w:tc>
        <w:tc>
          <w:tcPr>
            <w:tcW w:w="910" w:type="dxa"/>
            <w:tcBorders>
              <w:top w:val="dashed" w:color="000000" w:sz="6" w:space="0"/>
              <w:left w:val="nil"/>
              <w:bottom w:val="dashed" w:color="000000" w:sz="6" w:space="0"/>
              <w:right w:val="dashed"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一、主动公开情况</w:t>
            </w:r>
          </w:p>
        </w:tc>
        <w:tc>
          <w:tcPr>
            <w:tcW w:w="696" w:type="dxa"/>
            <w:tcBorders>
              <w:top w:val="nil"/>
              <w:left w:val="nil"/>
              <w:bottom w:val="nil"/>
              <w:right w:val="nil"/>
            </w:tcBorders>
            <w:shd w:val="clear" w:color="auto" w:fill="FFFFFF"/>
            <w:vAlign w:val="center"/>
          </w:tcPr>
          <w:p>
            <w:pPr>
              <w:keepNext w:val="0"/>
              <w:keepLines w:val="0"/>
              <w:widowControl/>
              <w:suppressLineNumbers w:val="0"/>
              <w:jc w:val="left"/>
              <w:rPr>
                <w:sz w:val="18"/>
                <w:szCs w:val="18"/>
              </w:rPr>
            </w:pPr>
          </w:p>
        </w:tc>
        <w:tc>
          <w:tcPr>
            <w:tcW w:w="910" w:type="dxa"/>
            <w:tcBorders>
              <w:top w:val="nil"/>
              <w:left w:val="dashed" w:color="auto" w:sz="6" w:space="0"/>
              <w:bottom w:val="dashed" w:color="auto" w:sz="6" w:space="0"/>
              <w:right w:val="dashed" w:color="auto"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（一）主动公开政府信息数（不同渠道和方式公开相同信息计1</w:t>
            </w:r>
            <w:r>
              <w:rPr>
                <w:sz w:val="19"/>
                <w:szCs w:val="19"/>
                <w:bdr w:val="none" w:color="auto" w:sz="0" w:space="0"/>
              </w:rPr>
              <w:t>条）</w:t>
            </w:r>
          </w:p>
        </w:tc>
        <w:tc>
          <w:tcPr>
            <w:tcW w:w="696" w:type="dxa"/>
            <w:tcBorders>
              <w:top w:val="dashed" w:color="000000" w:sz="6" w:space="0"/>
              <w:left w:val="nil"/>
              <w:bottom w:val="dashed" w:color="000000" w:sz="6" w:space="0"/>
              <w:right w:val="dashed"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其中：主动公开规范性文件数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制发规范性文件总数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（二）重点领域公开政府信息数（不同渠道和方式公开相同信息计1</w:t>
            </w:r>
            <w:r>
              <w:rPr>
                <w:sz w:val="19"/>
                <w:szCs w:val="19"/>
                <w:bdr w:val="none" w:color="auto" w:sz="0" w:space="0"/>
              </w:rPr>
              <w:t>条）</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其中：主动公开财政预算决算、“</w:t>
            </w:r>
            <w:r>
              <w:rPr>
                <w:sz w:val="19"/>
                <w:szCs w:val="19"/>
                <w:bdr w:val="none" w:color="auto" w:sz="0" w:space="0"/>
              </w:rPr>
              <w:t>三公经费</w:t>
            </w:r>
            <w:r>
              <w:rPr>
                <w:rFonts w:hint="default" w:ascii="Arial" w:hAnsi="Arial" w:cs="Arial"/>
                <w:sz w:val="19"/>
                <w:szCs w:val="19"/>
                <w:bdr w:val="none" w:color="auto" w:sz="0" w:space="0"/>
              </w:rPr>
              <w:t>”</w:t>
            </w:r>
            <w:r>
              <w:rPr>
                <w:sz w:val="19"/>
                <w:szCs w:val="19"/>
                <w:bdr w:val="none" w:color="auto" w:sz="0" w:space="0"/>
              </w:rPr>
              <w:t>和行政经费信息数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主动公开保障性安居工程建设计划、项目开工和竣工情况，保障性住房的分配和退出等信息数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主动公开食品安全标准，食品生产经营许可、专项检查整治等信息数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主动公开环境核查审批、环境状况公报和重特大突发环境事件等信息数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主动公开招投标违法违规行为及处理情况、国有资金占控股或者主导地位依法应当招标的项目等信息数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主动公开生产安全事故的政府举措、处置进展、风险预警、防范措施等信息数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主动公开农用地转为建设用地批准、征收集体土地批准、征地公告征地补偿安置公示、集体土地征收结案等信息数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主动公开政府指导价、政府定价和收费标准调整的项目、价格、依据、执行时间和范围等信息数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主动公开本市企业信用信息系统中的警示信息和良好信息等信息数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主动公开政府部门预算执行审计结果等信息数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主动公开行政机关对与人民群众利益密切相关的公共企事业单位进行监督管理的信息数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主动公开市人民政府决定主动公开的其他信息数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（三）通过不同渠道和方式公开政府信息的情况</w:t>
            </w:r>
          </w:p>
        </w:tc>
        <w:tc>
          <w:tcPr>
            <w:tcW w:w="696" w:type="dxa"/>
            <w:tcBorders>
              <w:top w:val="nil"/>
              <w:left w:val="nil"/>
              <w:bottom w:val="dashed" w:color="auto" w:sz="6" w:space="0"/>
              <w:right w:val="dashed" w:color="auto" w:sz="6" w:space="0"/>
            </w:tcBorders>
            <w:shd w:val="clear" w:color="auto" w:fill="FFFFFF"/>
            <w:vAlign w:val="center"/>
          </w:tcPr>
          <w:p>
            <w:pPr>
              <w:keepNext w:val="0"/>
              <w:keepLines w:val="0"/>
              <w:widowControl/>
              <w:suppressLineNumbers w:val="0"/>
              <w:jc w:val="left"/>
              <w:rPr>
                <w:sz w:val="18"/>
                <w:szCs w:val="18"/>
              </w:rPr>
            </w:pPr>
          </w:p>
        </w:tc>
        <w:tc>
          <w:tcPr>
            <w:tcW w:w="910" w:type="dxa"/>
            <w:tcBorders>
              <w:top w:val="nil"/>
              <w:left w:val="nil"/>
              <w:bottom w:val="dashed" w:color="auto" w:sz="6" w:space="0"/>
              <w:right w:val="dashed" w:color="auto"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1.</w:t>
            </w:r>
            <w:r>
              <w:rPr>
                <w:sz w:val="19"/>
                <w:szCs w:val="19"/>
                <w:bdr w:val="none" w:color="auto" w:sz="0" w:space="0"/>
              </w:rPr>
              <w:t>政府公报公开政府信息数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2.</w:t>
            </w:r>
            <w:r>
              <w:rPr>
                <w:sz w:val="19"/>
                <w:szCs w:val="19"/>
                <w:bdr w:val="none" w:color="auto" w:sz="0" w:space="0"/>
              </w:rPr>
              <w:t>政府网站公开政府信息数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3.</w:t>
            </w:r>
            <w:r>
              <w:rPr>
                <w:sz w:val="19"/>
                <w:szCs w:val="19"/>
                <w:bdr w:val="none" w:color="auto" w:sz="0" w:space="0"/>
              </w:rPr>
              <w:t>政务微博公开政府信息数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4.</w:t>
            </w:r>
            <w:r>
              <w:rPr>
                <w:sz w:val="19"/>
                <w:szCs w:val="19"/>
                <w:bdr w:val="none" w:color="auto" w:sz="0" w:space="0"/>
              </w:rPr>
              <w:t>政务微信公开政府信息数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5.</w:t>
            </w:r>
            <w:r>
              <w:rPr>
                <w:sz w:val="19"/>
                <w:szCs w:val="19"/>
                <w:bdr w:val="none" w:color="auto" w:sz="0" w:space="0"/>
              </w:rPr>
              <w:t>其他方式公开政府信息数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15</w:t>
            </w:r>
            <w:r>
              <w:rPr>
                <w:rFonts w:hint="default" w:ascii="Arial" w:hAnsi="Arial" w:cs="Arial"/>
                <w:sz w:val="19"/>
                <w:szCs w:val="19"/>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二、回应解读情况</w:t>
            </w:r>
          </w:p>
        </w:tc>
        <w:tc>
          <w:tcPr>
            <w:tcW w:w="696" w:type="dxa"/>
            <w:tcBorders>
              <w:top w:val="nil"/>
              <w:left w:val="nil"/>
              <w:bottom w:val="dashed" w:color="auto" w:sz="6" w:space="0"/>
              <w:right w:val="dashed" w:color="auto" w:sz="6" w:space="0"/>
            </w:tcBorders>
            <w:shd w:val="clear" w:color="auto" w:fill="FFFFFF"/>
            <w:vAlign w:val="center"/>
          </w:tcPr>
          <w:p>
            <w:pPr>
              <w:keepNext w:val="0"/>
              <w:keepLines w:val="0"/>
              <w:widowControl/>
              <w:suppressLineNumbers w:val="0"/>
              <w:jc w:val="left"/>
              <w:rPr>
                <w:sz w:val="18"/>
                <w:szCs w:val="18"/>
              </w:rPr>
            </w:pPr>
          </w:p>
        </w:tc>
        <w:tc>
          <w:tcPr>
            <w:tcW w:w="910" w:type="dxa"/>
            <w:tcBorders>
              <w:top w:val="nil"/>
              <w:left w:val="nil"/>
              <w:bottom w:val="dashed" w:color="auto" w:sz="6" w:space="0"/>
              <w:right w:val="dashed" w:color="auto"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（一）回应公众关注热点或重大舆情数（不同方式回应同一热点或舆情计1</w:t>
            </w:r>
            <w:r>
              <w:rPr>
                <w:sz w:val="19"/>
                <w:szCs w:val="19"/>
                <w:bdr w:val="none" w:color="auto" w:sz="0" w:space="0"/>
              </w:rPr>
              <w:t>次）</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（二）通过不同渠道和方式回应解读的情况</w:t>
            </w:r>
          </w:p>
        </w:tc>
        <w:tc>
          <w:tcPr>
            <w:tcW w:w="696" w:type="dxa"/>
            <w:tcBorders>
              <w:top w:val="nil"/>
              <w:left w:val="nil"/>
              <w:bottom w:val="dashed" w:color="auto" w:sz="6" w:space="0"/>
              <w:right w:val="dashed" w:color="auto" w:sz="6" w:space="0"/>
            </w:tcBorders>
            <w:shd w:val="clear" w:color="auto" w:fill="FFFFFF"/>
            <w:vAlign w:val="center"/>
          </w:tcPr>
          <w:p>
            <w:pPr>
              <w:keepNext w:val="0"/>
              <w:keepLines w:val="0"/>
              <w:widowControl/>
              <w:suppressLineNumbers w:val="0"/>
              <w:jc w:val="left"/>
              <w:rPr>
                <w:sz w:val="18"/>
                <w:szCs w:val="18"/>
              </w:rPr>
            </w:pPr>
          </w:p>
        </w:tc>
        <w:tc>
          <w:tcPr>
            <w:tcW w:w="910" w:type="dxa"/>
            <w:tcBorders>
              <w:top w:val="nil"/>
              <w:left w:val="nil"/>
              <w:bottom w:val="dashed" w:color="auto" w:sz="6" w:space="0"/>
              <w:right w:val="dashed" w:color="auto"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1.</w:t>
            </w:r>
            <w:r>
              <w:rPr>
                <w:sz w:val="19"/>
                <w:szCs w:val="19"/>
                <w:bdr w:val="none" w:color="auto" w:sz="0" w:space="0"/>
              </w:rPr>
              <w:t>参加或举办新闻发布会总次数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其中：主要负责同志参加新闻发布会次数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2.</w:t>
            </w:r>
            <w:r>
              <w:rPr>
                <w:sz w:val="19"/>
                <w:szCs w:val="19"/>
                <w:bdr w:val="none" w:color="auto" w:sz="0" w:space="0"/>
              </w:rPr>
              <w:t>政府网站在线访谈次数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其中：主要负责同志参加政府网站在线访谈次数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3.</w:t>
            </w:r>
            <w:r>
              <w:rPr>
                <w:sz w:val="19"/>
                <w:szCs w:val="19"/>
                <w:bdr w:val="none" w:color="auto" w:sz="0" w:space="0"/>
              </w:rPr>
              <w:t>政策解读稿件发布数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篇</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4.</w:t>
            </w:r>
            <w:r>
              <w:rPr>
                <w:sz w:val="19"/>
                <w:szCs w:val="19"/>
                <w:bdr w:val="none" w:color="auto" w:sz="0" w:space="0"/>
              </w:rPr>
              <w:t>微博微信回应事件数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5.</w:t>
            </w:r>
            <w:r>
              <w:rPr>
                <w:sz w:val="19"/>
                <w:szCs w:val="19"/>
                <w:bdr w:val="none" w:color="auto" w:sz="0" w:space="0"/>
              </w:rPr>
              <w:t>其他方式回应事件数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三、依申请公开情况</w:t>
            </w:r>
          </w:p>
        </w:tc>
        <w:tc>
          <w:tcPr>
            <w:tcW w:w="696" w:type="dxa"/>
            <w:tcBorders>
              <w:top w:val="nil"/>
              <w:left w:val="nil"/>
              <w:bottom w:val="dashed" w:color="auto" w:sz="6" w:space="0"/>
              <w:right w:val="dashed" w:color="auto" w:sz="6" w:space="0"/>
            </w:tcBorders>
            <w:shd w:val="clear" w:color="auto" w:fill="FFFFFF"/>
            <w:vAlign w:val="center"/>
          </w:tcPr>
          <w:p>
            <w:pPr>
              <w:keepNext w:val="0"/>
              <w:keepLines w:val="0"/>
              <w:widowControl/>
              <w:suppressLineNumbers w:val="0"/>
              <w:jc w:val="left"/>
              <w:rPr>
                <w:sz w:val="18"/>
                <w:szCs w:val="18"/>
              </w:rPr>
            </w:pPr>
          </w:p>
        </w:tc>
        <w:tc>
          <w:tcPr>
            <w:tcW w:w="910" w:type="dxa"/>
            <w:tcBorders>
              <w:top w:val="nil"/>
              <w:left w:val="nil"/>
              <w:bottom w:val="dashed" w:color="auto" w:sz="6" w:space="0"/>
              <w:right w:val="dashed" w:color="auto"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（一）收到申请数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1.</w:t>
            </w:r>
            <w:r>
              <w:rPr>
                <w:sz w:val="19"/>
                <w:szCs w:val="19"/>
                <w:bdr w:val="none" w:color="auto" w:sz="0" w:space="0"/>
              </w:rPr>
              <w:t>当面申请数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2.</w:t>
            </w:r>
            <w:r>
              <w:rPr>
                <w:sz w:val="19"/>
                <w:szCs w:val="19"/>
                <w:bdr w:val="none" w:color="auto" w:sz="0" w:space="0"/>
              </w:rPr>
              <w:t>传真申请数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3.</w:t>
            </w:r>
            <w:r>
              <w:rPr>
                <w:sz w:val="19"/>
                <w:szCs w:val="19"/>
                <w:bdr w:val="none" w:color="auto" w:sz="0" w:space="0"/>
              </w:rPr>
              <w:t>网络申请数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4.</w:t>
            </w:r>
            <w:r>
              <w:rPr>
                <w:sz w:val="19"/>
                <w:szCs w:val="19"/>
                <w:bdr w:val="none" w:color="auto" w:sz="0" w:space="0"/>
              </w:rPr>
              <w:t>信函申请数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（二）申请办结数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1.</w:t>
            </w:r>
            <w:r>
              <w:rPr>
                <w:sz w:val="19"/>
                <w:szCs w:val="19"/>
                <w:bdr w:val="none" w:color="auto" w:sz="0" w:space="0"/>
              </w:rPr>
              <w:t>按时办结数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2.</w:t>
            </w:r>
            <w:r>
              <w:rPr>
                <w:sz w:val="19"/>
                <w:szCs w:val="19"/>
                <w:bdr w:val="none" w:color="auto" w:sz="0" w:space="0"/>
              </w:rPr>
              <w:t>延期办结数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（三）申请答复数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1.</w:t>
            </w:r>
            <w:r>
              <w:rPr>
                <w:sz w:val="19"/>
                <w:szCs w:val="19"/>
                <w:bdr w:val="none" w:color="auto" w:sz="0" w:space="0"/>
              </w:rPr>
              <w:t>属于已主动公开范围数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2.</w:t>
            </w:r>
            <w:r>
              <w:rPr>
                <w:sz w:val="19"/>
                <w:szCs w:val="19"/>
                <w:bdr w:val="none" w:color="auto" w:sz="0" w:space="0"/>
              </w:rPr>
              <w:t>同意公开答复数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3.</w:t>
            </w:r>
            <w:r>
              <w:rPr>
                <w:sz w:val="19"/>
                <w:szCs w:val="19"/>
                <w:bdr w:val="none" w:color="auto" w:sz="0" w:space="0"/>
              </w:rPr>
              <w:t>同意部分公开答复数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4.</w:t>
            </w:r>
            <w:r>
              <w:rPr>
                <w:sz w:val="19"/>
                <w:szCs w:val="19"/>
                <w:bdr w:val="none" w:color="auto" w:sz="0" w:space="0"/>
              </w:rPr>
              <w:t>不同意公开答复数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其中：涉及国家秘密</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涉及商业秘密</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涉及个人隐私</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危及国家安全、公共安全、经济安全和社会稳定</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不是《条例》所指政府信息</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法律法规规定的其他情形</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5.</w:t>
            </w:r>
            <w:r>
              <w:rPr>
                <w:sz w:val="19"/>
                <w:szCs w:val="19"/>
                <w:bdr w:val="none" w:color="auto" w:sz="0" w:space="0"/>
              </w:rPr>
              <w:t>不属于本行政机关公开数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6.</w:t>
            </w:r>
            <w:r>
              <w:rPr>
                <w:sz w:val="19"/>
                <w:szCs w:val="19"/>
                <w:bdr w:val="none" w:color="auto" w:sz="0" w:space="0"/>
              </w:rPr>
              <w:t>申请信息不存在数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7.</w:t>
            </w:r>
            <w:r>
              <w:rPr>
                <w:sz w:val="19"/>
                <w:szCs w:val="19"/>
                <w:bdr w:val="none" w:color="auto" w:sz="0" w:space="0"/>
              </w:rPr>
              <w:t>告知作出更改补充数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8.</w:t>
            </w:r>
            <w:r>
              <w:rPr>
                <w:sz w:val="19"/>
                <w:szCs w:val="19"/>
                <w:bdr w:val="none" w:color="auto" w:sz="0" w:space="0"/>
              </w:rPr>
              <w:t>告知通过其他途径办理数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四、行政复议数量</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（一）维持具体行政行为数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（二）被依法纠错数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（三）其他情形数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五、行政诉讼数量</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（一）维持具体行政行为或者驳回原告诉讼请求数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（二）被依法纠错数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（三）其他情形数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六、举报投诉数量</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件</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七、依申请公开信息收取的费用</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元</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八、机构建设和保障经费情况</w:t>
            </w:r>
          </w:p>
        </w:tc>
        <w:tc>
          <w:tcPr>
            <w:tcW w:w="696" w:type="dxa"/>
            <w:tcBorders>
              <w:top w:val="nil"/>
              <w:left w:val="nil"/>
              <w:bottom w:val="dashed" w:color="auto" w:sz="6" w:space="0"/>
              <w:right w:val="dashed" w:color="auto" w:sz="6" w:space="0"/>
            </w:tcBorders>
            <w:shd w:val="clear" w:color="auto" w:fill="FFFFFF"/>
            <w:vAlign w:val="center"/>
          </w:tcPr>
          <w:p>
            <w:pPr>
              <w:keepNext w:val="0"/>
              <w:keepLines w:val="0"/>
              <w:widowControl/>
              <w:suppressLineNumbers w:val="0"/>
              <w:jc w:val="left"/>
              <w:rPr>
                <w:sz w:val="18"/>
                <w:szCs w:val="18"/>
              </w:rPr>
            </w:pPr>
          </w:p>
        </w:tc>
        <w:tc>
          <w:tcPr>
            <w:tcW w:w="910" w:type="dxa"/>
            <w:tcBorders>
              <w:top w:val="nil"/>
              <w:left w:val="nil"/>
              <w:bottom w:val="dashed" w:color="auto" w:sz="6" w:space="0"/>
              <w:right w:val="dashed" w:color="auto"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（一）政府信息公开工作专门机构数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个</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（二）设置政府信息公开查阅点数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个</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（三）从事政府信息公开工作人员数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人</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1.</w:t>
            </w:r>
            <w:r>
              <w:rPr>
                <w:sz w:val="19"/>
                <w:szCs w:val="19"/>
                <w:bdr w:val="none" w:color="auto" w:sz="0" w:space="0"/>
              </w:rPr>
              <w:t>专职人员数（不包括政府公报及政府网站工作人员数）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人</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2.</w:t>
            </w:r>
            <w:r>
              <w:rPr>
                <w:sz w:val="19"/>
                <w:szCs w:val="19"/>
                <w:bdr w:val="none" w:color="auto" w:sz="0" w:space="0"/>
              </w:rPr>
              <w:t>兼职人员数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人</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（四）政府信息公开专项经费（不包括用于政府公报编辑管理及政府网站建设维护等方面的经费）</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元</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九、政府信息公开会议和培训情况</w:t>
            </w:r>
          </w:p>
        </w:tc>
        <w:tc>
          <w:tcPr>
            <w:tcW w:w="696" w:type="dxa"/>
            <w:tcBorders>
              <w:top w:val="nil"/>
              <w:left w:val="nil"/>
              <w:bottom w:val="dashed" w:color="auto" w:sz="6" w:space="0"/>
              <w:right w:val="dashed" w:color="auto" w:sz="6" w:space="0"/>
            </w:tcBorders>
            <w:shd w:val="clear" w:color="auto" w:fill="FFFFFF"/>
            <w:vAlign w:val="center"/>
          </w:tcPr>
          <w:p>
            <w:pPr>
              <w:keepNext w:val="0"/>
              <w:keepLines w:val="0"/>
              <w:widowControl/>
              <w:suppressLineNumbers w:val="0"/>
              <w:jc w:val="left"/>
              <w:rPr>
                <w:sz w:val="18"/>
                <w:szCs w:val="18"/>
              </w:rPr>
            </w:pPr>
          </w:p>
        </w:tc>
        <w:tc>
          <w:tcPr>
            <w:tcW w:w="910" w:type="dxa"/>
            <w:tcBorders>
              <w:top w:val="nil"/>
              <w:left w:val="nil"/>
              <w:bottom w:val="dashed" w:color="auto" w:sz="6" w:space="0"/>
              <w:right w:val="dashed" w:color="auto"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（一）召开政府信息公开工作会议或专题会议数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5"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（二）举办各类培训班数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0" w:hRule="atLeast"/>
        </w:trPr>
        <w:tc>
          <w:tcPr>
            <w:tcW w:w="7934" w:type="dxa"/>
            <w:tcBorders>
              <w:top w:val="nil"/>
              <w:left w:val="dashed" w:color="auto" w:sz="6" w:space="0"/>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rFonts w:hint="default" w:ascii="Arial" w:hAnsi="Arial" w:cs="Arial"/>
                <w:sz w:val="19"/>
                <w:szCs w:val="19"/>
                <w:bdr w:val="none" w:color="auto" w:sz="0" w:space="0"/>
              </w:rPr>
              <w:t>（三）接受培训人员数</w:t>
            </w:r>
          </w:p>
        </w:tc>
        <w:tc>
          <w:tcPr>
            <w:tcW w:w="696" w:type="dxa"/>
            <w:tcBorders>
              <w:top w:val="nil"/>
              <w:left w:val="nil"/>
              <w:bottom w:val="dashed" w:color="auto" w:sz="6" w:space="0"/>
              <w:right w:val="dashed"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rFonts w:hint="default" w:ascii="Arial" w:hAnsi="Arial" w:cs="Arial"/>
                <w:sz w:val="19"/>
                <w:szCs w:val="19"/>
                <w:bdr w:val="none" w:color="auto" w:sz="0" w:space="0"/>
              </w:rPr>
              <w:t>人次</w:t>
            </w:r>
          </w:p>
        </w:tc>
        <w:tc>
          <w:tcPr>
            <w:tcW w:w="910" w:type="dxa"/>
            <w:tcBorders>
              <w:top w:val="nil"/>
              <w:left w:val="nil"/>
              <w:bottom w:val="dashed" w:color="auto" w:sz="6" w:space="0"/>
              <w:right w:val="dashed" w:color="auto"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21"/>
                <w:szCs w:val="21"/>
                <w:bdr w:val="none" w:color="auto" w:sz="0" w:space="0"/>
              </w:rPr>
              <w:t>100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D1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2021-03-04T06:28:23Z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94DB7E1C17774BEF8ADCBD1A366A948D</vt:lpwstr>
  </property>
</Properties>
</file>