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b/>
          <w:bCs/>
          <w:i w:val="0"/>
          <w:iCs w:val="0"/>
          <w:caps w:val="0"/>
          <w:color w:val="000000"/>
          <w:spacing w:val="0"/>
          <w:sz w:val="36"/>
          <w:szCs w:val="36"/>
        </w:rPr>
        <w:t>北京市西城区民族宗教事务办公室2017年政府信息公开工作年度报告</w:t>
      </w:r>
      <w:bookmarkStart w:id="0" w:name="_GoBack"/>
      <w:bookmarkEnd w:id="0"/>
    </w:p>
    <w:p>
      <w:pPr>
        <w:pStyle w:val="2"/>
        <w:keepNext w:val="0"/>
        <w:keepLines w:val="0"/>
        <w:widowControl/>
        <w:suppressLineNumbers w:val="0"/>
        <w:spacing w:before="75" w:beforeAutospacing="0" w:after="75" w:afterAutospacing="0"/>
        <w:ind w:left="0" w:right="0"/>
        <w:jc w:val="center"/>
      </w:pPr>
      <w:r>
        <w:rPr>
          <w:rFonts w:ascii="仿宋_GB2312" w:hAnsi="sans-serif" w:eastAsia="仿宋_GB2312" w:cs="仿宋_GB2312"/>
          <w:i w:val="0"/>
          <w:iCs w:val="0"/>
          <w:caps w:val="0"/>
          <w:color w:val="000000"/>
          <w:spacing w:val="0"/>
          <w:sz w:val="31"/>
          <w:szCs w:val="31"/>
        </w:rPr>
        <w:t>2018年3月</w:t>
      </w:r>
    </w:p>
    <w:p>
      <w:pPr>
        <w:pStyle w:val="2"/>
        <w:keepNext w:val="0"/>
        <w:keepLines w:val="0"/>
        <w:widowControl/>
        <w:suppressLineNumbers w:val="0"/>
        <w:spacing w:before="75" w:beforeAutospacing="0" w:after="75" w:afterAutospacing="0"/>
        <w:ind w:left="0" w:right="0"/>
        <w:jc w:val="center"/>
      </w:pPr>
      <w:r>
        <w:rPr>
          <w:rFonts w:hint="eastAsia" w:ascii="仿宋_GB2312" w:hAnsi="sans-serif" w:eastAsia="仿宋_GB2312" w:cs="仿宋_GB2312"/>
          <w:i w:val="0"/>
          <w:iCs w:val="0"/>
          <w:caps w:val="0"/>
          <w:color w:val="000000"/>
          <w:spacing w:val="0"/>
          <w:sz w:val="31"/>
          <w:szCs w:val="31"/>
        </w:rPr>
        <w:t>引言</w:t>
      </w:r>
    </w:p>
    <w:p>
      <w:pPr>
        <w:pStyle w:val="2"/>
        <w:keepNext w:val="0"/>
        <w:keepLines w:val="0"/>
        <w:widowControl/>
        <w:suppressLineNumbers w:val="0"/>
        <w:spacing w:before="75" w:beforeAutospacing="0" w:after="75" w:afterAutospacing="0" w:line="555" w:lineRule="atLeast"/>
        <w:ind w:left="0" w:right="0" w:firstLine="555"/>
      </w:pPr>
      <w:r>
        <w:rPr>
          <w:rFonts w:hint="eastAsia" w:ascii="仿宋_GB2312" w:hAnsi="sans-serif" w:eastAsia="仿宋_GB2312" w:cs="仿宋_GB2312"/>
          <w:i w:val="0"/>
          <w:iCs w:val="0"/>
          <w:caps w:val="0"/>
          <w:color w:val="000000"/>
          <w:spacing w:val="0"/>
          <w:sz w:val="31"/>
          <w:szCs w:val="31"/>
        </w:rPr>
        <w:t>本报告根据《中华人民共和国政府信息公开条例》（以下简称《条例》）和《北京市政府信息公开规定》要求，由北京市西城区民族宗教事务办公室编制的2017年度政府信息公开年度报告。</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全文内容包括北京市西城区民族宗教事务办公室主动公开政府信息情况、重点领域信息发布情况、回应解读情况、依申请公开政府信息情况（含不予公开政府信息的情况、人员配备、收费情况）、行政复议、行政诉讼、举报和政府信息公开工作改进情况和其他需要报告的事项。</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本报告中所列数据的统计期限自2017年1月1日起，至2017年12月31日止。本报告电子版可在北京市西城区政府门户网站（http://www.bjxch.gov.cn）政府信息公开专栏上下载。如对本报告有任何疑问，请联系：北京市西城区民族宗教事务办公室，地址：北京市西城区二龙路27号，联系电话：88064187，电子邮箱：zfmzqb-xxgk@bjxch.gov.cn。</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一、概述</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根据《条例》要求，2008年5月1日起我办开始开展政府信息公开工作。为此，专门配备了1名兼职工作人员，设立了1个专门的信息申请受理点。截至2017年底，我办政府信息公开工作运行正常，政府信息公开咨询、申请以及答复工作均能顺利开展。</w:t>
      </w:r>
    </w:p>
    <w:p>
      <w:pPr>
        <w:pStyle w:val="2"/>
        <w:keepNext w:val="0"/>
        <w:keepLines w:val="0"/>
        <w:widowControl/>
        <w:suppressLineNumbers w:val="0"/>
        <w:spacing w:before="0" w:beforeAutospacing="0" w:after="0" w:afterAutospacing="0" w:line="480" w:lineRule="atLeast"/>
        <w:ind w:left="0" w:right="0" w:firstLine="645"/>
        <w:jc w:val="both"/>
      </w:pPr>
      <w:r>
        <w:rPr>
          <w:rFonts w:hint="eastAsia" w:ascii="仿宋_GB2312" w:hAnsi="sans-serif" w:eastAsia="仿宋_GB2312" w:cs="仿宋_GB2312"/>
          <w:i w:val="0"/>
          <w:iCs w:val="0"/>
          <w:caps w:val="0"/>
          <w:color w:val="000000"/>
          <w:spacing w:val="0"/>
          <w:sz w:val="31"/>
          <w:szCs w:val="31"/>
          <w:shd w:val="clear" w:fill="FFFFFF"/>
        </w:rPr>
        <w:t>2017年，区民族宗教办深入学习贯彻党的十九大精神，以习近平新时代中国特色社会主义思想为指引，以习近平总书记两次视察北京重要讲话精神为根本遵循，</w:t>
      </w:r>
      <w:r>
        <w:rPr>
          <w:rFonts w:hint="eastAsia" w:ascii="仿宋_GB2312" w:hAnsi="sans-serif" w:eastAsia="仿宋_GB2312" w:cs="仿宋_GB2312"/>
          <w:i w:val="0"/>
          <w:iCs w:val="0"/>
          <w:caps w:val="0"/>
          <w:color w:val="000000"/>
          <w:spacing w:val="0"/>
          <w:sz w:val="31"/>
          <w:szCs w:val="31"/>
        </w:rPr>
        <w:t>结合“两学一做”制度化、常态化，认真落实政府信息公开制度，加强领导，建立健全工作机制，认真落实《条例》和《北京市政府信息公开规定》要求，紧紧围绕重点工作任务，深化政府信息公开责任制度。</w:t>
      </w:r>
      <w:r>
        <w:rPr>
          <w:rFonts w:hint="eastAsia" w:ascii="仿宋_GB2312" w:hAnsi="sans-serif" w:eastAsia="仿宋_GB2312" w:cs="仿宋_GB2312"/>
          <w:i w:val="0"/>
          <w:iCs w:val="0"/>
          <w:caps w:val="0"/>
          <w:color w:val="000000"/>
          <w:spacing w:val="0"/>
          <w:sz w:val="31"/>
          <w:szCs w:val="31"/>
          <w:shd w:val="clear" w:fill="FFFFFF"/>
        </w:rPr>
        <w:t>持续推进法治政府和服务型政府建设。</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二、主动公开情况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（一）公开情况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北京市西城区民族宗教事务办公室2017年度主动公开政府信息共计44条，其中全文电子化率达100%。</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在主动公开的信息中，重点领域公开信息2条，涵盖2016年财政预算决算、“三公经费”等信息，占总体的比例为4.5%；业务动态类信息42条，占总体的比例为95.5%。</w:t>
      </w:r>
    </w:p>
    <w:p>
      <w:pPr>
        <w:pStyle w:val="2"/>
        <w:keepNext w:val="0"/>
        <w:keepLines w:val="0"/>
        <w:widowControl/>
        <w:suppressLineNumbers w:val="0"/>
        <w:spacing w:before="75" w:beforeAutospacing="0" w:after="75" w:afterAutospacing="0" w:line="555" w:lineRule="atLeast"/>
        <w:ind w:left="0" w:right="0" w:firstLine="555"/>
        <w:jc w:val="left"/>
      </w:pPr>
      <w:r>
        <w:rPr>
          <w:rFonts w:hint="eastAsia" w:ascii="仿宋_GB2312" w:hAnsi="sans-serif" w:eastAsia="仿宋_GB2312" w:cs="仿宋_GB2312"/>
          <w:i w:val="0"/>
          <w:iCs w:val="0"/>
          <w:caps w:val="0"/>
          <w:color w:val="000000"/>
          <w:spacing w:val="0"/>
          <w:sz w:val="31"/>
          <w:szCs w:val="31"/>
        </w:rPr>
        <w:t>主动公开信息的内容涵盖本单位工作职能、内设机构等基本信息，与公众密切相关的本单位日常部门动态等业务工作。今年进一步结合“两学一做”制度化、常态化，坚持做好三公经费预算和部门决算公开，增强了工作的透明度。我办在工作中坚持依法依规、全面系统、便捷可行的原则，明确行政职权、规范办事程序，充分利用公开平台，及时公开我办各类与公众服务相关的信息，切实加强政风行风建设，努力提高服务质量和效率，树立廉洁、勤政、高效的良好形象。</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（二）公开形式</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在主动公开的信息中，为方便公众了解信息，本单位在主动公开政务信息的形式上做了大量的工作。通过北京西城网站、服务指南等公开形式，及时向公众提供政务信息。</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三、回应解读情况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北京市西城区民族宗教事务办公室2017年度共回应公众关注热点数0件。</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四、政府信息依申请公开情况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（一）申请情况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北京市西城区民族宗教事务办公室2017年度共收到政府信息公开申请0件，同上年相比，减少2条。</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（二）工作人员情况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北京市西城区民族宗教事务办公室从事政府信息公开工作的兼职人员共1人，同上年相比，减少0人。</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（三）依申请公开政府信息收费情况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2017年本办依申请提供政府信息共收取检索、复印、邮递等成本费用共计0元。</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五、行政复议和行政诉讼情况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2017年，针对本办政府信息公开的行政复议申请0件，行政诉讼0件。</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六、参加政府信息公开会议和培训情况</w:t>
      </w:r>
    </w:p>
    <w:p>
      <w:pPr>
        <w:pStyle w:val="2"/>
        <w:keepNext w:val="0"/>
        <w:keepLines w:val="0"/>
        <w:widowControl/>
        <w:suppressLineNumbers w:val="0"/>
        <w:spacing w:before="75" w:beforeAutospacing="0" w:after="75" w:afterAutospacing="0" w:line="555" w:lineRule="atLeast"/>
        <w:ind w:left="0" w:right="0"/>
      </w:pPr>
      <w:r>
        <w:rPr>
          <w:rFonts w:hint="eastAsia" w:ascii="仿宋_GB2312" w:hAnsi="sans-serif" w:eastAsia="仿宋_GB2312" w:cs="仿宋_GB2312"/>
          <w:i w:val="0"/>
          <w:iCs w:val="0"/>
          <w:caps w:val="0"/>
          <w:color w:val="000000"/>
          <w:spacing w:val="0"/>
          <w:sz w:val="31"/>
          <w:szCs w:val="31"/>
        </w:rPr>
        <w:t>    2017年，共参加政府信息公开会议及培训2次，接受培训人员数16人。</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七、存在的不足</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主动公开的月均工作信息数量与要求还存在一定的差距，需要进一步加强工作信息的编制与公开。</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八、改进措施</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2018年，我们将按照区政府要求，进一步增强对政府信息公开工作的认识，紧紧围绕全区中心工作，不断完善政府信息公开相关制度和工作机制；丰富政府信息公开形式，努力提高对公众服务水平。</w:t>
      </w:r>
    </w:p>
    <w:p>
      <w:pPr>
        <w:pStyle w:val="2"/>
        <w:keepNext w:val="0"/>
        <w:keepLines w:val="0"/>
        <w:widowControl/>
        <w:suppressLineNumbers w:val="0"/>
        <w:spacing w:before="75" w:beforeAutospacing="0" w:after="75" w:afterAutospacing="0" w:line="555" w:lineRule="atLeast"/>
        <w:ind w:left="0" w:right="0" w:firstLine="600"/>
      </w:pPr>
    </w:p>
    <w:p>
      <w:pPr>
        <w:pStyle w:val="2"/>
        <w:keepNext w:val="0"/>
        <w:keepLines w:val="0"/>
        <w:widowControl/>
        <w:suppressLineNumbers w:val="0"/>
        <w:spacing w:before="75" w:beforeAutospacing="0" w:after="75" w:afterAutospacing="0" w:line="555" w:lineRule="atLeast"/>
        <w:ind w:left="0" w:right="0" w:firstLine="60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51"/>
        <w:gridCol w:w="85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1700" w:type="dxa"/>
            <w:gridSpan w:val="3"/>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color w:val="000000"/>
                <w:sz w:val="43"/>
                <w:szCs w:val="43"/>
                <w:bdr w:val="none" w:color="auto" w:sz="0" w:space="0"/>
              </w:rPr>
              <w:t>           北京市西城区民族宗教事务办公室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color w:val="000000"/>
                <w:sz w:val="43"/>
                <w:szCs w:val="43"/>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700" w:type="dxa"/>
            <w:gridSpan w:val="3"/>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楷体_GB2312" w:eastAsia="楷体_GB2312" w:cs="楷体_GB2312"/>
                <w:sz w:val="31"/>
                <w:szCs w:val="31"/>
                <w:bdr w:val="none" w:color="auto" w:sz="0" w:space="0"/>
              </w:rPr>
              <w:t>（2017年度）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统 计 指 标</w:t>
            </w:r>
          </w:p>
        </w:tc>
        <w:tc>
          <w:tcPr>
            <w:tcW w:w="1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bdr w:val="none" w:color="auto" w:sz="0" w:space="0"/>
              </w:rPr>
              <w:t>单位</w:t>
            </w:r>
          </w:p>
        </w:tc>
        <w:tc>
          <w:tcPr>
            <w:tcW w:w="13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一、主动公开情况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（一）主动公开政府信息数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（不同渠道和方式公开相同信息计1条）</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其中：主动公开规范性文件数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制发规范性文件总数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9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（二）重点领域公开政府信息数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（不同渠道和方式公开相同信息计1条）</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4"/>
                <w:szCs w:val="24"/>
                <w:bdr w:val="none" w:color="auto" w:sz="0" w:space="0"/>
              </w:rPr>
              <w:t>        其中：主动公开财政预算决算、“三公经费”和行政经费信息数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主动公开保障性安居工程建设计划、项目开工和竣工情况，保障性住房的分配和退出等信息数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主动公开食品安全标准，食品生产经营许可、专项检查整治等信息数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主动公开环境核查审批、环境状况公报和重特大突发环境事件等信息数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主动公开招投标违法违规行为及处理情况、国有资金占控股或者主导地位依法应当招标的项目等信息数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主动公开生产安全事故的政府举措、处置进展、风险预警、防范措施等信息数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主动公开农用地转为建设用地批准、征收集体土地批准、征地公告、征地补偿安置公示、集体土地征收结案等信息数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主动公开政府指导价、政府定价和收费标准调整的项目、价格、依据、执行时间和范围等信息数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主动公开本市企业信用信息系统中的警示信息和良好信息等信息数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主动公开政府部门预算执行审计结果等信息数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主动公开行政机关对与人民群众利益密切相关的公共企事业单位进行监督管理的信息数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主动公开市人民政府决定主动公开的其他信息数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（三）通过不同渠道和方式公开政府信息的情况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1.政府公报公开政府信息数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2.政府网站公开政府信息数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3.政务微博公开政府信息数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4.政务微信公开政府信息数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5.其他方式公开政府信息数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二、回应解读情况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（一）回应公众关注热点或重大舆情数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（不同方式回应同一热点或舆情计1次）</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（二）通过不同渠道和方式回应解读的情况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1.参加或举办新闻发布会总次数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其中：主要负责同志参加新闻发布会次数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2.政府网站在线访谈次数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其中：主要负责同志参加政府网站在线访谈次数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3.政策解读稿件发布数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篇</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4.微博微信回应事件数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5.其他方式回应事件数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三、依申请公开情况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（一）收到申请数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1.当面申请数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2.传真申请数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3.网络申请数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4.信函申请数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（二）申请办结数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1.按时办结数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2.延期办结数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（三）申请答复数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1.属于已主动公开范围数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2.同意公开答复数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3.同意部分公开答复数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4.不同意公开答复数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其中：涉及国家秘密</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涉及商业秘密</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涉及个人隐私</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400" w:right="0"/>
              <w:jc w:val="left"/>
            </w:pPr>
            <w:r>
              <w:rPr>
                <w:rFonts w:hint="eastAsia" w:ascii="仿宋_GB2312" w:eastAsia="仿宋_GB2312" w:cs="仿宋_GB2312"/>
                <w:sz w:val="24"/>
                <w:szCs w:val="24"/>
                <w:bdr w:val="none" w:color="auto" w:sz="0" w:space="0"/>
              </w:rPr>
              <w:t>危及国家安全、公共安全、经济安全和社会稳定</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不是《条例》所指政府信息</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法律法规规定的其他情形</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5.不属于本行政机关公开数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6.申请信息不存在数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7.告知作出更改补充数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8.告知通过其他途径办理数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四、行政复议数量</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（一）维持具体行政行为数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（二）被依法纠错数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（三）其他情形数（含未审结162件）</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五、行政诉讼数量</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（一）一审案件数量</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1．维持具体行政行为或者驳回原告诉讼请求数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2．被依法纠错数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3．其他情形数（含未审结113件）</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（二）二审案件数量</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六、举报投诉数量</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七、依申请公开信息收取的费用</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万元</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八、机构建设和保障经费情况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（一）政府信息公开工作专门机构数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个</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（二）设置政府信息公开查阅点数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个</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（三）从事政府信息公开工作人员数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eastAsia="仿宋_GB2312" w:cs="仿宋_GB2312"/>
                <w:sz w:val="24"/>
                <w:szCs w:val="24"/>
                <w:bdr w:val="none" w:color="auto" w:sz="0" w:space="0"/>
              </w:rPr>
              <w:t>           1.专职人员数（不包括政府公报及政府网站工作人员数）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2.兼职人员数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jc w:val="left"/>
            </w:pPr>
            <w:r>
              <w:rPr>
                <w:rFonts w:hint="eastAsia" w:ascii="仿宋_GB2312" w:eastAsia="仿宋_GB2312" w:cs="仿宋_GB2312"/>
                <w:sz w:val="24"/>
                <w:szCs w:val="24"/>
                <w:bdr w:val="none" w:color="auto" w:sz="0" w:space="0"/>
              </w:rPr>
              <w:t>  （四）政府信息公开专项经费（不包括用于政府公报编辑管理及政府网站建设维护等方面的经费）</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万元</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九、政府信息公开会议和培训情况</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（一）召开政府信息公开工作会议或专题会议数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（二）举办各类培训班数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（三）接受培训人员数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人次</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B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42B9D0575D314EF78363455D2CA96AD3</vt:lpwstr>
  </property>
</Properties>
</file>