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西城区环境保护局2010年政府信息公开工作年度报告</w:t>
      </w:r>
    </w:p>
    <w:p>
      <w:pPr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pacing w:line="560" w:lineRule="atLeast"/>
        <w:ind w:lef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楷体_GB2312" w:hAnsi="sans-serif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2011年3月</w:t>
      </w:r>
    </w:p>
    <w:p>
      <w:pPr>
        <w:keepNext w:val="0"/>
        <w:keepLines w:val="0"/>
        <w:widowControl/>
        <w:suppressLineNumbers w:val="0"/>
        <w:ind w:lef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引言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本报告是根据《中华人民共和国政府信息公开条例》（以下简称《条例》）要求，由西城区环境保护局编制的2010年度政府信息公开年度报告。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全文包括概述，主动公开政府信息的情况，政府信息公开的人员情况，政府信息公开工作存在的主要问题、改进情况和其他需要报告的事项。报告后附相关的说明和指标统计图表。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区政府网站（http://www.bjxch.gov.cn）政府信息公开专栏上可下载本报告的电子版。如对本报告有任何疑问，请联系：西城区环境保护局政府信息公开办公室，电话：66206456；66206457；83976752。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一、概述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根据《条例》要求，200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8年5月1日起本单位开始开展政府信息公开工作。为此，专门配备了2名兼职工作人员，设立了2个专门的信息申请受理点。截至2010年底，本单位政府信息公开工作运行正常，政府信息公开咨询、申请以及答复工作均得到了顺利开展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二、政府信息主动公开情况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3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（一）公开情况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本单位2010年共主动公开政府信息25条，其中全文电子化率达100%。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在主动公开的信息中，机构职能类信息3条，占总体的比例为12.00%；业务动态类信息22条，占总体的比例为88.00%。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3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（二）公开形式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为方便公众了解环保信息，本单位在政府信息公开网站上设置了环保局政府信息公开网页。主动公开政府信息的形式主要包括：信息查阅点、便民手册、服务指南、档案馆文件查询中心等公开形式。</w:t>
      </w:r>
    </w:p>
    <w:p>
      <w:pPr>
        <w:keepNext w:val="0"/>
        <w:keepLines w:val="0"/>
        <w:widowControl/>
        <w:suppressLineNumbers w:val="0"/>
        <w:ind w:left="0" w:firstLine="64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三、政府信息依申请公开情况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（一）申请情况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本单位2010年度共收到政府信息公开申请1件，同上年相比，增加1条。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其中，当面申请1件，占总数的100%，同上年相比，增加1条；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从申请的信息内容来看，0%是机构职能类信息，0%是法规文件类信息，0%是规划计划类信息，0%是行政职责类信息，100%是业务动态类信息。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（二）答复情况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在已经答复的1件申请中：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“同意公开”的1件，占总数的100%，主要涉及企业环境评价报告等信息。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（三）其他需要说明的问题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（用以说明其他重要的问题。如从申请的对象分析，以本地公民为主，占全部申请的100％。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四、工作人员情况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3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本单位从事政府信息公开工作的兼职人员共2人。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五、主要问题和改进措施</w:t>
      </w:r>
    </w:p>
    <w:p>
      <w:pPr>
        <w:keepNext w:val="0"/>
        <w:keepLines w:val="0"/>
        <w:widowControl/>
        <w:suppressLineNumbers w:val="0"/>
        <w:spacing w:line="60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2010年我局在政府信息公开工作中还存在一些不足和差距，政府信息应该按照时间及时进行更新。针对以上问题，2011年我局将加强对各科室责任人的培训、学习，加强监督，提高文字水平和办公效率，力争做到政府信息公开工作更新及时准确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六、附表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84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附表一：主动公开情况统计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65"/>
        <w:gridCol w:w="634"/>
        <w:gridCol w:w="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指    标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主动公开信息数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其中：全文电子化的主动公开信息数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63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新增的行政规范性文件数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line="560" w:lineRule="atLeast"/>
        <w:ind w:left="0" w:firstLine="45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482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附表二：依申请公开情况统计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79"/>
        <w:gridCol w:w="503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指      标</w:t>
            </w:r>
          </w:p>
        </w:tc>
        <w:tc>
          <w:tcPr>
            <w:tcW w:w="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本年度申请总数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4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其中：1.当面申请数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105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2.传真申请数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105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3.互联网申请数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105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4.信函申请数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对申请的答复总数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4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其中：      1.同意公开答复数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126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2.同意部分公开答复数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126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3.不予公开答复总数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126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4.信息不存在数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      5.非本单位掌握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      6.申请内容不明确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line="560" w:lineRule="atLeast"/>
        <w:ind w:lef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附表三：咨询情况统计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33"/>
        <w:gridCol w:w="607"/>
        <w:gridCol w:w="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指      标</w:t>
            </w:r>
          </w:p>
        </w:tc>
        <w:tc>
          <w:tcPr>
            <w:tcW w:w="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现场咨询数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电话咨询数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网上咨询数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line="560" w:lineRule="atLeast"/>
        <w:ind w:left="0" w:firstLine="45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　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482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附表四：人员与支出情况统计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73"/>
        <w:gridCol w:w="806"/>
        <w:gridCol w:w="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8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指      标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7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依申请提供政府信息收取费用总额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7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依申请提供政府信息减免收费总额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7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与行政诉讼有关的费用支出总额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7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政府信息公开指定专职人员总数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7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63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其中：1.全职人员数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7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126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2.兼职人员数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9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2021-03-05T01:38:04Z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1FB2E8A177BD480EA83C99FFE4D733AC</vt:lpwstr>
  </property>
</Properties>
</file>