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西城区环境保护局2016年政府信息公开工作年度报告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keepNext w:val="0"/>
        <w:keepLines w:val="0"/>
        <w:widowControl/>
        <w:suppressLineNumbers w:val="0"/>
        <w:ind w:left="0" w:firstLine="450"/>
        <w:jc w:val="center"/>
        <w:rPr>
          <w:rFonts w:hint="default" w:ascii="sans-serif" w:hAnsi="sans-serif" w:eastAsia="sans-serif" w:cs="sans-serif"/>
          <w:i w:val="0"/>
          <w:iCs w:val="0"/>
          <w:caps w:val="0"/>
          <w:color w:val="000000"/>
          <w:spacing w:val="0"/>
          <w:sz w:val="24"/>
          <w:szCs w:val="24"/>
        </w:rPr>
      </w:pPr>
      <w:r>
        <w:rPr>
          <w:rFonts w:ascii="仿宋_GB2312" w:hAnsi="sans-serif" w:eastAsia="仿宋_GB2312" w:cs="仿宋_GB2312"/>
          <w:i w:val="0"/>
          <w:iCs w:val="0"/>
          <w:caps w:val="0"/>
          <w:color w:val="000000"/>
          <w:spacing w:val="0"/>
          <w:kern w:val="0"/>
          <w:sz w:val="30"/>
          <w:szCs w:val="30"/>
          <w:lang w:val="en-US" w:eastAsia="zh-CN" w:bidi="ar"/>
        </w:rPr>
        <w:t>2017</w:t>
      </w:r>
      <w:r>
        <w:rPr>
          <w:rFonts w:hint="eastAsia" w:ascii="仿宋_GB2312" w:hAnsi="sans-serif" w:eastAsia="仿宋_GB2312" w:cs="仿宋_GB2312"/>
          <w:i w:val="0"/>
          <w:iCs w:val="0"/>
          <w:caps w:val="0"/>
          <w:color w:val="000000"/>
          <w:spacing w:val="0"/>
          <w:kern w:val="0"/>
          <w:sz w:val="30"/>
          <w:szCs w:val="30"/>
          <w:lang w:val="en-US" w:eastAsia="zh-CN" w:bidi="ar"/>
        </w:rPr>
        <w:t>年3月</w:t>
      </w:r>
    </w:p>
    <w:p>
      <w:pPr>
        <w:keepNext w:val="0"/>
        <w:keepLines w:val="0"/>
        <w:widowControl/>
        <w:suppressLineNumbers w:val="0"/>
        <w:ind w:left="0" w:firstLine="45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引言</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本报告是根据《中华人民共和国政府信息公开条例》（以下简称《条例》）要求，由西城区环境保护局编制的2016年度</w:t>
      </w:r>
      <w:bookmarkStart w:id="0" w:name="_GoBack"/>
      <w:bookmarkEnd w:id="0"/>
      <w:r>
        <w:rPr>
          <w:rFonts w:hint="eastAsia" w:ascii="仿宋_GB2312" w:hAnsi="sans-serif" w:eastAsia="仿宋_GB2312" w:cs="仿宋_GB2312"/>
          <w:i w:val="0"/>
          <w:iCs w:val="0"/>
          <w:caps w:val="0"/>
          <w:color w:val="000000"/>
          <w:spacing w:val="0"/>
          <w:kern w:val="0"/>
          <w:sz w:val="30"/>
          <w:szCs w:val="30"/>
          <w:lang w:val="en-US" w:eastAsia="zh-CN" w:bidi="ar"/>
        </w:rPr>
        <w:t>政府信息公开工作年度报告。</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全文内容分为:概述，主动公开政府信息的情况，依申请公开政府信息和不予公开政府信息的情况，政府信息公开的人员、收费及减免情况，政府信息公开工作存在的主要问题、改进情况和其他需要报告的事项。报告后附相关的说明和指标统计图表。</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区政府网站（http://www.bjxch.gov.cn）政府信息公开专栏上可下载本报告的电子版。如对本报告有任何疑问，请联系：西城区环境保护局办公室，联系电话：83976912。</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一、概述</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根据《条例》要求，2008年5月1日起本单位开始开展政府信息公开工作。为此，专门配备了1名兼职工作人员，设立了1个专门的信息申请受理点。截至2016年底，本单位政府信息公开工作运行正常，政府信息公开咨询、申请以及答复工作均得到了顺利开展。</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二、政府信息主动公开情况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（一）公开情况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本单位2016年共主动公开政府信息147条，其中全文电子化率达100%。</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在主动公开的信息中，机构职能类信息20条，共占总体的比例为13.6%；规范性文件1条，共占总体的比例为0.68%；规划计划类信息5条，占总体的比例为3.4%；业务动态类信息121条，占总体的比例为82.32%。</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（二）公开形式</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在主动公开的信息中，为方便公众了解信息，本单位在主动公开政府信息的形式上依旧沿用政府网站公开和政府信息查阅中心等形式对我局的政府信息进行公开。</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三、政府信息依申请公开情况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（一）申请情况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本单位2016年度共收到政府信息公开申请7件，同上年相比，减少1条。</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其中，当面申请3件，占总数的43%，同上年相比，减少4条；以信函形式申请1件，占总数的14.28%，与上年相比持平。</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（二）答复情况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在已经答复的7件申请中：</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“同意公开”的3件，占总数的42.86%。</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“非本单位掌握”的1件，占总数的14.28％。</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四、人员和收支情况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（一）工作人员情况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本单位从事政府信息公开工作的兼职人员共1人。</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（二）依申请公开政府信息收费情况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2016年本单位依申请提供政府信息共收取检索、复印等成本费用共计0元。</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五、主要问题和改进措施</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2016年度，我局政府信息公开工作中取得了一些成效，但仍需进一步完善。根据环保部、北京市环保局及西城区政府对信息公开工作提出的要求，我局需要加大政府信息公开工作力度，建立局内部职责分工和沟通协调机制，共同推进我局信息公开工作。依申请公开接待、受理、答复及协调机制，仍需进一步探索研究，不断完善。</w:t>
      </w:r>
      <w:r>
        <w:rPr>
          <w:rFonts w:hint="eastAsia" w:ascii="仿宋_GB2312" w:hAnsi="sans-serif" w:eastAsia="仿宋_GB2312" w:cs="仿宋_GB2312"/>
          <w:i w:val="0"/>
          <w:iCs w:val="0"/>
          <w:caps w:val="0"/>
          <w:color w:val="000000"/>
          <w:spacing w:val="0"/>
          <w:kern w:val="0"/>
          <w:sz w:val="30"/>
          <w:szCs w:val="30"/>
          <w:lang w:val="en-US" w:eastAsia="zh-CN" w:bidi="ar"/>
        </w:rPr>
        <w:br w:type="textWrapping"/>
      </w:r>
      <w:r>
        <w:rPr>
          <w:rFonts w:hint="eastAsia" w:ascii="仿宋_GB2312" w:hAnsi="sans-serif" w:eastAsia="仿宋_GB2312" w:cs="仿宋_GB2312"/>
          <w:i w:val="0"/>
          <w:iCs w:val="0"/>
          <w:caps w:val="0"/>
          <w:color w:val="000000"/>
          <w:spacing w:val="0"/>
          <w:kern w:val="0"/>
          <w:sz w:val="30"/>
          <w:szCs w:val="30"/>
          <w:lang w:val="en-US" w:eastAsia="zh-CN" w:bidi="ar"/>
        </w:rPr>
        <w:t>　　2017年度，我局要围绕中心工作进一步明确内部分工，细化工作职责，加强责任考核，发挥政府信息的服务作用，提高环保工作的透明度、促进依法行政和加强自身建设，积极稳妥地推进政府信息公开工作。</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六、附表</w:t>
      </w:r>
    </w:p>
    <w:p>
      <w:pPr>
        <w:keepNext w:val="0"/>
        <w:keepLines w:val="0"/>
        <w:widowControl/>
        <w:suppressLineNumbers w:val="0"/>
        <w:spacing w:line="560" w:lineRule="atLeast"/>
        <w:ind w:left="0" w:firstLine="450"/>
        <w:jc w:val="center"/>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附表一：主动公开情况统计</w:t>
      </w:r>
    </w:p>
    <w:p>
      <w:pPr>
        <w:pStyle w:val="2"/>
        <w:keepNext w:val="0"/>
        <w:keepLines w:val="0"/>
        <w:widowControl/>
        <w:suppressLineNumbers w:val="0"/>
        <w:spacing w:before="75" w:beforeAutospacing="0" w:after="75" w:afterAutospacing="0"/>
        <w:ind w:left="0" w:right="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500"/>
        <w:gridCol w:w="941"/>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87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指    标</w:t>
            </w:r>
          </w:p>
        </w:tc>
        <w:tc>
          <w:tcPr>
            <w:tcW w:w="117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单位</w:t>
            </w:r>
          </w:p>
        </w:tc>
        <w:tc>
          <w:tcPr>
            <w:tcW w:w="132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88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主动公开信息数</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3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88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其中：全文电子化的主动公开信息数</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3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147</w:t>
            </w:r>
          </w:p>
        </w:tc>
      </w:tr>
    </w:tbl>
    <w:p>
      <w:pPr>
        <w:keepNext w:val="0"/>
        <w:keepLines w:val="0"/>
        <w:widowControl/>
        <w:suppressLineNumbers w:val="0"/>
        <w:spacing w:line="560" w:lineRule="atLeast"/>
        <w:ind w:left="0" w:firstLine="45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pPr>
        <w:keepNext w:val="0"/>
        <w:keepLines w:val="0"/>
        <w:widowControl/>
        <w:suppressLineNumbers w:val="0"/>
        <w:spacing w:line="560" w:lineRule="atLeast"/>
        <w:ind w:left="0" w:firstLine="422"/>
        <w:jc w:val="center"/>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附表二：依申请公开情况统计</w:t>
      </w:r>
    </w:p>
    <w:p>
      <w:pPr>
        <w:pStyle w:val="2"/>
        <w:keepNext w:val="0"/>
        <w:keepLines w:val="0"/>
        <w:widowControl/>
        <w:suppressLineNumbers w:val="0"/>
        <w:spacing w:before="75" w:beforeAutospacing="0" w:after="75" w:afterAutospacing="0"/>
        <w:ind w:left="0" w:right="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574"/>
        <w:gridCol w:w="876"/>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8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指</w:t>
            </w:r>
            <w:r>
              <w:rPr>
                <w:rStyle w:val="5"/>
                <w:rFonts w:hint="eastAsia" w:ascii="仿宋_GB2312" w:hAnsi="宋体" w:eastAsia="仿宋_GB2312" w:cs="仿宋_GB2312"/>
                <w:color w:val="000000"/>
                <w:kern w:val="0"/>
                <w:sz w:val="24"/>
                <w:szCs w:val="24"/>
                <w:bdr w:val="none" w:color="auto" w:sz="0" w:space="0"/>
                <w:lang w:val="en-US" w:eastAsia="zh-CN" w:bidi="ar"/>
              </w:rPr>
              <w:t>     </w:t>
            </w:r>
            <w:r>
              <w:rPr>
                <w:rStyle w:val="5"/>
                <w:rFonts w:hint="eastAsia" w:ascii="宋体" w:hAnsi="宋体" w:eastAsia="宋体" w:cs="宋体"/>
                <w:color w:val="000000"/>
                <w:kern w:val="0"/>
                <w:sz w:val="24"/>
                <w:szCs w:val="24"/>
                <w:bdr w:val="none" w:color="auto" w:sz="0" w:space="0"/>
                <w:lang w:val="en-US" w:eastAsia="zh-CN" w:bidi="ar"/>
              </w:rPr>
              <w:t>标</w:t>
            </w:r>
          </w:p>
        </w:tc>
        <w:tc>
          <w:tcPr>
            <w:tcW w:w="106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单位</w:t>
            </w:r>
          </w:p>
        </w:tc>
        <w:tc>
          <w:tcPr>
            <w:tcW w:w="13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kern w:val="0"/>
                <w:sz w:val="24"/>
                <w:szCs w:val="24"/>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844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本年度申请总数</w:t>
            </w:r>
          </w:p>
        </w:tc>
        <w:tc>
          <w:tcPr>
            <w:tcW w:w="1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844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20"/>
              <w:jc w:val="left"/>
            </w:pPr>
            <w:r>
              <w:rPr>
                <w:rFonts w:hint="eastAsia" w:ascii="宋体" w:hAnsi="宋体" w:eastAsia="宋体" w:cs="宋体"/>
                <w:color w:val="000000"/>
                <w:kern w:val="0"/>
                <w:sz w:val="24"/>
                <w:szCs w:val="24"/>
                <w:bdr w:val="none" w:color="auto" w:sz="0" w:space="0"/>
                <w:lang w:val="en-US" w:eastAsia="zh-CN" w:bidi="ar"/>
              </w:rPr>
              <w:t>其中：</w:t>
            </w:r>
            <w:r>
              <w:rPr>
                <w:rFonts w:hint="eastAsia" w:ascii="仿宋_GB2312" w:hAnsi="宋体" w:eastAsia="仿宋_GB2312" w:cs="仿宋_GB2312"/>
                <w:color w:val="000000"/>
                <w:kern w:val="0"/>
                <w:sz w:val="24"/>
                <w:szCs w:val="24"/>
                <w:bdr w:val="none" w:color="auto" w:sz="0" w:space="0"/>
                <w:lang w:val="en-US" w:eastAsia="zh-CN" w:bidi="ar"/>
              </w:rPr>
              <w:t>1.</w:t>
            </w:r>
            <w:r>
              <w:rPr>
                <w:rFonts w:hint="eastAsia" w:ascii="宋体" w:hAnsi="宋体" w:eastAsia="宋体" w:cs="宋体"/>
                <w:color w:val="000000"/>
                <w:kern w:val="0"/>
                <w:sz w:val="24"/>
                <w:szCs w:val="24"/>
                <w:bdr w:val="none" w:color="auto" w:sz="0" w:space="0"/>
                <w:lang w:val="en-US" w:eastAsia="zh-CN" w:bidi="ar"/>
              </w:rPr>
              <w:t>当面申请数</w:t>
            </w:r>
          </w:p>
        </w:tc>
        <w:tc>
          <w:tcPr>
            <w:tcW w:w="1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844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1050"/>
              <w:jc w:val="left"/>
            </w:pPr>
            <w:r>
              <w:rPr>
                <w:rFonts w:hint="eastAsia" w:ascii="仿宋_GB2312" w:hAnsi="宋体" w:eastAsia="仿宋_GB2312" w:cs="仿宋_GB2312"/>
                <w:color w:val="000000"/>
                <w:kern w:val="0"/>
                <w:sz w:val="24"/>
                <w:szCs w:val="24"/>
                <w:bdr w:val="none" w:color="auto" w:sz="0" w:space="0"/>
                <w:lang w:val="en-US" w:eastAsia="zh-CN" w:bidi="ar"/>
              </w:rPr>
              <w:t>2.</w:t>
            </w:r>
            <w:r>
              <w:rPr>
                <w:rFonts w:hint="eastAsia" w:ascii="宋体" w:hAnsi="宋体" w:eastAsia="宋体" w:cs="宋体"/>
                <w:color w:val="000000"/>
                <w:kern w:val="0"/>
                <w:sz w:val="24"/>
                <w:szCs w:val="24"/>
                <w:bdr w:val="none" w:color="auto" w:sz="0" w:space="0"/>
                <w:lang w:val="en-US" w:eastAsia="zh-CN" w:bidi="ar"/>
              </w:rPr>
              <w:t>信函申请数</w:t>
            </w:r>
          </w:p>
        </w:tc>
        <w:tc>
          <w:tcPr>
            <w:tcW w:w="1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844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对申请的答复总数</w:t>
            </w:r>
          </w:p>
        </w:tc>
        <w:tc>
          <w:tcPr>
            <w:tcW w:w="1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844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525"/>
              <w:jc w:val="left"/>
            </w:pPr>
            <w:r>
              <w:rPr>
                <w:rFonts w:hint="eastAsia" w:ascii="宋体" w:hAnsi="宋体" w:eastAsia="宋体" w:cs="宋体"/>
                <w:color w:val="000000"/>
                <w:kern w:val="0"/>
                <w:sz w:val="24"/>
                <w:szCs w:val="24"/>
                <w:bdr w:val="none" w:color="auto" w:sz="0" w:space="0"/>
                <w:lang w:val="en-US" w:eastAsia="zh-CN" w:bidi="ar"/>
              </w:rPr>
              <w:t>其中：</w:t>
            </w:r>
            <w:r>
              <w:rPr>
                <w:rFonts w:hint="eastAsia" w:ascii="仿宋_GB2312" w:hAnsi="宋体" w:eastAsia="仿宋_GB2312" w:cs="仿宋_GB2312"/>
                <w:color w:val="000000"/>
                <w:kern w:val="0"/>
                <w:sz w:val="24"/>
                <w:szCs w:val="24"/>
                <w:bdr w:val="none" w:color="auto" w:sz="0" w:space="0"/>
                <w:lang w:val="en-US" w:eastAsia="zh-CN" w:bidi="ar"/>
              </w:rPr>
              <w:t> 1.</w:t>
            </w:r>
            <w:r>
              <w:rPr>
                <w:rFonts w:hint="eastAsia" w:ascii="宋体" w:hAnsi="宋体" w:eastAsia="宋体" w:cs="宋体"/>
                <w:color w:val="000000"/>
                <w:kern w:val="0"/>
                <w:sz w:val="24"/>
                <w:szCs w:val="24"/>
                <w:bdr w:val="none" w:color="auto" w:sz="0" w:space="0"/>
                <w:lang w:val="en-US" w:eastAsia="zh-CN" w:bidi="ar"/>
              </w:rPr>
              <w:t>同意公开答复数</w:t>
            </w:r>
          </w:p>
        </w:tc>
        <w:tc>
          <w:tcPr>
            <w:tcW w:w="1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844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20"/>
              <w:jc w:val="left"/>
            </w:pPr>
            <w:r>
              <w:rPr>
                <w:rFonts w:hint="eastAsia" w:ascii="仿宋_GB2312" w:hAnsi="宋体" w:eastAsia="仿宋_GB2312" w:cs="仿宋_GB2312"/>
                <w:color w:val="000000"/>
                <w:kern w:val="0"/>
                <w:sz w:val="24"/>
                <w:szCs w:val="24"/>
                <w:bdr w:val="none" w:color="auto" w:sz="0" w:space="0"/>
                <w:lang w:val="en-US" w:eastAsia="zh-CN" w:bidi="ar"/>
              </w:rPr>
              <w:t>     2.</w:t>
            </w:r>
            <w:r>
              <w:rPr>
                <w:rFonts w:hint="eastAsia" w:ascii="宋体" w:hAnsi="宋体" w:eastAsia="宋体" w:cs="宋体"/>
                <w:color w:val="000000"/>
                <w:kern w:val="0"/>
                <w:sz w:val="24"/>
                <w:szCs w:val="24"/>
                <w:bdr w:val="none" w:color="auto" w:sz="0" w:space="0"/>
                <w:lang w:val="en-US" w:eastAsia="zh-CN" w:bidi="ar"/>
              </w:rPr>
              <w:t>非本单位掌握</w:t>
            </w:r>
          </w:p>
        </w:tc>
        <w:tc>
          <w:tcPr>
            <w:tcW w:w="1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w:t>
            </w:r>
          </w:p>
        </w:tc>
      </w:tr>
    </w:tbl>
    <w:p>
      <w:pPr>
        <w:keepNext w:val="0"/>
        <w:keepLines w:val="0"/>
        <w:widowControl/>
        <w:suppressLineNumbers w:val="0"/>
        <w:spacing w:line="560" w:lineRule="atLeast"/>
        <w:ind w:left="0" w:firstLine="450"/>
        <w:jc w:val="center"/>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附表三：人员与支出情况统计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533"/>
        <w:gridCol w:w="923"/>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rPr>
        <w:tc>
          <w:tcPr>
            <w:tcW w:w="87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指</w:t>
            </w:r>
            <w:r>
              <w:rPr>
                <w:rStyle w:val="5"/>
                <w:rFonts w:hint="eastAsia" w:ascii="仿宋_GB2312" w:hAnsi="宋体" w:eastAsia="仿宋_GB2312" w:cs="仿宋_GB2312"/>
                <w:color w:val="000000"/>
                <w:kern w:val="0"/>
                <w:sz w:val="24"/>
                <w:szCs w:val="24"/>
                <w:bdr w:val="none" w:color="auto" w:sz="0" w:space="0"/>
                <w:lang w:val="en-US" w:eastAsia="zh-CN" w:bidi="ar"/>
              </w:rPr>
              <w:t>    </w:t>
            </w:r>
            <w:r>
              <w:rPr>
                <w:rStyle w:val="5"/>
                <w:rFonts w:hint="eastAsia" w:ascii="宋体" w:hAnsi="宋体" w:eastAsia="宋体" w:cs="宋体"/>
                <w:color w:val="000000"/>
                <w:kern w:val="0"/>
                <w:sz w:val="24"/>
                <w:szCs w:val="24"/>
                <w:bdr w:val="none" w:color="auto" w:sz="0" w:space="0"/>
                <w:lang w:val="en-US" w:eastAsia="zh-CN" w:bidi="ar"/>
              </w:rPr>
              <w:t>标</w:t>
            </w:r>
          </w:p>
        </w:tc>
        <w:tc>
          <w:tcPr>
            <w:tcW w:w="114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单位</w:t>
            </w:r>
          </w:p>
        </w:tc>
        <w:tc>
          <w:tcPr>
            <w:tcW w:w="13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kern w:val="0"/>
                <w:sz w:val="24"/>
                <w:szCs w:val="24"/>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rPr>
        <w:tc>
          <w:tcPr>
            <w:tcW w:w="886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依申请提供政府信息收取费用总额</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元</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rPr>
        <w:tc>
          <w:tcPr>
            <w:tcW w:w="886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政府信息公开指定兼职人员总数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人</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E2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2021-03-05T01:40:59Z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52E4CBE642D944578FABD4F6F106C2F6</vt:lpwstr>
  </property>
</Properties>
</file>