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西城区环境保护局2018年政府信息公开工作年度报告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rPr>
        <w:t>2019</w:t>
      </w:r>
      <w:r>
        <w:rPr>
          <w:rFonts w:hint="eastAsia" w:ascii="仿宋" w:hAnsi="仿宋" w:eastAsia="仿宋" w:cs="仿宋"/>
          <w:i w:val="0"/>
          <w:iCs w:val="0"/>
          <w:caps w:val="0"/>
          <w:color w:val="000000"/>
          <w:spacing w:val="0"/>
          <w:sz w:val="30"/>
          <w:szCs w:val="30"/>
        </w:rPr>
        <w:t>年3月</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引言</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本报告是根据《中华</w:t>
      </w:r>
      <w:bookmarkStart w:id="0" w:name="_GoBack"/>
      <w:bookmarkEnd w:id="0"/>
      <w:r>
        <w:rPr>
          <w:rFonts w:hint="eastAsia" w:ascii="仿宋" w:hAnsi="仿宋" w:eastAsia="仿宋" w:cs="仿宋"/>
          <w:i w:val="0"/>
          <w:iCs w:val="0"/>
          <w:caps w:val="0"/>
          <w:color w:val="000000"/>
          <w:spacing w:val="0"/>
          <w:sz w:val="30"/>
          <w:szCs w:val="30"/>
        </w:rPr>
        <w:t>人民共和国政府信息公开条例》（以下简称《条例》）第三十一条要求，由西城区环境保护局编制的2018年度政府信息公开工作年度报告。</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全文内容分为:概述，信息公开组织机构、制度建设、渠道场所、教育培训、主动公开政府信息的情况，依申请公开政府信息和不予公开政府信息的情况，政府信息公开的人员、收费及减免情况，政府信息公开工作存在的主要问题、改进情况和其他需要报告的事项。报告后附相关的说明和指标统计图表。</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区政府网站（http://www.bjxch.gov.cn）政府信息公开专栏上可下载本报告的电子版。如对本报告有任何疑问，请联系：西城区环境保护局办公室，联系电话：83976912。</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一、概述</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根据《条例》要求，2008年5月1日起本单位开始开展政府信息公开工作。为此，专门配备了1名兼职工作人员，设立了1个专门依申请公开信息申请受理点。截至2018年底，本单位政府信息公开工作运行正常，政府信息公开依申请公开的咨询、申请以及答复工作均顺利开展。</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二、政府信息主动公开情况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（一）公开情况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本单位2018年共主动公开政府信息350条，其中全文电子化率达100%。</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在主动公开的信息中，机构职能类信息18条，共占总体的比例为9.09%；法规文件类5条，共占总体的比例为2.53%；,规划计划类信息2条，占总体的比例为1.01%；行政职责类信息13条，占总体的比例为6.57%；业务动态类信息278条，占总体的比例为80.81%。全年主动公开新增量198条，环比增长数68条，环比增长率52.31%.同级人大代表建议和政协委员提案办理情况已按要求公开。</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（二）公开形式</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在主动公开政府信息的形式上采用政府网站公开和政府信息查阅中心等形式对我局的政府信息进行公开。今年，本单位承担国务院办公厅组织开展的全国基层政务公开标准化规范化试点工作。按照北京市人民政府进一步巩固提升基层政务公开试点工作要求，承担了9个重要试点领域中的环境保护领域工作，按要求迎接了标准化规范化试点验收复核工作。完成了外网与政府信息公开网站整合工作，在政府信息公开专栏中设置西城环保、环保督察立查立改动态专栏，完善了本单位政府信息公开形式。</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三、政府信息依申请公开情况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（一）申请情况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本单位2018年度共收到政府信息公开申请10件，同上年相比，减少5件。</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其中，当面申请1件，占总数的10%，同上年相比，减少6件；以信函形式申请9件，占总数的90%，同上年相比,增加2件。</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（二）答复情况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在已经答复的10件申请中：</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答复事项数10件，可以公开数5件，占总数的50%；不予公开数2件，占总数的20％，其中涉及国家秘密数2件；信息不存在数3件，占总数的30％。</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（三）诉讼、复议情况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2018年度本单位依申请公开答复未出现被诉讼与复议情况。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四、人员和收支情况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（一）工作人员情况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本单位从事政府信息公开工作的兼职人员共1人。</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（二）依申请公开政府信息收费情况</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2018年本单位依申请提供政府信息共收取检索、复印等成本费用共计0元。</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五、主要问题和改进措施</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2018年度，我局积极努力做好信息公开工作，结合环保工作受社会关注的特点，加强社会监督，增加工作透明度，通过多种形式向社会公开发布各种信息。组织开展会议开放、向公众报告等活动，向公众解读大气、水等公众较关心的环境方面工作计划及问题，旨在促进政府信息公开、提高行政效能，为区域环境质量改善打好宣传基础，让群众走进环保工作，让群众实实在在的感受到基层环保工作的细节，倾听百姓心声，收到了良好的效果。</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2018年我局在政府信息公开工作中取得了一些成效，但仍需进一步完善。2019年度，我局要围绕环保中心工作进一步丰富公开形式，让信息公开服务于区域环保工作的开展，让群众走进环保，让群众切实感受到环保人的努力和环境质量的改善，增强人民幸福感。继续将信息公开工作作为一项常态化工作，严格按照政府信息公开相关文件要求，狠抓工作落实，做到信息公开数量充足，栏目齐全，更新及时，内容实用，切实提高公开信息的质量和水平。充分发挥政府信息的服务作用，积极稳妥地推进政府信息公开工作。积极参加业务培训，提高政府信息公开工作人员的政治素质、业务素质，为下一步工作的顺利开展打下坚实的基础。</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六、附表</w:t>
      </w:r>
    </w:p>
    <w:p>
      <w:pPr>
        <w:pStyle w:val="2"/>
        <w:keepNext w:val="0"/>
        <w:keepLines w:val="0"/>
        <w:widowControl/>
        <w:suppressLineNumbers w:val="0"/>
        <w:spacing w:before="0" w:beforeAutospacing="0" w:after="0" w:afterAutospacing="0"/>
        <w:ind w:left="0" w:right="0" w:firstLine="600"/>
        <w:jc w:val="both"/>
        <w:rPr>
          <w:rFonts w:hint="default" w:ascii="Times New Roman" w:hAnsi="Times New Roman" w:cs="Times New Roman"/>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76"/>
        <w:gridCol w:w="865"/>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8700" w:type="dxa"/>
            <w:tcBorders>
              <w:top w:val="single" w:color="DDDDDD" w:sz="6" w:space="0"/>
              <w:left w:val="single" w:color="DDDDDD" w:sz="6" w:space="0"/>
              <w:bottom w:val="single" w:color="DDDDDD" w:sz="6" w:space="0"/>
              <w:right w:val="single" w:color="DDDDDD" w:sz="6"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填报单位：北京市西城区环境保护局</w:t>
            </w:r>
          </w:p>
        </w:tc>
        <w:tc>
          <w:tcPr>
            <w:tcW w:w="1125" w:type="dxa"/>
            <w:tcBorders>
              <w:top w:val="single" w:color="DDDDDD" w:sz="6" w:space="0"/>
              <w:left w:val="single" w:color="DDDDDD" w:sz="6" w:space="0"/>
              <w:bottom w:val="single" w:color="DDDDDD" w:sz="6" w:space="0"/>
              <w:right w:val="single" w:color="DDDDDD" w:sz="6" w:space="0"/>
            </w:tcBorders>
            <w:shd w:val="clear"/>
            <w:tcMar>
              <w:left w:w="108" w:type="dxa"/>
              <w:right w:w="108" w:type="dxa"/>
            </w:tcMar>
            <w:vAlign w:val="center"/>
          </w:tcPr>
          <w:p>
            <w:pPr>
              <w:keepNext w:val="0"/>
              <w:keepLines w:val="0"/>
              <w:widowControl/>
              <w:suppressLineNumbers w:val="0"/>
              <w:jc w:val="left"/>
            </w:pPr>
          </w:p>
        </w:tc>
        <w:tc>
          <w:tcPr>
            <w:tcW w:w="1395" w:type="dxa"/>
            <w:tcBorders>
              <w:top w:val="single" w:color="DDDDDD" w:sz="6" w:space="0"/>
              <w:left w:val="single" w:color="DDDDDD" w:sz="6" w:space="0"/>
              <w:bottom w:val="single" w:color="DDDDDD" w:sz="6" w:space="0"/>
              <w:right w:val="single" w:color="DDDDDD" w:sz="6"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6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统 计 指 标</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Style w:val="5"/>
                <w:rFonts w:hint="eastAsia" w:ascii="仿宋" w:hAnsi="仿宋" w:eastAsia="仿宋" w:cs="仿宋"/>
                <w:color w:val="000000"/>
                <w:sz w:val="28"/>
                <w:szCs w:val="28"/>
                <w:bdr w:val="none" w:color="auto" w:sz="0" w:space="0"/>
              </w:rPr>
              <w:t>单位</w:t>
            </w:r>
          </w:p>
        </w:tc>
        <w:tc>
          <w:tcPr>
            <w:tcW w:w="1395" w:type="dxa"/>
            <w:tcBorders>
              <w:top w:val="single" w:color="auto" w:sz="8" w:space="0"/>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一、主动公开情况</w:t>
            </w:r>
          </w:p>
        </w:tc>
        <w:tc>
          <w:tcPr>
            <w:tcW w:w="1125" w:type="dxa"/>
            <w:tcBorders>
              <w:top w:val="single" w:color="DDDDDD" w:sz="6" w:space="0"/>
              <w:left w:val="single" w:color="DDDDDD" w:sz="6" w:space="0"/>
              <w:bottom w:val="single" w:color="DDDDDD" w:sz="6" w:space="0"/>
              <w:right w:val="single" w:color="DDDDDD" w:sz="6"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（一）主动公开政府信息数（不同渠道和方式公开相同信息计</w:t>
            </w:r>
            <w:r>
              <w:rPr>
                <w:rFonts w:hint="eastAsia" w:ascii="宋体" w:hAnsi="宋体" w:eastAsia="宋体" w:cs="宋体"/>
                <w:color w:val="000000"/>
                <w:sz w:val="28"/>
                <w:szCs w:val="28"/>
                <w:bdr w:val="none" w:color="auto" w:sz="0" w:space="0"/>
              </w:rPr>
              <w:t>1</w:t>
            </w:r>
            <w:r>
              <w:rPr>
                <w:rFonts w:hint="eastAsia" w:ascii="仿宋" w:hAnsi="仿宋" w:eastAsia="仿宋" w:cs="仿宋"/>
                <w:color w:val="000000"/>
                <w:sz w:val="28"/>
                <w:szCs w:val="28"/>
                <w:bdr w:val="none" w:color="auto" w:sz="0" w:space="0"/>
              </w:rPr>
              <w:t>条）</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其中：主动公开规范性文件数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制发规范性文件总数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（二）重点领域公开政府信息数（不同渠道和方式公开相同信息计</w:t>
            </w:r>
            <w:r>
              <w:rPr>
                <w:rFonts w:hint="eastAsia" w:ascii="宋体" w:hAnsi="宋体" w:eastAsia="宋体" w:cs="宋体"/>
                <w:color w:val="000000"/>
                <w:sz w:val="28"/>
                <w:szCs w:val="28"/>
                <w:bdr w:val="none" w:color="auto" w:sz="0" w:space="0"/>
              </w:rPr>
              <w:t>1</w:t>
            </w:r>
            <w:r>
              <w:rPr>
                <w:rFonts w:hint="eastAsia" w:ascii="仿宋" w:hAnsi="仿宋" w:eastAsia="仿宋" w:cs="仿宋"/>
                <w:color w:val="000000"/>
                <w:sz w:val="28"/>
                <w:szCs w:val="28"/>
                <w:bdr w:val="none" w:color="auto" w:sz="0" w:space="0"/>
              </w:rPr>
              <w:t>条）</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其中：主动公开财政预算决算、“三公经费”和行政经费信息数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主动公开保障性安居工程建设计划、项目开工和竣工情况，保障性住房的分配和退出等信息数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主动公开食品安全标准，食品生产经营许可、专项检查整治等信息数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主动公开环境核查审批、环境状况公报和重特大突发环境事件等信息数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主动公开招投标违法违规行为及处理情况、国有资金占控股或者主导地位依法应当招标的项目等信息数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主动公开生产安全事故的政府举措、处置进展、风险预警、防范措施等信息数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主动公开农用地转为建设用地批准、征收集体土地批准、征地公告征地补偿安置公示、集体土地征收结案等信息数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主动公开政府指导价、政府定价和收费标准调整的项目、价格、依据、执行时间和范围等信息数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主动公开本市企业信用信息系统中的警示信息和良好信息等信息数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主动公开政府部门预算执行审计结果等信息数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主动公开行政机关对与人民群众利益密切相关的公共企事业单位进行监督管理的信息数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主动公开市人民政府决定主动公开的其他信息数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（三）通过不同渠道和方式公开政府信息的情况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1.政府公报公开政府信息数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2.政府网站公开政府信息数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3.政务微博公开政府信息数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4.政务微信公开政府信息数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5.其他方式公开政府信息数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二、回应解读情况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（一）回应公众关注热点或重大舆情数（不同方式回应同一热点或舆情计</w:t>
            </w:r>
            <w:r>
              <w:rPr>
                <w:rFonts w:hint="eastAsia" w:ascii="宋体" w:hAnsi="宋体" w:eastAsia="宋体" w:cs="宋体"/>
                <w:color w:val="000000"/>
                <w:sz w:val="28"/>
                <w:szCs w:val="28"/>
                <w:bdr w:val="none" w:color="auto" w:sz="0" w:space="0"/>
              </w:rPr>
              <w:t>1</w:t>
            </w:r>
            <w:r>
              <w:rPr>
                <w:rFonts w:hint="eastAsia" w:ascii="仿宋" w:hAnsi="仿宋" w:eastAsia="仿宋" w:cs="仿宋"/>
                <w:color w:val="000000"/>
                <w:sz w:val="28"/>
                <w:szCs w:val="28"/>
                <w:bdr w:val="none" w:color="auto" w:sz="0" w:space="0"/>
              </w:rPr>
              <w:t>次）</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（二）通过不同渠道和方式回应解读的情况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1.参加或举办新闻发布会总次数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其中：主要负责同志参加新闻发布会次数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2.政府网站在线访谈次数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其中：主要负责同志参加政府网站在线访谈次数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3.政策解读稿件发布数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篇</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4.微博微信回应事件数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5.其他方式回应事件数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三、依申请公开情况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（一）收到申请数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1.当面申请数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2.传真申请数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3.网络申请数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4.信函申请数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（二）申请办结数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1.按时办结数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2.延期办结数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（三）申请答复数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1.属于已主动公开范围数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2.同意公开答复数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3.同意部分公开答复数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4.不同意公开答复数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其中：涉及国家秘密</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涉及商业秘密</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涉及个人隐私</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危及国家安全、公共安全、经济安全和社会稳定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不是《条例》所指政府信息</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法律法规规定的其他情形</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5.不属于本行政机关公开数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6.申请信息不存在数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7.告知作出更改补充数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 8.告知通过其他途径办理数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四、行政复议数量</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（一）维持具体行政行为数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（二）被依法纠错数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（三）其他情形数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五、行政诉讼数量</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（一）维持具体行政行为或者驳回原告诉讼请求数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（二）被依法纠错数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（三）其他情形数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六、举报投诉数量</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件</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七、依申请公开信息收取的费用</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元</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八、机构建设和保障经费情况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（一）政府信息公开工作专门机构数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个</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（二）设置政府信息公开查阅点数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个</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（三）从事政府信息公开工作人员数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人</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1.专职人员数（不包括政府公报及政府网站工作人员数）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人</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宋体" w:hAnsi="宋体" w:eastAsia="宋体" w:cs="宋体"/>
                <w:color w:val="000000"/>
                <w:sz w:val="28"/>
                <w:szCs w:val="28"/>
                <w:bdr w:val="none" w:color="auto" w:sz="0" w:space="0"/>
              </w:rPr>
              <w:t>    </w:t>
            </w:r>
            <w:r>
              <w:rPr>
                <w:rFonts w:hint="eastAsia" w:ascii="仿宋" w:hAnsi="仿宋" w:eastAsia="仿宋" w:cs="仿宋"/>
                <w:color w:val="000000"/>
                <w:sz w:val="28"/>
                <w:szCs w:val="28"/>
                <w:bdr w:val="none" w:color="auto" w:sz="0" w:space="0"/>
              </w:rPr>
              <w:t>2.兼职人员数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人</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（四）政府信息公开专项经费（不包括用于政府公报编辑管理及政府网站建设维护等方面的经费）</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元</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九、政府信息公开会议和培训情况</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（一）召开政府信息公开工作会议或专题会议数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（二）举办各类培训班数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（三）接受培训人员数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人次</w:t>
            </w:r>
          </w:p>
        </w:tc>
        <w:tc>
          <w:tcPr>
            <w:tcW w:w="1395" w:type="dxa"/>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color w:val="000000"/>
                <w:sz w:val="28"/>
                <w:szCs w:val="28"/>
                <w:bdr w:val="none" w:color="auto" w:sz="0" w:space="0"/>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0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FE7C94E7498644F38F93ABAA95F6C064</vt:lpwstr>
  </property>
</Properties>
</file>