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ascii="sans-serif" w:hAnsi="sans-serif" w:eastAsia="sans-serif" w:cs="sans-serif"/>
          <w:b/>
          <w:bCs/>
          <w:i w:val="0"/>
          <w:iCs w:val="0"/>
          <w:caps w:val="0"/>
          <w:color w:val="000000"/>
          <w:spacing w:val="0"/>
          <w:sz w:val="36"/>
          <w:szCs w:val="36"/>
        </w:rPr>
      </w:pPr>
      <w:r>
        <w:rPr>
          <w:rFonts w:hint="default" w:ascii="sans-serif" w:hAnsi="sans-serif" w:eastAsia="sans-serif" w:cs="sans-serif"/>
          <w:b/>
          <w:bCs/>
          <w:i w:val="0"/>
          <w:iCs w:val="0"/>
          <w:caps w:val="0"/>
          <w:color w:val="000000"/>
          <w:spacing w:val="0"/>
          <w:sz w:val="36"/>
          <w:szCs w:val="36"/>
        </w:rPr>
        <w:t>二〇一二年西城区房屋管理局政府信息公开年度报告</w:t>
      </w:r>
    </w:p>
    <w:p>
      <w:pPr>
        <w:keepNext w:val="0"/>
        <w:keepLines w:val="0"/>
        <w:widowControl/>
        <w:suppressLineNumbers w:val="0"/>
        <w:ind w:left="0" w:firstLine="0"/>
        <w:rPr>
          <w:rFonts w:hint="default" w:ascii="sans-serif" w:hAnsi="sans-serif" w:eastAsia="sans-serif" w:cs="sans-serif"/>
          <w:i w:val="0"/>
          <w:iCs w:val="0"/>
          <w:caps w:val="0"/>
          <w:color w:val="000000"/>
          <w:spacing w:val="0"/>
          <w:sz w:val="24"/>
          <w:szCs w:val="24"/>
        </w:rPr>
      </w:pPr>
      <w:r>
        <w:rPr>
          <w:rFonts w:ascii="sans-serif" w:hAnsi="sans-serif" w:eastAsia="sans-serif" w:cs="sans-serif"/>
          <w:b/>
          <w:bCs/>
          <w:i w:val="0"/>
          <w:iCs w:val="0"/>
          <w:caps w:val="0"/>
          <w:color w:val="000000"/>
          <w:spacing w:val="0"/>
          <w:sz w:val="36"/>
          <w:szCs w:val="36"/>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18"/>
          <w:szCs w:val="18"/>
        </w:rPr>
      </w:pPr>
    </w:p>
    <w:p>
      <w:pPr>
        <w:keepNext w:val="0"/>
        <w:keepLines w:val="0"/>
        <w:widowControl/>
        <w:suppressLineNumbers w:val="0"/>
        <w:ind w:left="0" w:firstLine="450"/>
        <w:jc w:val="center"/>
        <w:rPr>
          <w:rFonts w:hint="default" w:ascii="sans-serif" w:hAnsi="sans-serif" w:eastAsia="sans-serif" w:cs="sans-serif"/>
          <w:i w:val="0"/>
          <w:iCs w:val="0"/>
          <w:caps w:val="0"/>
          <w:color w:val="000000"/>
          <w:spacing w:val="0"/>
          <w:sz w:val="24"/>
          <w:szCs w:val="24"/>
        </w:rPr>
      </w:pPr>
      <w:r>
        <w:rPr>
          <w:rFonts w:ascii="楷体" w:hAnsi="楷体" w:eastAsia="楷体" w:cs="楷体"/>
          <w:i w:val="0"/>
          <w:iCs w:val="0"/>
          <w:caps w:val="0"/>
          <w:color w:val="auto"/>
          <w:spacing w:val="0"/>
          <w:kern w:val="0"/>
          <w:sz w:val="32"/>
          <w:szCs w:val="32"/>
          <w:lang w:val="en-US" w:eastAsia="zh-CN" w:bidi="ar"/>
        </w:rPr>
        <w:t>（2013年3月29日）</w:t>
      </w:r>
    </w:p>
    <w:p>
      <w:pPr>
        <w:pStyle w:val="2"/>
        <w:keepNext w:val="0"/>
        <w:keepLines w:val="0"/>
        <w:widowControl/>
        <w:suppressLineNumbers w:val="0"/>
        <w:spacing w:before="0" w:beforeAutospacing="0" w:after="0" w:afterAutospacing="0"/>
        <w:ind w:left="0" w:right="0"/>
        <w:jc w:val="left"/>
        <w:rPr>
          <w:rFonts w:ascii="方正小标宋简体" w:hAnsi="方正小标宋简体" w:eastAsia="方正小标宋简体" w:cs="方正小标宋简体"/>
          <w:color w:val="000000"/>
          <w:sz w:val="44"/>
          <w:szCs w:val="44"/>
        </w:rPr>
      </w:pPr>
      <w:r>
        <w:rPr>
          <w:rFonts w:ascii="仿宋" w:hAnsi="仿宋" w:eastAsia="仿宋" w:cs="仿宋"/>
          <w:i w:val="0"/>
          <w:iCs w:val="0"/>
          <w:caps w:val="0"/>
          <w:color w:val="auto"/>
          <w:spacing w:val="0"/>
          <w:sz w:val="32"/>
          <w:szCs w:val="32"/>
        </w:rPr>
        <w:t>    本报告是根据《中华人民共和国政府信息公开条例》</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auto"/>
          <w:spacing w:val="0"/>
          <w:sz w:val="32"/>
          <w:szCs w:val="32"/>
        </w:rPr>
        <w:t>以下简称《条例》）要求</w:t>
      </w:r>
      <w:r>
        <w:rPr>
          <w:rFonts w:hint="eastAsia" w:ascii="仿宋" w:hAnsi="仿宋" w:eastAsia="仿宋" w:cs="仿宋"/>
          <w:i w:val="0"/>
          <w:iCs w:val="0"/>
          <w:caps w:val="0"/>
          <w:color w:val="000000"/>
          <w:spacing w:val="0"/>
          <w:sz w:val="32"/>
          <w:szCs w:val="32"/>
        </w:rPr>
        <w:t>，由西城区房屋管理局编制的二</w:t>
      </w:r>
      <w:r>
        <w:rPr>
          <w:rFonts w:hint="eastAsia" w:ascii="宋体" w:hAnsi="宋体" w:eastAsia="宋体" w:cs="宋体"/>
          <w:i w:val="0"/>
          <w:iCs w:val="0"/>
          <w:caps w:val="0"/>
          <w:color w:val="000000"/>
          <w:spacing w:val="0"/>
          <w:sz w:val="32"/>
          <w:szCs w:val="32"/>
        </w:rPr>
        <w:t>〇</w:t>
      </w:r>
      <w:r>
        <w:rPr>
          <w:rFonts w:hint="eastAsia" w:ascii="仿宋" w:hAnsi="仿宋" w:eastAsia="仿宋" w:cs="仿宋"/>
          <w:i w:val="0"/>
          <w:iCs w:val="0"/>
          <w:caps w:val="0"/>
          <w:color w:val="000000"/>
          <w:spacing w:val="0"/>
          <w:sz w:val="32"/>
          <w:szCs w:val="32"/>
        </w:rPr>
        <w:t>一二年度政府信息公开年度报告。</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全文包括概述，主动公开政府信息情况，依申请公开政府信息和不予公开政府信息情况，政府信息公开的人员、收费及减免情况，政府信息公开咨询情况，因政府信息公开申请行政复议、提起行政诉讼情况，政府信息公开工作存在的主要问题、改进情况和其他需要报告的事项。报告后附相关的说明和指标统计图表。</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区政府网站（http://www.bjxch.gov.cn）的政府信息公开专栏中可下载本报告的电子版。如对本报告有任何疑问，请联系：西城区房屋管理局，电话66157686。</w:t>
      </w:r>
    </w:p>
    <w:p>
      <w:pPr>
        <w:pStyle w:val="2"/>
        <w:keepNext w:val="0"/>
        <w:keepLines w:val="0"/>
        <w:widowControl/>
        <w:suppressLineNumbers w:val="0"/>
        <w:spacing w:before="0" w:beforeAutospacing="0" w:after="0" w:afterAutospacing="0" w:line="560" w:lineRule="atLeast"/>
        <w:ind w:left="0" w:right="0" w:firstLine="630"/>
        <w:jc w:val="left"/>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一、概述</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根据《条例》要求，2008年5月1日起我局开始开展政府信息公开工作。为此，配备了一名兼职工作人员，设立了专门的信息申请受理点。截至2012年底，我局政府信息公开工作运行正常，政府信息公开咨询、申请以及答复工作均得到了顺利开展。</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2012年，我局主动公开政府信息59条，受理政府信息公开申请140件；因政府信息公开引发的行政复议案件2件，行政诉讼案件6件；接待咨询300余人次。</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二、政府信息主动公开情况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（一）公开情况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2012年，我局共主动公开政府信息59条，其中电子化率100%。在主动公开的信息中，行政职权类信息3条，占总体比例为5%；业务动态类信息56条，占总体的比例为95%。</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我局在保守国家秘密、商业秘密、个人隐私的前提下，进一步深化主动公开内容，在政府网站信息公开专栏中增设房屋征收业务动态和住房保障业务动态，做到对外公开内容规范、准确，保障公民、法人、其他组织的知情权、监督权。</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（二）公开形式</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在主动公开的信息中，为方便公众了解信息，本单位在主动公开政府信息的形式上采用政府网站、服务指南等媒介。在便民服务上开展了有关检索目录的编制、宣传及便民手册等工作。</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三、政府信息依申请公开情况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（一）申请情况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2012年，我局共收到政府信息公开申请140件。其中，当面申请71件，占总数的50.7%；以信函形式申请69，占总数的49.3%。从申请的信息内容来看，75%左右是房屋拆迁信息，25%左右是查询档案信息。</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（二）答复情况</w:t>
      </w:r>
    </w:p>
    <w:p>
      <w:pPr>
        <w:pStyle w:val="2"/>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在已经答复的134件申请中：</w:t>
      </w:r>
    </w:p>
    <w:p>
      <w:pPr>
        <w:pStyle w:val="2"/>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“同意公开”的37件，占总数的27.6%；</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“不予公开”的34件，占总数的25.3%；</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“申请内容不明确，补正告知”的11件，占总数的8%；</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“信息不存在”的8件，占总数的6%；</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“非本机关信息”的5件，占总数的3.7%。</w:t>
      </w:r>
    </w:p>
    <w:p>
      <w:pPr>
        <w:pStyle w:val="2"/>
        <w:keepNext w:val="0"/>
        <w:keepLines w:val="0"/>
        <w:widowControl/>
        <w:suppressLineNumbers w:val="0"/>
        <w:spacing w:before="0" w:beforeAutospacing="0" w:after="0" w:afterAutospacing="0" w:line="560" w:lineRule="atLeast"/>
        <w:ind w:left="0" w:right="0" w:firstLine="96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以政府信息答复告知书形式答复的39件，占总数的29.1%；</w:t>
      </w:r>
    </w:p>
    <w:p>
      <w:pPr>
        <w:pStyle w:val="2"/>
        <w:keepNext w:val="0"/>
        <w:keepLines w:val="0"/>
        <w:widowControl/>
        <w:suppressLineNumbers w:val="0"/>
        <w:spacing w:before="0" w:beforeAutospacing="0" w:after="0" w:afterAutospacing="0" w:line="560" w:lineRule="atLeast"/>
        <w:ind w:left="0" w:right="0" w:firstLine="80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四、人员和收支情况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（一）工作人员情况</w:t>
      </w:r>
      <w:r>
        <w:rPr>
          <w:rStyle w:val="5"/>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我局从事政府信息公开工作兼职人员共1人。</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（二）依申请公开政府信息收费情况</w:t>
      </w:r>
      <w:r>
        <w:rPr>
          <w:rFonts w:hint="eastAsia" w:ascii="仿宋" w:hAnsi="仿宋" w:eastAsia="仿宋" w:cs="仿宋"/>
          <w:i w:val="0"/>
          <w:iCs w:val="0"/>
          <w:caps w:val="0"/>
          <w:color w:val="000000"/>
          <w:spacing w:val="0"/>
          <w:sz w:val="32"/>
          <w:szCs w:val="32"/>
        </w:rPr>
        <w:br w:type="textWrapping"/>
      </w:r>
      <w:r>
        <w:rPr>
          <w:rFonts w:hint="eastAsia" w:ascii="仿宋" w:hAnsi="仿宋" w:eastAsia="仿宋" w:cs="仿宋"/>
          <w:i w:val="0"/>
          <w:iCs w:val="0"/>
          <w:caps w:val="0"/>
          <w:color w:val="000000"/>
          <w:spacing w:val="0"/>
          <w:sz w:val="32"/>
          <w:szCs w:val="32"/>
        </w:rPr>
        <w:t>　　2012年，我局依申请提供政府信息共收取检索、复印、邮递等成本费用共计274.6元。</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（三）依申请公开政府信息减免收费情况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2012年，我局对政府信息公开申请人减免收取检索、复印、邮递等成本费用共计5.2元。</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（四）与诉讼有关的费用支出</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2012年，我局与诉讼有关的费用支出共计0元。</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五、咨询情况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2012年，我局共接受公民、法人及其他组织政府信息公开方面的咨询300余人次。其中，现场咨询250余人次，占总数的83.3%；电话咨询50余人次，占总数的16.7%。</w:t>
      </w:r>
    </w:p>
    <w:p>
      <w:pPr>
        <w:pStyle w:val="2"/>
        <w:keepNext w:val="0"/>
        <w:keepLines w:val="0"/>
        <w:widowControl/>
        <w:suppressLineNumbers w:val="0"/>
        <w:spacing w:before="0" w:beforeAutospacing="0" w:after="0" w:afterAutospacing="0" w:line="560" w:lineRule="atLeast"/>
        <w:ind w:left="0" w:right="0" w:firstLine="630"/>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六、行政复议和行政诉讼情况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2012年，针对我局政府信息公开的行政复议申请2件，行政诉讼6件。</w:t>
      </w:r>
    </w:p>
    <w:p>
      <w:pPr>
        <w:pStyle w:val="2"/>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rPr>
        <w:t>七、存在的不足和改进措施</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自信息公开条例实施以来，我局的政府信息公开工作取得了一些成绩，但是离领导和社会大众的要求和期望还有一些差距，有许多不足之处需要进步一改善，主要是政府信息公开工作标准有待进一步提高；主动与相关单位沟通、联动的意识有待进一步增强；将服务理念贯穿到工作中的意识有待进一步增强。</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2013年，我局将继续以发挥政府信息的服务作用、提高政府工作的透明度、促进依法行政和加强自身建设为目标，围绕全局中心工作，积极、稳妥地推进政府信息公开工作。着力做好以下几方面工作：一是要健全我局关于政府信息公开工作的各项制度和工作机制；二是完善我局政府信息公开目录，保障百姓的知情权，确保政府信息公开范围的准确性；三是加强对政府信息公开主管领导和工作人员的培训，提升业务水平和服务质量。四是加强政府信息公开调研工作。</w:t>
      </w:r>
    </w:p>
    <w:p>
      <w:pPr>
        <w:keepNext w:val="0"/>
        <w:keepLines w:val="0"/>
        <w:widowControl/>
        <w:suppressLineNumbers w:val="0"/>
        <w:jc w:val="left"/>
      </w:pPr>
    </w:p>
    <w:p>
      <w:pPr>
        <w:pStyle w:val="2"/>
        <w:keepNext w:val="0"/>
        <w:keepLines w:val="0"/>
        <w:widowControl/>
        <w:suppressLineNumbers w:val="0"/>
        <w:spacing w:before="312" w:beforeAutospacing="0" w:after="312" w:afterAutospacing="0" w:line="560" w:lineRule="atLeast"/>
        <w:ind w:left="0" w:right="0"/>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24"/>
          <w:szCs w:val="24"/>
        </w:rPr>
        <w:t>附表一：主动公开情况统计</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61"/>
        <w:gridCol w:w="936"/>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8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指</w:t>
            </w:r>
            <w:r>
              <w:rPr>
                <w:rStyle w:val="5"/>
                <w:rFonts w:hint="eastAsia" w:ascii="宋体" w:hAnsi="宋体" w:eastAsia="宋体" w:cs="宋体"/>
                <w:color w:val="000000"/>
                <w:sz w:val="21"/>
                <w:szCs w:val="21"/>
                <w:bdr w:val="none" w:color="auto" w:sz="0" w:space="0"/>
              </w:rPr>
              <w:t>    </w:t>
            </w:r>
            <w:r>
              <w:rPr>
                <w:rStyle w:val="5"/>
                <w:rFonts w:hint="eastAsia" w:ascii="仿宋" w:hAnsi="仿宋" w:eastAsia="仿宋" w:cs="仿宋"/>
                <w:color w:val="000000"/>
                <w:sz w:val="21"/>
                <w:szCs w:val="21"/>
                <w:bdr w:val="none" w:color="auto" w:sz="0" w:space="0"/>
              </w:rPr>
              <w:t> 标</w:t>
            </w:r>
          </w:p>
        </w:tc>
        <w:tc>
          <w:tcPr>
            <w:tcW w:w="115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单位</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73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主动公开信息数</w:t>
            </w:r>
          </w:p>
        </w:tc>
        <w:tc>
          <w:tcPr>
            <w:tcW w:w="11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73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其中：全文电子化的主动公开信息数</w:t>
            </w:r>
          </w:p>
        </w:tc>
        <w:tc>
          <w:tcPr>
            <w:tcW w:w="11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73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新增的行政规范性文件数</w:t>
            </w:r>
          </w:p>
        </w:tc>
        <w:tc>
          <w:tcPr>
            <w:tcW w:w="115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bl>
    <w:p>
      <w:pPr>
        <w:pStyle w:val="2"/>
        <w:keepNext w:val="0"/>
        <w:keepLines w:val="0"/>
        <w:widowControl/>
        <w:suppressLineNumbers w:val="0"/>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　　</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24"/>
          <w:szCs w:val="24"/>
        </w:rPr>
        <w:t>附表二：依申请公开情况统计</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91"/>
        <w:gridCol w:w="908"/>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7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指          标</w:t>
            </w:r>
          </w:p>
        </w:tc>
        <w:tc>
          <w:tcPr>
            <w:tcW w:w="11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单位</w:t>
            </w:r>
          </w:p>
        </w:tc>
        <w:tc>
          <w:tcPr>
            <w:tcW w:w="124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本年度申请总数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其中：1.当面申请数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5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2.传真申请数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5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3.互联网申请数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5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4.信函申请数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对申请的答复总数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其中： 1.同意公开答复数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2.同意部分公开答复数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3.不予公开答复总数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4.信息不存在数</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             5.非本单位掌握</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             6.申请内容不明确</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29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7.答复告知书</w:t>
            </w:r>
          </w:p>
        </w:tc>
        <w:tc>
          <w:tcPr>
            <w:tcW w:w="11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条</w:t>
            </w:r>
          </w:p>
        </w:tc>
        <w:tc>
          <w:tcPr>
            <w:tcW w:w="124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39</w:t>
            </w:r>
          </w:p>
        </w:tc>
      </w:tr>
    </w:tbl>
    <w:p>
      <w:pPr>
        <w:pStyle w:val="2"/>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Style w:val="5"/>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Style w:val="5"/>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Style w:val="5"/>
          <w:rFonts w:hint="eastAsia" w:ascii="仿宋" w:hAnsi="仿宋" w:eastAsia="仿宋" w:cs="仿宋"/>
          <w:i w:val="0"/>
          <w:iCs w:val="0"/>
          <w:caps w:val="0"/>
          <w:color w:val="000000"/>
          <w:spacing w:val="0"/>
          <w:sz w:val="24"/>
          <w:szCs w:val="24"/>
        </w:rPr>
        <w:t>附表三：咨询情况统计</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67"/>
        <w:gridCol w:w="980"/>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82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指          标</w:t>
            </w:r>
          </w:p>
        </w:tc>
        <w:tc>
          <w:tcPr>
            <w:tcW w:w="118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单位</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现场咨询数</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次</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电话咨询数</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次</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网上咨询数</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次</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政府信息公开专栏页面访问量</w:t>
            </w:r>
          </w:p>
        </w:tc>
        <w:tc>
          <w:tcPr>
            <w:tcW w:w="11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次</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bl>
    <w:p>
      <w:pPr>
        <w:pStyle w:val="2"/>
        <w:keepNext w:val="0"/>
        <w:keepLines w:val="0"/>
        <w:widowControl/>
        <w:suppressLineNumbers w:val="0"/>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 </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24"/>
          <w:szCs w:val="24"/>
        </w:rPr>
        <w:t>附表四：复议、诉讼、申诉情况统计表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10"/>
        <w:gridCol w:w="877"/>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61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指标</w:t>
            </w:r>
          </w:p>
        </w:tc>
        <w:tc>
          <w:tcPr>
            <w:tcW w:w="102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单位</w:t>
            </w:r>
          </w:p>
        </w:tc>
        <w:tc>
          <w:tcPr>
            <w:tcW w:w="109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870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行政复议数</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件</w:t>
            </w:r>
          </w:p>
        </w:tc>
        <w:tc>
          <w:tcPr>
            <w:tcW w:w="109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870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行政诉讼数</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件</w:t>
            </w:r>
          </w:p>
        </w:tc>
        <w:tc>
          <w:tcPr>
            <w:tcW w:w="109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870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行政申诉数</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件</w:t>
            </w:r>
          </w:p>
        </w:tc>
        <w:tc>
          <w:tcPr>
            <w:tcW w:w="109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bl>
    <w:p>
      <w:pPr>
        <w:pStyle w:val="2"/>
        <w:keepNext w:val="0"/>
        <w:keepLines w:val="0"/>
        <w:widowControl/>
        <w:suppressLineNumbers w:val="0"/>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rPr>
        <w:t>　　</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24"/>
          <w:szCs w:val="24"/>
        </w:rPr>
        <w:t>附表五：人员与支出情况统计</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06"/>
        <w:gridCol w:w="842"/>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86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指         标</w:t>
            </w:r>
          </w:p>
        </w:tc>
        <w:tc>
          <w:tcPr>
            <w:tcW w:w="100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color w:val="000000"/>
                <w:sz w:val="21"/>
                <w:szCs w:val="21"/>
                <w:bdr w:val="none" w:color="auto" w:sz="0" w:space="0"/>
              </w:rPr>
              <w:t>单位</w:t>
            </w:r>
          </w:p>
        </w:tc>
        <w:tc>
          <w:tcPr>
            <w:tcW w:w="106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5"/>
                <w:rFonts w:hint="eastAsia" w:ascii="仿宋" w:hAnsi="仿宋" w:eastAsia="仿宋" w:cs="仿宋"/>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81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依申请提供政府信息收取费用总额</w:t>
            </w: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元</w:t>
            </w:r>
          </w:p>
        </w:tc>
        <w:tc>
          <w:tcPr>
            <w:tcW w:w="106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274.6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81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依申请提供政府信息减免收费总额</w:t>
            </w: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元</w:t>
            </w:r>
          </w:p>
        </w:tc>
        <w:tc>
          <w:tcPr>
            <w:tcW w:w="106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81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sz w:val="21"/>
                <w:szCs w:val="21"/>
                <w:bdr w:val="none" w:color="auto" w:sz="0" w:space="0"/>
              </w:rPr>
              <w:t>与行政诉讼有关的费用支出总额</w:t>
            </w: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元</w:t>
            </w:r>
          </w:p>
        </w:tc>
        <w:tc>
          <w:tcPr>
            <w:tcW w:w="106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81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政府信息公开指定专职人员总数</w:t>
            </w: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人</w:t>
            </w:r>
          </w:p>
        </w:tc>
        <w:tc>
          <w:tcPr>
            <w:tcW w:w="106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81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其中：1.全职人员数</w:t>
            </w: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人</w:t>
            </w:r>
          </w:p>
        </w:tc>
        <w:tc>
          <w:tcPr>
            <w:tcW w:w="106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81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2.兼职人员数</w:t>
            </w:r>
          </w:p>
        </w:tc>
        <w:tc>
          <w:tcPr>
            <w:tcW w:w="100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color w:val="000000"/>
                <w:sz w:val="21"/>
                <w:szCs w:val="21"/>
                <w:bdr w:val="none" w:color="auto" w:sz="0" w:space="0"/>
              </w:rPr>
              <w:t>人</w:t>
            </w:r>
          </w:p>
        </w:tc>
        <w:tc>
          <w:tcPr>
            <w:tcW w:w="106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仿宋" w:hAnsi="仿宋" w:eastAsia="仿宋" w:cs="仿宋"/>
                <w:sz w:val="21"/>
                <w:szCs w:val="21"/>
                <w:bdr w:val="none" w:color="auto" w:sz="0" w:space="0"/>
              </w:rPr>
              <w:t>1</w:t>
            </w:r>
          </w:p>
        </w:tc>
      </w:tr>
    </w:tbl>
    <w:p>
      <w:pPr>
        <w:pStyle w:val="2"/>
        <w:keepNext w:val="0"/>
        <w:keepLines w:val="0"/>
        <w:widowControl/>
        <w:suppressLineNumbers w:val="0"/>
        <w:spacing w:before="0" w:beforeAutospacing="0" w:after="0" w:afterAutospacing="0" w:line="560" w:lineRule="atLeast"/>
        <w:ind w:left="0" w:right="0"/>
        <w:jc w:val="both"/>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i w:val="0"/>
          <w:iCs w:val="0"/>
          <w:caps w:val="0"/>
          <w:color w:val="000000"/>
          <w:spacing w:val="0"/>
          <w:sz w:val="21"/>
          <w:szCs w:val="21"/>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4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炫    飛</cp:lastModifiedBy>
  <dcterms:modified xsi:type="dcterms:W3CDTF">2021-03-05T02:09:10Z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17E8E733E1FC45E4A96DB777EFEEFECA</vt:lpwstr>
  </property>
</Properties>
</file>