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645"/>
        <w:jc w:val="center"/>
      </w:pPr>
      <w:r>
        <w:rPr>
          <w:rFonts w:ascii="方正小标宋简体" w:hAnsi="方正小标宋简体" w:eastAsia="方正小标宋简体" w:cs="方正小标宋简体"/>
          <w:sz w:val="31"/>
          <w:szCs w:val="31"/>
        </w:rPr>
        <w:t>西城区市政市容管理委员会2015年政府信息公开工作年度报告</w:t>
      </w:r>
    </w:p>
    <w:p>
      <w:pPr>
        <w:pStyle w:val="2"/>
        <w:keepNext w:val="0"/>
        <w:keepLines w:val="0"/>
        <w:widowControl/>
        <w:suppressLineNumbers w:val="0"/>
        <w:spacing w:before="75" w:beforeAutospacing="0" w:after="75" w:afterAutospacing="0"/>
        <w:ind w:left="0" w:right="0" w:firstLine="600"/>
        <w:jc w:val="center"/>
      </w:pPr>
      <w:r>
        <w:rPr>
          <w:rFonts w:ascii="仿宋_GB2312" w:eastAsia="仿宋_GB2312" w:cs="仿宋_GB2312"/>
          <w:sz w:val="30"/>
          <w:szCs w:val="30"/>
        </w:rPr>
        <w:t>2016</w:t>
      </w:r>
      <w:r>
        <w:rPr>
          <w:rFonts w:hint="eastAsia" w:ascii="仿宋_GB2312" w:eastAsia="仿宋_GB2312" w:cs="仿宋_GB2312"/>
          <w:sz w:val="30"/>
          <w:szCs w:val="30"/>
        </w:rPr>
        <w:t>年3月</w:t>
      </w:r>
    </w:p>
    <w:p>
      <w:pPr>
        <w:pStyle w:val="2"/>
        <w:keepNext w:val="0"/>
        <w:keepLines w:val="0"/>
        <w:widowControl/>
        <w:suppressLineNumbers w:val="0"/>
        <w:spacing w:before="75" w:beforeAutospacing="0" w:after="75" w:afterAutospacing="0"/>
        <w:ind w:left="0" w:right="0" w:firstLine="645"/>
      </w:pPr>
      <w:r>
        <w:rPr>
          <w:rFonts w:hint="eastAsia" w:ascii="方正小标宋简体" w:hAnsi="方正小标宋简体" w:eastAsia="方正小标宋简体" w:cs="方正小标宋简体"/>
          <w:sz w:val="31"/>
          <w:szCs w:val="31"/>
        </w:rPr>
        <w:t> </w:t>
      </w:r>
    </w:p>
    <w:p>
      <w:pPr>
        <w:pStyle w:val="2"/>
        <w:keepNext w:val="0"/>
        <w:keepLines w:val="0"/>
        <w:widowControl/>
        <w:suppressLineNumbers w:val="0"/>
        <w:spacing w:before="75" w:beforeAutospacing="0" w:after="75" w:afterAutospacing="0"/>
        <w:ind w:left="0" w:right="0" w:firstLine="600"/>
        <w:jc w:val="center"/>
      </w:pPr>
      <w:r>
        <w:rPr>
          <w:rFonts w:hint="eastAsia" w:ascii="仿宋_GB2312" w:eastAsia="仿宋_GB2312" w:cs="仿宋_GB2312"/>
          <w:sz w:val="30"/>
          <w:szCs w:val="30"/>
        </w:rPr>
        <w:t>引言</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 </w:t>
      </w:r>
      <w:bookmarkStart w:id="0" w:name="_GoBack"/>
      <w:bookmarkEnd w:id="0"/>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本报告是根据《中华人民共和国政府信息公开条例》（以下简称《条例》）要求，由西城区市政市容管理委员会编制的2015年度政府信息公开年度报告。</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区政府网站（http://www.bjxch.gov.cn）政府信息公开专栏上可下载本报告的电子版。如对本报告有任何疑问，请联系：西城区市政市容管理委员会办公室，电话88391737。</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一、概述</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根据《条例》要求，2008年5月1日起本单位开始开展政府信息公开工作。为此，专门配备了1名全职工作人员，设立了1个专门的信息申请受理点。截至2015年底，本单位政府信息公开工作运行正常，政府信息公开咨询、申请以及答复工作均得到了顺利开展。</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二、本年度重点工作</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一)、2015年本单位严格按照《政府信息公开工作要点》落实政府信息公开工作，对本单位政府信息公开栏目进行了梳理，规范了主动公开信息栏目，明确了各栏目信息发布人和发布时限，对本单位政府信息公开工作进行了自查自纠，达到了政府信息公开工作要点的要求。</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二)、2015年本单位承担政协西城区第十三届委员会第四次会议提案、西城区人民代表大会第十五届五次会议建议共计95件，其中单办50件，主办19件，会办26件。所有提案建议均在2015年5月30日前办理完毕，委员、代表满意率75.2%，同意率100%。</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三、政府信息主动公开情况</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（一）公开情况</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本单位2015年共主动公开政府信息382条，其中全文电子化率达100%。</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在主动公开的信息中，机构职能类信息1条，占总体的比例为0.26%；法规文件类信息5条，占总体的比例为1.31%；规划计划类信息12条，占总体的比例为3.14%；行政职责类信息59条，占总体的比例为15.45%；业务动态类信息305条，占总体的比例为79.84%。业务动态信息包含本单位部门工作动态信息、重点领域工作信息、工作总结、行政许可结果信息、限额以下采购项目公示信息。通过主动公开以上信息，对社会各界掌握了解本单位行政职责、工作状态，了解本单位限额以下采购项目工作进展，对我委公平公正公开的开展采购工作起到促进和监督作用。</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（二）公开形式</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在主动公开的信息中，为方便公众了解信息，本单位在主动公开政府信息的形式上通过政府网站、政府信息公开大厅、政府信息公开栏、信息查阅点、档案馆文件查询中心、报纸、电视等公开形式公开了本单位的政府信息。开通了政府信息公开专用值班电话，解答公众在政府信息公开中的问题。</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四、政府信息依申请公开情况</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（一）申请情况</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本单位2015年度共收到政府信息公开申请5件，同上年相比，增加3条。</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其中，当面申请5件，占总数的100%，同上年相比，增加3条。</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从申请的信息内容来看，80%是机构职能类信息，20%是业务动态类信息。</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（二）答复情况</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在已经答复的5件申请中：</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“同意公开”的1件，占总数的20%，主要涉及办理行政许可所需材料信息。</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“同意部分公开”的3件，占总数60%，主要涉及申请公开法人在办理行政许可时所提交的材料。</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 “信息不存在”的1件，占总数的20％。</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五、人员和收支情况</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（一）工作人员情况</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本单位从事政府信息公开工作的兼职人员共1人，同上年持平。</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（二）依申请公开政府信息收费情况</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2015年本单位依申请提供政府信息共收取检索、复印、邮递等成本费用共计20.2元。</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（三）依申请公开政府信息减免收费情况</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2015年本单位对政府信息公开申请人减免收取检索、复印、邮递等成本费用共计0元。</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（四）与诉讼有关的费用支出</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2015年本单位与诉讼有关的费用支出共计0元。</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六、咨询情况</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2015年，本单位共接受公民、法人及其他组织政府信息公开方面的咨询26人次。其中，现场咨询24人次，占总数的92.31%；电话咨询2人次，占总数的7.69%；网上咨询0人次，占总数的0%。</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本单位2015年度政府信息公开专栏访问量为3622次。</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七、行政复议和行政诉讼情况</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2015年，针对本单位政府信息公开的行政复议申请2件，其主要事由是申请人对申请“设置在属于中央单位自管产西城区右安门内大街28号的北京富饶房地产开发有限公司申请办理经审查准予设置标语宣传品批准范围、地点、数量规格、内容和期限行政许可，及申请该行政许可应提交的全部材料目录及复印件”的答复“截止答复之日，我单位未受理过‘设置在属于中央单位自管产西城区右安门内大街28号的北京富饶房地产开发有限公司申请办理经审查准予设置标语宣传品批准范围、地点、数量规格、内容和期限行政许可’，也未对上述单位、地点出具过相关行政许可”不满意，进行了两次行政复议。受理2件，办结2件，受理率和办结率分别为100%和100%。在办结的2件复议申请中，裁定重新答复1件，原因为“答复意见书未引用法律依据”，维持具体行政行为1件。</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针对本单位政府信息公开的行政诉讼案0件。</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针对本单位政府信息公开的申诉案0件。</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八、主要问题和改进措施</w:t>
      </w:r>
    </w:p>
    <w:p>
      <w:pPr>
        <w:pStyle w:val="2"/>
        <w:keepNext w:val="0"/>
        <w:keepLines w:val="0"/>
        <w:widowControl/>
        <w:suppressLineNumbers w:val="0"/>
        <w:spacing w:before="75" w:beforeAutospacing="0" w:after="75" w:afterAutospacing="0"/>
        <w:ind w:left="0" w:right="0" w:firstLine="600"/>
      </w:pPr>
      <w:r>
        <w:rPr>
          <w:rFonts w:hint="eastAsia" w:ascii="仿宋_GB2312" w:eastAsia="仿宋_GB2312" w:cs="仿宋_GB2312"/>
          <w:sz w:val="30"/>
          <w:szCs w:val="30"/>
        </w:rPr>
        <w:t>本单位通过主动公开和受理依申请信息公开工作，特别是处理被申请人行政复议的工作过程中，不断加强法制意识，规范政府信息公开行为，不断提升本单位政府信息公开信息数量和信息质量，更好的为公众服务。</w:t>
      </w:r>
    </w:p>
    <w:p>
      <w:pPr>
        <w:pStyle w:val="2"/>
        <w:keepNext w:val="0"/>
        <w:keepLines w:val="0"/>
        <w:widowControl/>
        <w:suppressLineNumbers w:val="0"/>
        <w:spacing w:before="75" w:beforeAutospacing="0" w:after="75"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24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2021-03-05T02:27:16Z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27ACA19874A942DC9D12356315AF63AF</vt:lpwstr>
  </property>
</Properties>
</file>