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31"/>
          <w:szCs w:val="31"/>
        </w:rPr>
        <w:t>西城区商务委员会</w:t>
      </w:r>
      <w:r>
        <w:rPr>
          <w:rFonts w:hint="eastAsia" w:ascii="方正小标宋简体" w:hAnsi="方正小标宋简体" w:eastAsia="方正小标宋简体" w:cs="方正小标宋简体"/>
          <w:sz w:val="31"/>
          <w:szCs w:val="31"/>
        </w:rPr>
        <w:t>2014年政府信息公开工作年度报告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ascii="仿宋_GB2312" w:eastAsia="仿宋_GB2312" w:cs="仿宋_GB2312"/>
          <w:sz w:val="30"/>
          <w:szCs w:val="30"/>
        </w:rPr>
        <w:t>2015年3月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方正小标宋简体" w:hAnsi="方正小标宋简体" w:eastAsia="方正小标宋简体" w:cs="方正小标宋简体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仿宋_GB2312" w:eastAsia="仿宋_GB2312" w:cs="仿宋_GB2312"/>
          <w:sz w:val="30"/>
          <w:szCs w:val="30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本报告是根据《中华人民共和国政府信息公开条例》（以下</w:t>
      </w:r>
      <w:bookmarkStart w:id="0" w:name="_GoBack"/>
      <w:bookmarkEnd w:id="0"/>
      <w:r>
        <w:rPr>
          <w:rFonts w:hint="eastAsia" w:ascii="仿宋_GB2312" w:eastAsia="仿宋_GB2312" w:cs="仿宋_GB2312"/>
          <w:sz w:val="30"/>
          <w:szCs w:val="30"/>
        </w:rPr>
        <w:t>简称《条例》）要求，由西城区商务委员会编制的2014年度政府信息公开工作年度报告。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区政府网站（http://www.bjxch.gov.cn）政府信息公开专栏上可下载本报告的电子版。如对本报告有任何疑问，请联系：西城区商务委员会办公室（地址：西城区北滨河路九号，邮编：100055，电话：010-68012353）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根据《条例》要求，2008年5月1日起本单位开始开展政府信息公开工作。为此，专门配备了1名全职工作人员，1名兼职工作人员，设立了1个专门的信息申请受理点，并开辟了1（电子阅览室、公共查阅点）。截至2014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为了使政务公开工作更加有序开展，我委确立政务公开工作目标，就是通过优化和完善政务环境，达到机关干部思想观念进一步更新，工作积极性、创造性进一步调动，工作效率和依法行政水平进一步提高，服务质量进一步改善，经济发展环境进一步优化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本单位2014年共主动公开政府信息208条，其中全文电子化率达100%。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在主动公开的信息中，机构职能类信息4条，占总体的比例为1.92%；规划计划类信息5条，占总体的比例为2.4%；行政职责类信息23条，占总体的比例为11.06%；业务动态类信息139条，占总体的比例为66.83%，机关建设类信息37条，占总体的比例为17.79%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2014年，我委将积极贯彻实施《条例》，进一步巩固政务公开工作成果，规范政务公开工作程序、内容和形式，深化机关工作职能和工作方式的转变，提高政务公开工作水平，实现政务公开工作常态管理，良性运转。不断创新政务公开的形式，努力提高服务水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在主动公开的信息中，为方便公众了解信息，我委的政府信息公开工作通过：政府网站、政府信息公开大厅、政府信息公开栏、信息查阅点、电子屏幕、便民手册、服务指南、公告、通告、等形式公开。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本单位2014年度共收到政府信息公开申请0件。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本单位从事政府信息公开工作的全职人员共1人，兼职人员共1人。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2014年本单位依申请提供政府信息共收取检索、复印、邮递等成本费用共计0元。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2014年，本单位共接受公民、法人及其他组织政府信息公开方面的咨询5人次。其中，现场咨询3人次，占总数的60%；电话咨询2人次，占总数的40%；网上咨询0人次，占总数的0%。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2014年，针对本单位政府信息公开的行政复议申请0件。针对本单位政府信息公开的行政诉讼案1件，其主要事由是爱奇尔白衣（北京）有限公司(一审第三人)与西城区商务委撤销行政批复纠纷一案，由北京市第二中级人民法院（2013）二中行终字第1207号行政裁定书裁定，于2014年1月10日中止诉讼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为使社会公众更方便、更快捷地了解航道政务信息，与各单位加强政务公开的载体建设，继续加强窗口服务规范化建设。做好对外服务窗口和各单位对外服务窗口的政务公开栏、电子触摸屏、电子显示屏、公开办事小册子等公开工作。继续做好网上公开。按照便民、务实、高效的原则，对网上政务公开“管理机制建设、硬件设施配套、人员技术保障、分类条目规范、内容及时更新”等各方面的情况，进行全面自查自纠，切实采取有效措施对存在的问题加以改进，提升网上公开水平，使网上公开成为展示商务部门形象的窗口、接受群众监督的渠道、推进行政权力公开的载体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虽然我们在政务公开工作中做了一些工作，取得了明显的成效，但与上级的要求和人民群众对工作的期望还存在一些差距。在政务公开的广度、深度上，在政务公开的及时性方面，以及人民群众对航道的满意度上都有进一步改进和提高的空间，因此，我们要在今后的政务公开工作中不断加以总结，不断完善提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八、说明与附图附表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rFonts w:hint="eastAsia" w:ascii="仿宋_GB2312" w:eastAsia="仿宋_GB2312" w:cs="仿宋_GB2312"/>
          <w:sz w:val="30"/>
          <w:szCs w:val="30"/>
        </w:rPr>
        <w:t>附图一：本单位近年政府信息主动公开数量变化情况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sz w:val="21"/>
          <w:szCs w:val="21"/>
        </w:rPr>
        <w:t>附表一：主动公开情况统计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6"/>
        <w:gridCol w:w="869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     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21"/>
                <w:szCs w:val="21"/>
                <w:bdr w:val="none" w:color="auto" w:sz="0" w:space="0"/>
              </w:rPr>
              <w:t>新增的行政规范性文件数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sz w:val="21"/>
          <w:szCs w:val="21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附表三：咨询情况统计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0"/>
        <w:gridCol w:w="9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     标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现场咨询数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电话咨询数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网上咨询数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政府信息公开专栏页面访问量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20"/>
        <w:jc w:val="center"/>
      </w:pPr>
      <w:r>
        <w:rPr>
          <w:rStyle w:val="5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20"/>
        <w:jc w:val="center"/>
      </w:pPr>
      <w:r>
        <w:rPr>
          <w:rStyle w:val="5"/>
          <w:rFonts w:hint="eastAsia" w:ascii="宋体" w:hAnsi="宋体" w:eastAsia="宋体" w:cs="宋体"/>
          <w:sz w:val="21"/>
          <w:szCs w:val="21"/>
        </w:rPr>
        <w:t>附表四：复议、诉讼、申诉情况统计表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0"/>
        <w:gridCol w:w="825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指标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行政复议数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行政诉讼数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行政申诉数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</w:pPr>
      <w:r>
        <w:rPr>
          <w:rStyle w:val="5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sz w:val="21"/>
          <w:szCs w:val="21"/>
        </w:rPr>
        <w:t>附表五：人员与支出情况统计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5"/>
        <w:gridCol w:w="91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    标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与行政诉讼有关的费用支出总额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政府信息公开指定专职人员总数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21"/>
                <w:szCs w:val="21"/>
                <w:bdr w:val="none" w:color="auto" w:sz="0" w:space="0"/>
              </w:rPr>
              <w:t>其中：1.全职人员数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兼职人员数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0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A2C614FE9546442DBA7341936B01705A</vt:lpwstr>
  </property>
</Properties>
</file>